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99D59D">
      <w:pPr>
        <w:jc w:val="center"/>
        <w:rPr>
          <w:rFonts w:hint="eastAsia"/>
          <w:b/>
          <w:sz w:val="44"/>
          <w:szCs w:val="44"/>
          <w:u w:val="single"/>
        </w:rPr>
      </w:pPr>
    </w:p>
    <w:p w14:paraId="3AF54034">
      <w:pPr>
        <w:jc w:val="center"/>
        <w:rPr>
          <w:rFonts w:hint="eastAsia"/>
          <w:b/>
          <w:sz w:val="44"/>
          <w:szCs w:val="44"/>
          <w:u w:val="single"/>
        </w:rPr>
      </w:pPr>
    </w:p>
    <w:p w14:paraId="2E8A0425">
      <w:pPr>
        <w:jc w:val="center"/>
        <w:rPr>
          <w:rFonts w:hint="eastAsia"/>
          <w:b/>
          <w:sz w:val="44"/>
          <w:szCs w:val="44"/>
          <w:u w:val="single"/>
        </w:rPr>
      </w:pPr>
    </w:p>
    <w:p w14:paraId="6D16FC40">
      <w:pPr>
        <w:jc w:val="center"/>
        <w:rPr>
          <w:rFonts w:hint="eastAsia"/>
          <w:b/>
          <w:sz w:val="44"/>
          <w:szCs w:val="44"/>
          <w:u w:val="single"/>
        </w:rPr>
      </w:pPr>
    </w:p>
    <w:p w14:paraId="50B9F661">
      <w:pPr>
        <w:jc w:val="center"/>
        <w:rPr>
          <w:rFonts w:hint="eastAsia"/>
          <w:b/>
          <w:sz w:val="44"/>
          <w:szCs w:val="44"/>
          <w:u w:val="single"/>
        </w:rPr>
      </w:pPr>
    </w:p>
    <w:p w14:paraId="0D3A54FE">
      <w:pPr>
        <w:jc w:val="center"/>
        <w:rPr>
          <w:rFonts w:hint="eastAsia"/>
          <w:b/>
          <w:sz w:val="44"/>
          <w:szCs w:val="44"/>
          <w:u w:val="single"/>
        </w:rPr>
      </w:pPr>
    </w:p>
    <w:p w14:paraId="6E0176FB">
      <w:pPr>
        <w:spacing w:line="579" w:lineRule="exact"/>
        <w:jc w:val="center"/>
        <w:rPr>
          <w:rFonts w:ascii="楷体" w:hAnsi="楷体" w:eastAsia="楷体"/>
          <w:b/>
          <w:sz w:val="52"/>
          <w:szCs w:val="52"/>
        </w:rPr>
      </w:pPr>
      <w:r>
        <w:rPr>
          <w:rFonts w:hint="eastAsia" w:ascii="楷体" w:hAnsi="楷体" w:eastAsia="楷体"/>
          <w:b/>
          <w:sz w:val="52"/>
          <w:szCs w:val="52"/>
        </w:rPr>
        <w:t>沈阳市浑南区人民代表大会        常务委员会</w:t>
      </w:r>
    </w:p>
    <w:p w14:paraId="4ACA675B">
      <w:pPr>
        <w:spacing w:line="579" w:lineRule="exact"/>
        <w:jc w:val="center"/>
        <w:rPr>
          <w:rFonts w:hint="eastAsia" w:ascii="黑体" w:eastAsia="楷体"/>
          <w:b/>
          <w:sz w:val="52"/>
          <w:szCs w:val="52"/>
        </w:rPr>
      </w:pPr>
      <w:r>
        <w:rPr>
          <w:rFonts w:hint="eastAsia" w:ascii="楷体" w:hAnsi="楷体" w:eastAsia="楷体"/>
          <w:b/>
          <w:sz w:val="52"/>
          <w:szCs w:val="52"/>
        </w:rPr>
        <w:t xml:space="preserve">2025年部门预算 </w:t>
      </w:r>
    </w:p>
    <w:p w14:paraId="2D98FB3C">
      <w:pPr>
        <w:jc w:val="center"/>
        <w:rPr>
          <w:rFonts w:hint="eastAsia" w:ascii="楷体" w:hAnsi="楷体" w:eastAsia="楷体"/>
          <w:b/>
          <w:sz w:val="52"/>
          <w:szCs w:val="52"/>
        </w:rPr>
      </w:pPr>
    </w:p>
    <w:p w14:paraId="4FE67C8F">
      <w:pPr>
        <w:jc w:val="center"/>
        <w:rPr>
          <w:rFonts w:hint="eastAsia" w:ascii="黑体" w:hAnsi="楷体" w:eastAsia="黑体"/>
          <w:b/>
          <w:sz w:val="52"/>
          <w:szCs w:val="52"/>
        </w:rPr>
      </w:pPr>
    </w:p>
    <w:p w14:paraId="10508B51">
      <w:pPr>
        <w:jc w:val="center"/>
        <w:rPr>
          <w:rFonts w:hint="eastAsia"/>
          <w:b/>
          <w:sz w:val="44"/>
          <w:szCs w:val="44"/>
          <w:u w:val="single"/>
        </w:rPr>
      </w:pPr>
    </w:p>
    <w:p w14:paraId="376B90BD">
      <w:pPr>
        <w:jc w:val="center"/>
        <w:rPr>
          <w:rFonts w:hint="eastAsia"/>
          <w:b/>
          <w:sz w:val="44"/>
          <w:szCs w:val="44"/>
          <w:u w:val="single"/>
        </w:rPr>
      </w:pPr>
    </w:p>
    <w:p w14:paraId="52C18344">
      <w:pPr>
        <w:jc w:val="center"/>
        <w:rPr>
          <w:rFonts w:hint="eastAsia"/>
          <w:b/>
          <w:sz w:val="44"/>
          <w:szCs w:val="44"/>
          <w:u w:val="single"/>
        </w:rPr>
      </w:pPr>
    </w:p>
    <w:p w14:paraId="4F62F5B6">
      <w:pPr>
        <w:jc w:val="center"/>
        <w:rPr>
          <w:rFonts w:hint="eastAsia"/>
          <w:b/>
          <w:sz w:val="44"/>
          <w:szCs w:val="44"/>
          <w:u w:val="single"/>
        </w:rPr>
      </w:pPr>
    </w:p>
    <w:p w14:paraId="1376C489">
      <w:pPr>
        <w:jc w:val="center"/>
        <w:rPr>
          <w:rFonts w:hint="eastAsia"/>
          <w:b/>
          <w:sz w:val="44"/>
          <w:szCs w:val="44"/>
          <w:u w:val="single"/>
        </w:rPr>
      </w:pPr>
    </w:p>
    <w:p w14:paraId="5597D62C">
      <w:pPr>
        <w:jc w:val="center"/>
        <w:rPr>
          <w:rFonts w:hint="eastAsia"/>
          <w:b/>
          <w:sz w:val="44"/>
          <w:szCs w:val="44"/>
          <w:u w:val="single"/>
        </w:rPr>
      </w:pPr>
    </w:p>
    <w:p w14:paraId="53481143">
      <w:pPr>
        <w:jc w:val="center"/>
        <w:rPr>
          <w:rFonts w:hint="eastAsia"/>
          <w:b/>
          <w:sz w:val="44"/>
          <w:szCs w:val="44"/>
          <w:u w:val="single"/>
        </w:rPr>
      </w:pPr>
    </w:p>
    <w:p w14:paraId="7766AE3F">
      <w:pPr>
        <w:jc w:val="center"/>
        <w:rPr>
          <w:rFonts w:hint="eastAsia"/>
          <w:b/>
          <w:sz w:val="44"/>
          <w:szCs w:val="44"/>
          <w:u w:val="single"/>
        </w:rPr>
      </w:pPr>
    </w:p>
    <w:p w14:paraId="4072CCA2">
      <w:pPr>
        <w:jc w:val="center"/>
        <w:rPr>
          <w:rFonts w:hint="eastAsia"/>
          <w:b/>
          <w:sz w:val="44"/>
          <w:szCs w:val="44"/>
          <w:u w:val="single"/>
        </w:rPr>
      </w:pPr>
    </w:p>
    <w:p w14:paraId="0CFBE2E0">
      <w:pPr>
        <w:jc w:val="center"/>
        <w:rPr>
          <w:rFonts w:hint="eastAsia"/>
          <w:b/>
          <w:sz w:val="44"/>
          <w:szCs w:val="44"/>
          <w:u w:val="single"/>
        </w:rPr>
      </w:pPr>
    </w:p>
    <w:p w14:paraId="42C9A556">
      <w:pPr>
        <w:jc w:val="center"/>
        <w:rPr>
          <w:rFonts w:hint="eastAsia"/>
          <w:b/>
          <w:sz w:val="44"/>
          <w:szCs w:val="44"/>
        </w:rPr>
      </w:pPr>
      <w:r>
        <w:rPr>
          <w:rFonts w:hint="eastAsia"/>
          <w:b/>
          <w:sz w:val="44"/>
          <w:szCs w:val="44"/>
        </w:rPr>
        <w:t>目    录</w:t>
      </w:r>
    </w:p>
    <w:p w14:paraId="72A0BD04">
      <w:pPr>
        <w:rPr>
          <w:rFonts w:hint="eastAsia" w:ascii="黑体" w:hAnsi="黑体" w:eastAsia="黑体"/>
          <w:sz w:val="32"/>
          <w:szCs w:val="32"/>
        </w:rPr>
      </w:pPr>
      <w:r>
        <w:rPr>
          <w:rFonts w:hint="eastAsia" w:ascii="黑体" w:hAnsi="黑体" w:eastAsia="黑体"/>
          <w:sz w:val="32"/>
          <w:szCs w:val="32"/>
        </w:rPr>
        <w:t>第一部分  部门预算公开管理文件</w:t>
      </w:r>
    </w:p>
    <w:p w14:paraId="17FFF1EF">
      <w:pPr>
        <w:rPr>
          <w:rFonts w:hint="eastAsia" w:ascii="黑体" w:hAnsi="黑体" w:eastAsia="黑体"/>
          <w:sz w:val="32"/>
          <w:szCs w:val="32"/>
        </w:rPr>
      </w:pPr>
      <w:r>
        <w:rPr>
          <w:rFonts w:hint="eastAsia" w:ascii="黑体" w:hAnsi="黑体" w:eastAsia="黑体"/>
          <w:sz w:val="32"/>
          <w:szCs w:val="32"/>
        </w:rPr>
        <w:t>第二部分  阳市浑南区人民代表大会常务委员会概况</w:t>
      </w:r>
    </w:p>
    <w:p w14:paraId="6AF1F315">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14:paraId="724F8174">
      <w:pPr>
        <w:numPr>
          <w:ilvl w:val="0"/>
          <w:numId w:val="1"/>
        </w:numPr>
        <w:rPr>
          <w:rFonts w:hint="eastAsia" w:ascii="仿宋_GB2312" w:hAnsi="黑体" w:eastAsia="仿宋_GB2312"/>
          <w:sz w:val="32"/>
          <w:szCs w:val="32"/>
        </w:rPr>
      </w:pPr>
      <w:r>
        <w:rPr>
          <w:rFonts w:hint="eastAsia" w:ascii="仿宋_GB2312" w:hAnsi="黑体" w:eastAsia="仿宋_GB2312"/>
          <w:sz w:val="32"/>
          <w:szCs w:val="32"/>
        </w:rPr>
        <w:t>机构设置</w:t>
      </w:r>
    </w:p>
    <w:p w14:paraId="1126E005">
      <w:pPr>
        <w:rPr>
          <w:rFonts w:hint="eastAsia" w:ascii="黑体" w:hAnsi="黑体" w:eastAsia="黑体"/>
          <w:sz w:val="32"/>
          <w:szCs w:val="32"/>
        </w:rPr>
      </w:pPr>
      <w:r>
        <w:rPr>
          <w:rFonts w:hint="eastAsia" w:ascii="黑体" w:hAnsi="黑体" w:eastAsia="黑体"/>
          <w:sz w:val="32"/>
          <w:szCs w:val="32"/>
        </w:rPr>
        <w:t>第三部分  阳市浑南区人民代表大会常务委员会2025年度部门预算公开表</w:t>
      </w:r>
    </w:p>
    <w:p w14:paraId="78618F2C">
      <w:pPr>
        <w:rPr>
          <w:rFonts w:hint="eastAsia" w:ascii="仿宋_GB2312" w:hAnsi="黑体" w:eastAsia="仿宋_GB2312"/>
          <w:sz w:val="32"/>
          <w:szCs w:val="32"/>
        </w:rPr>
      </w:pPr>
      <w:r>
        <w:rPr>
          <w:rFonts w:hint="eastAsia" w:ascii="仿宋_GB2312" w:hAnsi="黑体" w:eastAsia="仿宋_GB2312"/>
          <w:sz w:val="32"/>
          <w:szCs w:val="32"/>
        </w:rPr>
        <w:t>表1.收支预算总表</w:t>
      </w:r>
    </w:p>
    <w:p w14:paraId="47937B40">
      <w:pPr>
        <w:rPr>
          <w:rFonts w:hint="eastAsia" w:ascii="仿宋_GB2312" w:hAnsi="黑体" w:eastAsia="仿宋_GB2312"/>
          <w:sz w:val="32"/>
          <w:szCs w:val="32"/>
        </w:rPr>
      </w:pPr>
      <w:r>
        <w:rPr>
          <w:rFonts w:hint="eastAsia" w:ascii="仿宋_GB2312" w:hAnsi="黑体" w:eastAsia="仿宋_GB2312"/>
          <w:sz w:val="32"/>
          <w:szCs w:val="32"/>
        </w:rPr>
        <w:t>表2.收入预算总表</w:t>
      </w:r>
    </w:p>
    <w:p w14:paraId="5A86C891">
      <w:pPr>
        <w:rPr>
          <w:rFonts w:hint="eastAsia" w:ascii="仿宋_GB2312" w:hAnsi="黑体" w:eastAsia="仿宋_GB2312"/>
          <w:sz w:val="32"/>
          <w:szCs w:val="32"/>
        </w:rPr>
      </w:pPr>
      <w:r>
        <w:rPr>
          <w:rFonts w:hint="eastAsia" w:ascii="仿宋_GB2312" w:hAnsi="黑体" w:eastAsia="仿宋_GB2312"/>
          <w:sz w:val="32"/>
          <w:szCs w:val="32"/>
        </w:rPr>
        <w:t>表3.支出预算总表</w:t>
      </w:r>
    </w:p>
    <w:p w14:paraId="0AFD9224">
      <w:pPr>
        <w:rPr>
          <w:rFonts w:hint="eastAsia" w:ascii="仿宋_GB2312" w:hAnsi="黑体" w:eastAsia="仿宋_GB2312"/>
          <w:sz w:val="32"/>
          <w:szCs w:val="32"/>
        </w:rPr>
      </w:pPr>
      <w:r>
        <w:rPr>
          <w:rFonts w:hint="eastAsia" w:ascii="仿宋_GB2312" w:hAnsi="黑体" w:eastAsia="仿宋_GB2312"/>
          <w:sz w:val="32"/>
          <w:szCs w:val="32"/>
        </w:rPr>
        <w:t>表4.财政拨款收支预算总表</w:t>
      </w:r>
    </w:p>
    <w:p w14:paraId="2B6D61AB">
      <w:pPr>
        <w:rPr>
          <w:rFonts w:hint="eastAsia" w:ascii="仿宋_GB2312" w:hAnsi="黑体" w:eastAsia="仿宋_GB2312"/>
          <w:sz w:val="32"/>
          <w:szCs w:val="32"/>
        </w:rPr>
      </w:pPr>
      <w:r>
        <w:rPr>
          <w:rFonts w:hint="eastAsia" w:ascii="仿宋_GB2312" w:hAnsi="黑体" w:eastAsia="仿宋_GB2312"/>
          <w:sz w:val="32"/>
          <w:szCs w:val="32"/>
        </w:rPr>
        <w:t>表5.一般公共预算支出表</w:t>
      </w:r>
    </w:p>
    <w:p w14:paraId="7C52998F">
      <w:pPr>
        <w:rPr>
          <w:rFonts w:hint="eastAsia" w:ascii="仿宋_GB2312" w:hAnsi="黑体" w:eastAsia="仿宋_GB2312"/>
          <w:sz w:val="32"/>
          <w:szCs w:val="32"/>
        </w:rPr>
      </w:pPr>
      <w:r>
        <w:rPr>
          <w:rFonts w:hint="eastAsia" w:ascii="仿宋_GB2312" w:hAnsi="黑体" w:eastAsia="仿宋_GB2312"/>
          <w:sz w:val="32"/>
          <w:szCs w:val="32"/>
        </w:rPr>
        <w:t>表6.一般公共预算基本支出表</w:t>
      </w:r>
    </w:p>
    <w:p w14:paraId="696E27D9">
      <w:pPr>
        <w:rPr>
          <w:rFonts w:hint="eastAsia" w:ascii="仿宋_GB2312" w:hAnsi="黑体" w:eastAsia="仿宋_GB2312"/>
          <w:sz w:val="32"/>
          <w:szCs w:val="32"/>
        </w:rPr>
      </w:pPr>
      <w:r>
        <w:rPr>
          <w:rFonts w:hint="eastAsia" w:ascii="仿宋_GB2312" w:hAnsi="黑体" w:eastAsia="仿宋_GB2312"/>
          <w:sz w:val="32"/>
          <w:szCs w:val="32"/>
        </w:rPr>
        <w:t>表7.财政拨款预算“三公”经费支出表</w:t>
      </w:r>
    </w:p>
    <w:p w14:paraId="3F7E2F94">
      <w:pPr>
        <w:rPr>
          <w:rFonts w:hint="eastAsia" w:ascii="仿宋_GB2312" w:hAnsi="黑体" w:eastAsia="仿宋_GB2312"/>
          <w:sz w:val="32"/>
          <w:szCs w:val="32"/>
        </w:rPr>
      </w:pPr>
      <w:r>
        <w:rPr>
          <w:rFonts w:hint="eastAsia" w:ascii="仿宋_GB2312" w:hAnsi="黑体" w:eastAsia="仿宋_GB2312"/>
          <w:sz w:val="32"/>
          <w:szCs w:val="32"/>
        </w:rPr>
        <w:t>表8.政府性基金预算支出表</w:t>
      </w:r>
    </w:p>
    <w:p w14:paraId="40C7799D">
      <w:pPr>
        <w:rPr>
          <w:rFonts w:hint="eastAsia" w:ascii="仿宋_GB2312" w:hAnsi="黑体" w:eastAsia="仿宋_GB2312"/>
          <w:sz w:val="32"/>
          <w:szCs w:val="32"/>
        </w:rPr>
      </w:pPr>
      <w:r>
        <w:rPr>
          <w:rFonts w:hint="eastAsia" w:ascii="仿宋_GB2312" w:hAnsi="黑体" w:eastAsia="仿宋_GB2312"/>
          <w:sz w:val="32"/>
          <w:szCs w:val="32"/>
        </w:rPr>
        <w:t>表9.项目支出预算表</w:t>
      </w:r>
    </w:p>
    <w:p w14:paraId="5B4DF74B">
      <w:pPr>
        <w:rPr>
          <w:rFonts w:hint="eastAsia" w:ascii="仿宋_GB2312" w:hAnsi="黑体" w:eastAsia="仿宋_GB2312"/>
          <w:sz w:val="32"/>
          <w:szCs w:val="32"/>
        </w:rPr>
      </w:pPr>
      <w:r>
        <w:rPr>
          <w:rFonts w:hint="eastAsia" w:ascii="仿宋_GB2312" w:hAnsi="黑体" w:eastAsia="仿宋_GB2312"/>
          <w:sz w:val="32"/>
          <w:szCs w:val="32"/>
        </w:rPr>
        <w:t>表10.支出功能分类预算表</w:t>
      </w:r>
    </w:p>
    <w:p w14:paraId="146A59BD">
      <w:pPr>
        <w:rPr>
          <w:rFonts w:hint="eastAsia" w:ascii="仿宋_GB2312" w:hAnsi="黑体" w:eastAsia="仿宋_GB2312"/>
          <w:sz w:val="32"/>
          <w:szCs w:val="32"/>
        </w:rPr>
      </w:pPr>
      <w:r>
        <w:rPr>
          <w:rFonts w:hint="eastAsia" w:ascii="仿宋_GB2312" w:hAnsi="黑体" w:eastAsia="仿宋_GB2312"/>
          <w:sz w:val="32"/>
          <w:szCs w:val="32"/>
        </w:rPr>
        <w:t>表11.支出经济分类预算表（政府预算）</w:t>
      </w:r>
    </w:p>
    <w:p w14:paraId="7A278455">
      <w:pPr>
        <w:rPr>
          <w:rFonts w:hint="eastAsia" w:ascii="仿宋_GB2312" w:hAnsi="黑体" w:eastAsia="仿宋_GB2312"/>
          <w:sz w:val="32"/>
          <w:szCs w:val="32"/>
        </w:rPr>
      </w:pPr>
      <w:r>
        <w:rPr>
          <w:rFonts w:hint="eastAsia" w:ascii="仿宋_GB2312" w:hAnsi="黑体" w:eastAsia="仿宋_GB2312"/>
          <w:sz w:val="32"/>
          <w:szCs w:val="32"/>
        </w:rPr>
        <w:t>表12.支出经济分类预算表（部门预算）</w:t>
      </w:r>
    </w:p>
    <w:p w14:paraId="0197CD79">
      <w:pPr>
        <w:rPr>
          <w:rFonts w:hint="eastAsia" w:ascii="仿宋_GB2312" w:hAnsi="黑体" w:eastAsia="仿宋_GB2312"/>
          <w:sz w:val="32"/>
          <w:szCs w:val="32"/>
        </w:rPr>
      </w:pPr>
      <w:r>
        <w:rPr>
          <w:rFonts w:hint="eastAsia" w:ascii="仿宋_GB2312" w:hAnsi="黑体" w:eastAsia="仿宋_GB2312"/>
          <w:sz w:val="32"/>
          <w:szCs w:val="32"/>
        </w:rPr>
        <w:t>表13.债务支出预算表</w:t>
      </w:r>
    </w:p>
    <w:p w14:paraId="7D013DCA">
      <w:pPr>
        <w:rPr>
          <w:rFonts w:hint="eastAsia" w:ascii="仿宋_GB2312" w:hAnsi="黑体" w:eastAsia="仿宋_GB2312"/>
          <w:sz w:val="32"/>
          <w:szCs w:val="32"/>
        </w:rPr>
      </w:pPr>
      <w:r>
        <w:rPr>
          <w:rFonts w:hint="eastAsia" w:ascii="仿宋_GB2312" w:hAnsi="黑体" w:eastAsia="仿宋_GB2312"/>
          <w:sz w:val="32"/>
          <w:szCs w:val="32"/>
        </w:rPr>
        <w:t>表14.政府采购支出预算表</w:t>
      </w:r>
    </w:p>
    <w:p w14:paraId="74DFAE76">
      <w:pPr>
        <w:rPr>
          <w:rFonts w:hint="eastAsia" w:ascii="仿宋_GB2312" w:hAnsi="黑体" w:eastAsia="仿宋_GB2312"/>
          <w:sz w:val="32"/>
          <w:szCs w:val="32"/>
        </w:rPr>
      </w:pPr>
      <w:r>
        <w:rPr>
          <w:rFonts w:hint="eastAsia" w:ascii="仿宋_GB2312" w:hAnsi="黑体" w:eastAsia="仿宋_GB2312"/>
          <w:sz w:val="32"/>
          <w:szCs w:val="32"/>
        </w:rPr>
        <w:t>表15.政府购买服务支出预算表</w:t>
      </w:r>
    </w:p>
    <w:p w14:paraId="753168FF">
      <w:pPr>
        <w:rPr>
          <w:rFonts w:hint="eastAsia" w:ascii="仿宋_GB2312" w:hAnsi="黑体" w:eastAsia="仿宋_GB2312"/>
          <w:sz w:val="32"/>
          <w:szCs w:val="32"/>
        </w:rPr>
      </w:pPr>
      <w:r>
        <w:rPr>
          <w:rFonts w:hint="eastAsia" w:ascii="仿宋_GB2312" w:hAnsi="黑体" w:eastAsia="仿宋_GB2312"/>
          <w:sz w:val="32"/>
          <w:szCs w:val="32"/>
        </w:rPr>
        <w:t>表16.部门（单位）整体绩效目标表</w:t>
      </w:r>
    </w:p>
    <w:p w14:paraId="4BD76894">
      <w:pPr>
        <w:rPr>
          <w:rFonts w:hint="eastAsia" w:ascii="仿宋_GB2312" w:hAnsi="黑体" w:eastAsia="仿宋_GB2312"/>
          <w:sz w:val="32"/>
          <w:szCs w:val="32"/>
        </w:rPr>
      </w:pPr>
      <w:r>
        <w:rPr>
          <w:rFonts w:hint="eastAsia" w:ascii="仿宋_GB2312" w:hAnsi="黑体" w:eastAsia="仿宋_GB2312"/>
          <w:sz w:val="32"/>
          <w:szCs w:val="32"/>
        </w:rPr>
        <w:t>表17.部门预算项目（政策）绩效目标表</w:t>
      </w:r>
    </w:p>
    <w:p w14:paraId="56D40D41">
      <w:pPr>
        <w:rPr>
          <w:rFonts w:hint="eastAsia" w:ascii="黑体" w:hAnsi="黑体" w:eastAsia="黑体"/>
          <w:sz w:val="32"/>
          <w:szCs w:val="32"/>
        </w:rPr>
      </w:pPr>
      <w:r>
        <w:rPr>
          <w:rFonts w:hint="eastAsia" w:ascii="黑体" w:hAnsi="黑体" w:eastAsia="黑体"/>
          <w:sz w:val="32"/>
          <w:szCs w:val="32"/>
        </w:rPr>
        <w:t>第四部分  阳市浑南区人民代表大会常务委员会2025年度部门预算情况说明</w:t>
      </w:r>
    </w:p>
    <w:p w14:paraId="4A939D50">
      <w:pPr>
        <w:rPr>
          <w:rFonts w:hint="eastAsia" w:ascii="黑体" w:hAnsi="黑体" w:eastAsia="黑体"/>
          <w:sz w:val="32"/>
          <w:szCs w:val="32"/>
        </w:rPr>
      </w:pPr>
      <w:r>
        <w:rPr>
          <w:rFonts w:hint="eastAsia" w:ascii="黑体" w:hAnsi="黑体" w:eastAsia="黑体"/>
          <w:sz w:val="32"/>
          <w:szCs w:val="32"/>
        </w:rPr>
        <w:t>第五部分  名词解释</w:t>
      </w:r>
    </w:p>
    <w:p w14:paraId="68297224">
      <w:pPr>
        <w:jc w:val="center"/>
        <w:rPr>
          <w:rFonts w:hint="eastAsia" w:ascii="宋体" w:hAnsi="宋体"/>
          <w:b/>
          <w:sz w:val="36"/>
          <w:szCs w:val="36"/>
        </w:rPr>
      </w:pPr>
    </w:p>
    <w:p w14:paraId="3BBAE9E9">
      <w:pPr>
        <w:jc w:val="center"/>
        <w:rPr>
          <w:rFonts w:hint="eastAsia" w:ascii="宋体" w:hAnsi="宋体"/>
          <w:b/>
          <w:sz w:val="36"/>
          <w:szCs w:val="36"/>
        </w:rPr>
      </w:pPr>
    </w:p>
    <w:p w14:paraId="692567CF">
      <w:pPr>
        <w:jc w:val="center"/>
        <w:rPr>
          <w:rFonts w:hint="eastAsia" w:ascii="宋体" w:hAnsi="宋体"/>
          <w:b/>
          <w:sz w:val="36"/>
          <w:szCs w:val="36"/>
        </w:rPr>
      </w:pPr>
    </w:p>
    <w:p w14:paraId="29AC3322">
      <w:pPr>
        <w:jc w:val="center"/>
        <w:rPr>
          <w:rFonts w:hint="eastAsia" w:ascii="宋体" w:hAnsi="宋体"/>
          <w:b/>
          <w:sz w:val="36"/>
          <w:szCs w:val="36"/>
        </w:rPr>
      </w:pPr>
    </w:p>
    <w:p w14:paraId="095387E7">
      <w:pPr>
        <w:jc w:val="center"/>
        <w:rPr>
          <w:rFonts w:hint="eastAsia" w:ascii="宋体" w:hAnsi="宋体"/>
          <w:b/>
          <w:sz w:val="36"/>
          <w:szCs w:val="36"/>
        </w:rPr>
      </w:pPr>
    </w:p>
    <w:p w14:paraId="491F5B63">
      <w:pPr>
        <w:jc w:val="center"/>
        <w:rPr>
          <w:rFonts w:hint="eastAsia" w:ascii="宋体" w:hAnsi="宋体"/>
          <w:b/>
          <w:sz w:val="36"/>
          <w:szCs w:val="36"/>
        </w:rPr>
      </w:pPr>
    </w:p>
    <w:p w14:paraId="43C318A9">
      <w:pPr>
        <w:jc w:val="center"/>
        <w:rPr>
          <w:rFonts w:hint="eastAsia" w:ascii="宋体" w:hAnsi="宋体"/>
          <w:b/>
          <w:sz w:val="36"/>
          <w:szCs w:val="36"/>
        </w:rPr>
      </w:pPr>
    </w:p>
    <w:p w14:paraId="7D98646F">
      <w:pPr>
        <w:jc w:val="center"/>
        <w:rPr>
          <w:rFonts w:hint="eastAsia" w:ascii="宋体" w:hAnsi="宋体"/>
          <w:b/>
          <w:sz w:val="36"/>
          <w:szCs w:val="36"/>
        </w:rPr>
      </w:pPr>
    </w:p>
    <w:p w14:paraId="05BDC358">
      <w:pPr>
        <w:jc w:val="center"/>
        <w:rPr>
          <w:rFonts w:hint="eastAsia" w:ascii="宋体" w:hAnsi="宋体"/>
          <w:b/>
          <w:sz w:val="36"/>
          <w:szCs w:val="36"/>
        </w:rPr>
      </w:pPr>
    </w:p>
    <w:p w14:paraId="3B7F0C2B">
      <w:pPr>
        <w:jc w:val="center"/>
        <w:rPr>
          <w:rFonts w:hint="eastAsia" w:ascii="宋体" w:hAnsi="宋体"/>
          <w:b/>
          <w:sz w:val="36"/>
          <w:szCs w:val="36"/>
        </w:rPr>
      </w:pPr>
    </w:p>
    <w:p w14:paraId="3CBCA0A0">
      <w:pPr>
        <w:jc w:val="center"/>
        <w:rPr>
          <w:rFonts w:hint="eastAsia" w:ascii="宋体" w:hAnsi="宋体"/>
          <w:b/>
          <w:sz w:val="36"/>
          <w:szCs w:val="36"/>
        </w:rPr>
      </w:pPr>
    </w:p>
    <w:p w14:paraId="0CF72E5C">
      <w:pPr>
        <w:jc w:val="center"/>
        <w:rPr>
          <w:rFonts w:hint="eastAsia" w:ascii="宋体" w:hAnsi="宋体"/>
          <w:b/>
          <w:sz w:val="36"/>
          <w:szCs w:val="36"/>
        </w:rPr>
      </w:pPr>
    </w:p>
    <w:p w14:paraId="5AED9242">
      <w:pPr>
        <w:jc w:val="center"/>
        <w:rPr>
          <w:rFonts w:hint="eastAsia" w:ascii="宋体" w:hAnsi="宋体"/>
          <w:b/>
          <w:sz w:val="36"/>
          <w:szCs w:val="36"/>
        </w:rPr>
      </w:pPr>
    </w:p>
    <w:p w14:paraId="5589AF06">
      <w:pPr>
        <w:jc w:val="center"/>
        <w:rPr>
          <w:rFonts w:hint="eastAsia" w:ascii="宋体" w:hAnsi="宋体"/>
          <w:b/>
          <w:sz w:val="36"/>
          <w:szCs w:val="36"/>
        </w:rPr>
      </w:pPr>
    </w:p>
    <w:p w14:paraId="348F6BF1">
      <w:pPr>
        <w:jc w:val="center"/>
        <w:rPr>
          <w:rFonts w:hint="eastAsia" w:ascii="宋体" w:hAnsi="宋体"/>
          <w:b/>
          <w:sz w:val="36"/>
          <w:szCs w:val="36"/>
        </w:rPr>
      </w:pPr>
    </w:p>
    <w:p w14:paraId="2D679C96">
      <w:pPr>
        <w:jc w:val="center"/>
        <w:rPr>
          <w:rFonts w:hint="eastAsia" w:ascii="宋体" w:hAnsi="宋体"/>
          <w:b/>
          <w:sz w:val="36"/>
          <w:szCs w:val="36"/>
        </w:rPr>
      </w:pPr>
    </w:p>
    <w:p w14:paraId="40286B4E">
      <w:pPr>
        <w:jc w:val="center"/>
        <w:rPr>
          <w:rFonts w:hint="eastAsia" w:ascii="宋体" w:hAnsi="宋体"/>
          <w:b/>
          <w:sz w:val="36"/>
          <w:szCs w:val="36"/>
        </w:rPr>
      </w:pPr>
    </w:p>
    <w:p w14:paraId="3324846E">
      <w:pPr>
        <w:jc w:val="center"/>
        <w:rPr>
          <w:rFonts w:hint="eastAsia" w:ascii="宋体" w:hAnsi="宋体"/>
          <w:b/>
          <w:sz w:val="36"/>
          <w:szCs w:val="36"/>
        </w:rPr>
      </w:pPr>
    </w:p>
    <w:p w14:paraId="3FC218C3">
      <w:pPr>
        <w:jc w:val="center"/>
        <w:rPr>
          <w:rFonts w:hint="eastAsia" w:ascii="宋体" w:hAnsi="宋体"/>
          <w:b/>
          <w:sz w:val="36"/>
          <w:szCs w:val="36"/>
        </w:rPr>
      </w:pPr>
    </w:p>
    <w:p w14:paraId="2619C708">
      <w:pPr>
        <w:jc w:val="center"/>
        <w:rPr>
          <w:rFonts w:hint="eastAsia" w:ascii="宋体" w:hAnsi="宋体"/>
          <w:b/>
          <w:sz w:val="36"/>
          <w:szCs w:val="36"/>
        </w:rPr>
      </w:pPr>
    </w:p>
    <w:p w14:paraId="03362F20">
      <w:pPr>
        <w:jc w:val="center"/>
        <w:rPr>
          <w:rFonts w:hint="eastAsia" w:ascii="宋体" w:hAnsi="宋体"/>
          <w:b/>
          <w:sz w:val="36"/>
          <w:szCs w:val="36"/>
        </w:rPr>
      </w:pPr>
    </w:p>
    <w:p w14:paraId="5AEC24DF">
      <w:pPr>
        <w:jc w:val="center"/>
        <w:rPr>
          <w:rFonts w:hint="eastAsia" w:ascii="宋体" w:hAnsi="宋体"/>
          <w:b/>
          <w:sz w:val="36"/>
          <w:szCs w:val="36"/>
        </w:rPr>
      </w:pPr>
      <w:r>
        <w:rPr>
          <w:rFonts w:hint="eastAsia" w:ascii="宋体" w:hAnsi="宋体"/>
          <w:b/>
          <w:sz w:val="36"/>
          <w:szCs w:val="36"/>
        </w:rPr>
        <w:t xml:space="preserve">第一部分 </w:t>
      </w:r>
      <w:r>
        <w:rPr>
          <w:rFonts w:hint="eastAsia" w:ascii="黑体" w:hAnsi="黑体" w:eastAsia="黑体"/>
          <w:sz w:val="32"/>
          <w:szCs w:val="32"/>
        </w:rPr>
        <w:t>部门预算公开管理文件</w:t>
      </w:r>
    </w:p>
    <w:p w14:paraId="28E405BA">
      <w:pPr>
        <w:jc w:val="center"/>
        <w:rPr>
          <w:rFonts w:hint="eastAsia" w:ascii="宋体" w:hAnsi="宋体"/>
          <w:b/>
          <w:sz w:val="36"/>
          <w:szCs w:val="36"/>
        </w:rPr>
      </w:pPr>
    </w:p>
    <w:p w14:paraId="3AC04430">
      <w:pPr>
        <w:rPr>
          <w:rFonts w:hint="eastAsia" w:ascii="仿宋_GB2312" w:eastAsia="仿宋_GB2312"/>
          <w:b/>
          <w:sz w:val="32"/>
          <w:szCs w:val="32"/>
        </w:rPr>
      </w:pPr>
    </w:p>
    <w:p w14:paraId="315C53E5">
      <w:pPr>
        <w:jc w:val="center"/>
        <w:rPr>
          <w:rFonts w:hint="eastAsia" w:ascii="仿宋_GB2312" w:hAnsi="仿宋_GB2312" w:eastAsia="仿宋_GB2312"/>
          <w:sz w:val="32"/>
        </w:rPr>
      </w:pPr>
      <w:r>
        <w:rPr>
          <w:rFonts w:hint="eastAsia" w:ascii="仿宋_GB2312" w:eastAsia="仿宋_GB2312"/>
          <w:b/>
          <w:sz w:val="32"/>
          <w:szCs w:val="32"/>
        </w:rPr>
        <w:t>沈阳市浑南区人民代表大会常委会预决算公开管理办法</w:t>
      </w:r>
    </w:p>
    <w:p w14:paraId="08775799">
      <w:pPr>
        <w:jc w:val="center"/>
        <w:rPr>
          <w:rFonts w:hint="eastAsia" w:ascii="宋体" w:hAnsi="宋体"/>
          <w:b/>
          <w:sz w:val="36"/>
          <w:szCs w:val="36"/>
        </w:rPr>
      </w:pPr>
    </w:p>
    <w:p w14:paraId="6E1DB12D">
      <w:pPr>
        <w:numPr>
          <w:ilvl w:val="0"/>
          <w:numId w:val="2"/>
        </w:numPr>
        <w:jc w:val="center"/>
        <w:rPr>
          <w:rFonts w:hint="eastAsia" w:ascii="宋体" w:hAnsi="宋体"/>
          <w:b/>
          <w:sz w:val="36"/>
          <w:szCs w:val="36"/>
        </w:rPr>
      </w:pPr>
      <w:r>
        <w:rPr>
          <w:rFonts w:hint="eastAsia" w:ascii="宋体" w:hAnsi="宋体"/>
          <w:b/>
          <w:sz w:val="36"/>
          <w:szCs w:val="36"/>
        </w:rPr>
        <w:t>总 则</w:t>
      </w:r>
    </w:p>
    <w:p w14:paraId="2201669E">
      <w:pPr>
        <w:rPr>
          <w:rFonts w:hint="eastAsia" w:ascii="宋体" w:hAnsi="宋体"/>
          <w:b/>
          <w:sz w:val="36"/>
          <w:szCs w:val="36"/>
        </w:rPr>
      </w:pPr>
      <w:r>
        <w:rPr>
          <w:rFonts w:hint="eastAsia" w:ascii="宋体" w:hAnsi="宋体"/>
          <w:b/>
          <w:sz w:val="36"/>
          <w:szCs w:val="36"/>
        </w:rPr>
        <w:t xml:space="preserve"> </w:t>
      </w:r>
    </w:p>
    <w:p w14:paraId="66F79F81">
      <w:pPr>
        <w:rPr>
          <w:rFonts w:hint="eastAsia" w:ascii="仿宋_GB2312" w:hAnsi="仿宋_GB2312" w:eastAsia="仿宋_GB2312" w:cs="仿宋_GB2312"/>
          <w:color w:val="000000"/>
          <w:sz w:val="31"/>
          <w:szCs w:val="31"/>
        </w:rPr>
      </w:pPr>
    </w:p>
    <w:p w14:paraId="30100E61">
      <w:pPr>
        <w:ind w:left="542" w:firstLine="620" w:firstLineChars="200"/>
        <w:rPr>
          <w:rFonts w:ascii="仿宋_GB2312" w:hAnsi="仿宋_GB2312" w:eastAsia="仿宋_GB2312" w:cs="仿宋_GB2312"/>
          <w:color w:val="000000"/>
          <w:sz w:val="31"/>
          <w:szCs w:val="31"/>
        </w:rPr>
      </w:pPr>
      <w:r>
        <w:rPr>
          <w:rFonts w:hint="eastAsia" w:ascii="仿宋_GB2312" w:hAnsi="仿宋_GB2312" w:eastAsia="仿宋_GB2312" w:cs="仿宋_GB2312"/>
          <w:color w:val="000000"/>
          <w:sz w:val="31"/>
          <w:szCs w:val="31"/>
        </w:rPr>
        <w:t xml:space="preserve">第一条 </w:t>
      </w:r>
      <w:r>
        <w:rPr>
          <w:rFonts w:ascii="仿宋_GB2312" w:hAnsi="仿宋_GB2312" w:eastAsia="仿宋_GB2312" w:cs="仿宋_GB2312"/>
          <w:color w:val="000000"/>
          <w:sz w:val="31"/>
          <w:szCs w:val="31"/>
        </w:rPr>
        <w:t>为深入贯彻落实党中央、国务院决策部署及省、市</w:t>
      </w:r>
      <w:r>
        <w:rPr>
          <w:rFonts w:hint="eastAsia" w:ascii="仿宋_GB2312" w:hAnsi="仿宋_GB2312" w:eastAsia="仿宋_GB2312" w:cs="仿宋_GB2312"/>
          <w:color w:val="000000"/>
          <w:sz w:val="31"/>
          <w:szCs w:val="31"/>
        </w:rPr>
        <w:t>、区</w:t>
      </w:r>
      <w:r>
        <w:rPr>
          <w:rFonts w:ascii="仿宋_GB2312" w:hAnsi="仿宋_GB2312" w:eastAsia="仿宋_GB2312" w:cs="仿宋_GB2312"/>
          <w:color w:val="000000"/>
          <w:sz w:val="31"/>
          <w:szCs w:val="31"/>
        </w:rPr>
        <w:t>工作要求，推进建立全面规范透明的预算管理制度，持续提升地方预算公开工作质效，依据《中华人民共和国预算法》及财政部《关于印发〈地方预决算公开操作规程〉的通知》（财预〔2016〕143 号），按照《沈阳市财政局关于进一步加强预算公开工作的通知》（沈财预〔2024〕330 号</w:t>
      </w:r>
      <w:r>
        <w:rPr>
          <w:rFonts w:hint="eastAsia" w:ascii="仿宋_GB2312" w:hAnsi="仿宋_GB2312" w:eastAsia="仿宋_GB2312" w:cs="仿宋_GB2312"/>
          <w:color w:val="000000"/>
          <w:sz w:val="31"/>
          <w:szCs w:val="31"/>
        </w:rPr>
        <w:t>）</w:t>
      </w:r>
      <w:r>
        <w:rPr>
          <w:rFonts w:ascii="仿宋_GB2312" w:hAnsi="仿宋_GB2312" w:eastAsia="仿宋_GB2312" w:cs="仿宋_GB2312"/>
          <w:color w:val="000000"/>
          <w:sz w:val="31"/>
          <w:szCs w:val="31"/>
        </w:rPr>
        <w:t>等文件规定，制定沈阳市</w:t>
      </w:r>
      <w:r>
        <w:rPr>
          <w:rFonts w:hint="eastAsia" w:ascii="仿宋_GB2312" w:hAnsi="仿宋_GB2312" w:eastAsia="仿宋_GB2312" w:cs="仿宋_GB2312"/>
          <w:color w:val="000000"/>
          <w:sz w:val="31"/>
          <w:szCs w:val="31"/>
        </w:rPr>
        <w:t>浑南区人民代表大会</w:t>
      </w:r>
      <w:r>
        <w:rPr>
          <w:rFonts w:ascii="仿宋_GB2312" w:hAnsi="仿宋_GB2312" w:eastAsia="仿宋_GB2312" w:cs="仿宋_GB2312"/>
          <w:color w:val="000000"/>
          <w:sz w:val="31"/>
          <w:szCs w:val="31"/>
        </w:rPr>
        <w:t xml:space="preserve">常委会预决算公开管理办法。 </w:t>
      </w:r>
      <w:r>
        <w:rPr>
          <w:rFonts w:hint="eastAsia" w:ascii="仿宋_GB2312" w:hAnsi="仿宋_GB2312" w:eastAsia="仿宋_GB2312" w:cs="仿宋_GB2312"/>
          <w:color w:val="000000"/>
          <w:sz w:val="31"/>
          <w:szCs w:val="31"/>
        </w:rPr>
        <w:t xml:space="preserve">                      </w:t>
      </w:r>
    </w:p>
    <w:p w14:paraId="49CBABD1">
      <w:pPr>
        <w:ind w:left="542" w:firstLine="620" w:firstLineChars="200"/>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第二条 预决算是指经沈阳市</w:t>
      </w:r>
      <w:r>
        <w:rPr>
          <w:rFonts w:hint="eastAsia" w:ascii="仿宋_GB2312" w:hAnsi="仿宋_GB2312" w:eastAsia="仿宋_GB2312" w:cs="仿宋_GB2312"/>
          <w:color w:val="000000"/>
          <w:sz w:val="31"/>
          <w:szCs w:val="31"/>
        </w:rPr>
        <w:t>浑南区人民代表大会</w:t>
      </w:r>
      <w:r>
        <w:rPr>
          <w:rFonts w:ascii="仿宋_GB2312" w:hAnsi="仿宋_GB2312" w:eastAsia="仿宋_GB2312" w:cs="仿宋_GB2312"/>
          <w:color w:val="000000"/>
          <w:sz w:val="31"/>
          <w:szCs w:val="31"/>
        </w:rPr>
        <w:t>常务委员会批准的预算、预算调整、决算、预算执行情况的报告及报表，以及沈阳市</w:t>
      </w:r>
      <w:r>
        <w:rPr>
          <w:rFonts w:hint="eastAsia" w:ascii="仿宋_GB2312" w:hAnsi="仿宋_GB2312" w:eastAsia="仿宋_GB2312" w:cs="仿宋_GB2312"/>
          <w:color w:val="000000"/>
          <w:sz w:val="31"/>
          <w:szCs w:val="31"/>
        </w:rPr>
        <w:t>浑南区</w:t>
      </w:r>
      <w:r>
        <w:rPr>
          <w:rFonts w:ascii="仿宋_GB2312" w:hAnsi="仿宋_GB2312" w:eastAsia="仿宋_GB2312" w:cs="仿宋_GB2312"/>
          <w:color w:val="000000"/>
          <w:sz w:val="31"/>
          <w:szCs w:val="31"/>
        </w:rPr>
        <w:t xml:space="preserve">财政局批复的部门预算、决算及报表（以下简称部门预决算）。 </w:t>
      </w:r>
    </w:p>
    <w:p w14:paraId="2D9F884B">
      <w:pPr>
        <w:ind w:left="542" w:firstLine="620" w:firstLineChars="200"/>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第三条 部门预决算公开的原则是：依法依规、常态化 公开预决算。除涉及国家秘密外，不得少公开、不公开应当 公开的事项，保证公开内容全面、真实、完整。</w:t>
      </w:r>
    </w:p>
    <w:p w14:paraId="6CED216A">
      <w:pPr>
        <w:ind w:left="542" w:firstLine="360" w:firstLineChars="200"/>
        <w:rPr>
          <w:rFonts w:ascii="仿宋_GB2312" w:hAnsi="仿宋_GB2312" w:eastAsia="仿宋_GB2312" w:cs="仿宋_GB2312"/>
          <w:color w:val="000000"/>
          <w:sz w:val="31"/>
          <w:szCs w:val="31"/>
        </w:rPr>
      </w:pPr>
      <w:r>
        <w:rPr>
          <w:rFonts w:ascii="Calibri" w:hAnsi="Calibri" w:cs="Calibri"/>
          <w:color w:val="000000"/>
          <w:sz w:val="18"/>
          <w:szCs w:val="18"/>
        </w:rPr>
        <w:t xml:space="preserve"> </w:t>
      </w:r>
      <w:r>
        <w:rPr>
          <w:rFonts w:ascii="仿宋_GB2312" w:hAnsi="仿宋_GB2312" w:eastAsia="仿宋_GB2312" w:cs="仿宋_GB2312"/>
          <w:color w:val="000000"/>
          <w:sz w:val="31"/>
          <w:szCs w:val="31"/>
        </w:rPr>
        <w:t>第四条 部门预决算公开的基本要求是：公开及时、内 容完整准确</w:t>
      </w:r>
      <w:r>
        <w:rPr>
          <w:rFonts w:hint="eastAsia" w:ascii="仿宋_GB2312" w:hAnsi="仿宋_GB2312" w:eastAsia="仿宋_GB2312" w:cs="仿宋_GB2312"/>
          <w:color w:val="000000"/>
          <w:sz w:val="31"/>
          <w:szCs w:val="31"/>
          <w:lang w:eastAsia="zh-CN"/>
        </w:rPr>
        <w:t>、</w:t>
      </w:r>
      <w:r>
        <w:rPr>
          <w:rFonts w:ascii="仿宋_GB2312" w:hAnsi="仿宋_GB2312" w:eastAsia="仿宋_GB2312" w:cs="仿宋_GB2312"/>
          <w:color w:val="000000"/>
          <w:sz w:val="31"/>
          <w:szCs w:val="31"/>
        </w:rPr>
        <w:t xml:space="preserve">形式规范。方便社会监督，公开内容公众找得 到、看得懂、能监督。 </w:t>
      </w:r>
    </w:p>
    <w:p w14:paraId="00E9BA85">
      <w:pPr>
        <w:ind w:firstLine="1807" w:firstLineChars="500"/>
        <w:rPr>
          <w:rFonts w:hint="eastAsia" w:ascii="宋体" w:hAnsi="宋体"/>
          <w:b/>
          <w:sz w:val="36"/>
          <w:szCs w:val="36"/>
        </w:rPr>
      </w:pPr>
      <w:r>
        <w:rPr>
          <w:rFonts w:hint="eastAsia" w:ascii="宋体" w:hAnsi="宋体"/>
          <w:b/>
          <w:sz w:val="36"/>
          <w:szCs w:val="36"/>
        </w:rPr>
        <w:t>第二章 预决算公开主体和职责</w:t>
      </w:r>
    </w:p>
    <w:p w14:paraId="4DAEB36E">
      <w:pPr>
        <w:ind w:left="542" w:firstLine="620" w:firstLineChars="200"/>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第五条 部门预决算公开在</w:t>
      </w:r>
      <w:r>
        <w:rPr>
          <w:rFonts w:hint="eastAsia" w:ascii="仿宋_GB2312" w:hAnsi="仿宋_GB2312" w:eastAsia="仿宋_GB2312" w:cs="仿宋_GB2312"/>
          <w:color w:val="000000"/>
          <w:sz w:val="31"/>
          <w:szCs w:val="31"/>
        </w:rPr>
        <w:t>浑南区</w:t>
      </w:r>
      <w:r>
        <w:rPr>
          <w:rFonts w:ascii="仿宋_GB2312" w:hAnsi="仿宋_GB2312" w:eastAsia="仿宋_GB2312" w:cs="仿宋_GB2312"/>
          <w:color w:val="000000"/>
          <w:sz w:val="31"/>
          <w:szCs w:val="31"/>
        </w:rPr>
        <w:t>人大常委会机关党组领导下，由</w:t>
      </w:r>
      <w:r>
        <w:rPr>
          <w:rFonts w:hint="eastAsia" w:ascii="仿宋_GB2312" w:hAnsi="仿宋_GB2312" w:eastAsia="仿宋_GB2312" w:cs="仿宋_GB2312"/>
          <w:color w:val="000000"/>
          <w:sz w:val="31"/>
          <w:szCs w:val="31"/>
        </w:rPr>
        <w:t>浑南区</w:t>
      </w:r>
      <w:r>
        <w:rPr>
          <w:rFonts w:ascii="仿宋_GB2312" w:hAnsi="仿宋_GB2312" w:eastAsia="仿宋_GB2312" w:cs="仿宋_GB2312"/>
          <w:color w:val="000000"/>
          <w:sz w:val="31"/>
          <w:szCs w:val="31"/>
        </w:rPr>
        <w:t xml:space="preserve">人大常委会组织开展本部门预决算公开工作，制定本部门的预决算公开的管理办法，向社会公开部门预决算。对审计等部门提出的问题由相关部门负责解释。 </w:t>
      </w:r>
    </w:p>
    <w:p w14:paraId="67F455BC">
      <w:pPr>
        <w:ind w:firstLine="1807" w:firstLineChars="500"/>
        <w:rPr>
          <w:rFonts w:hint="eastAsia" w:ascii="宋体" w:hAnsi="宋体"/>
          <w:b/>
          <w:sz w:val="36"/>
          <w:szCs w:val="36"/>
        </w:rPr>
      </w:pPr>
      <w:r>
        <w:rPr>
          <w:rFonts w:hint="eastAsia" w:ascii="宋体" w:hAnsi="宋体"/>
          <w:b/>
          <w:sz w:val="36"/>
          <w:szCs w:val="36"/>
        </w:rPr>
        <w:t>第三章 部门预决算公开内容</w:t>
      </w:r>
    </w:p>
    <w:p w14:paraId="171A5689">
      <w:pPr>
        <w:ind w:left="542" w:firstLine="620" w:firstLineChars="200"/>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 xml:space="preserve">第六条 部门预决算公开的内容为财政局批复的部门 预决算及报表，包括部门收支总体情况和财政拨款收支情况等。其中：财政拨款收支情况包括一般公共预算、政府性基金预算、国有资本经营预算拨款收支情况，涉及国家秘密的除外。 </w:t>
      </w:r>
    </w:p>
    <w:p w14:paraId="558A002E">
      <w:pPr>
        <w:ind w:left="542" w:firstLine="620" w:firstLineChars="200"/>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第七条 本部门收支总体情况原则上至少公开 3 张报 表，包括：</w:t>
      </w:r>
    </w:p>
    <w:p w14:paraId="089A3DE2">
      <w:pPr>
        <w:ind w:left="542" w:firstLine="620" w:firstLineChars="200"/>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（1）部门收支总体情况表。</w:t>
      </w:r>
    </w:p>
    <w:p w14:paraId="1B468BDC">
      <w:pPr>
        <w:ind w:left="542" w:firstLine="620" w:firstLineChars="200"/>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（2）部门收入总体情况表。</w:t>
      </w:r>
    </w:p>
    <w:p w14:paraId="7D644C7E">
      <w:pPr>
        <w:ind w:left="542" w:firstLine="620" w:firstLineChars="200"/>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 xml:space="preserve">（3）部门支出总体情况表。 </w:t>
      </w:r>
    </w:p>
    <w:p w14:paraId="56A1EFCE">
      <w:pPr>
        <w:ind w:left="1159" w:leftChars="552" w:firstLine="0" w:firstLineChars="0"/>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财政拨款收支情况原则上至少公开 5 张报表，包括：（1）财政拨款收支总体情况表。</w:t>
      </w:r>
    </w:p>
    <w:p w14:paraId="750D87AF">
      <w:pPr>
        <w:numPr>
          <w:ilvl w:val="0"/>
          <w:numId w:val="3"/>
        </w:numPr>
        <w:ind w:left="542" w:firstLine="620" w:firstLineChars="200"/>
        <w:rPr>
          <w:rFonts w:hint="eastAsia" w:ascii="仿宋_GB2312" w:hAnsi="仿宋_GB2312" w:eastAsia="仿宋_GB2312" w:cs="仿宋_GB2312"/>
          <w:color w:val="000000"/>
          <w:sz w:val="31"/>
          <w:szCs w:val="31"/>
          <w:lang w:eastAsia="zh-CN"/>
        </w:rPr>
      </w:pPr>
      <w:r>
        <w:rPr>
          <w:rFonts w:ascii="仿宋_GB2312" w:hAnsi="仿宋_GB2312" w:eastAsia="仿宋_GB2312" w:cs="仿宋_GB2312"/>
          <w:color w:val="000000"/>
          <w:sz w:val="31"/>
          <w:szCs w:val="31"/>
        </w:rPr>
        <w:t>一般公共预算支出情况表</w:t>
      </w:r>
      <w:r>
        <w:rPr>
          <w:rFonts w:hint="eastAsia" w:ascii="仿宋_GB2312" w:hAnsi="仿宋_GB2312" w:eastAsia="仿宋_GB2312" w:cs="仿宋_GB2312"/>
          <w:color w:val="000000"/>
          <w:sz w:val="31"/>
          <w:szCs w:val="31"/>
          <w:lang w:eastAsia="zh-CN"/>
        </w:rPr>
        <w:t>。</w:t>
      </w:r>
    </w:p>
    <w:p w14:paraId="75139584">
      <w:pPr>
        <w:numPr>
          <w:ilvl w:val="0"/>
          <w:numId w:val="3"/>
        </w:numPr>
        <w:ind w:left="542" w:firstLine="620" w:firstLineChars="200"/>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一般公共预算基本支出情况表。</w:t>
      </w:r>
    </w:p>
    <w:p w14:paraId="32F6C603">
      <w:pPr>
        <w:numPr>
          <w:ilvl w:val="0"/>
          <w:numId w:val="3"/>
        </w:numPr>
        <w:ind w:left="542" w:firstLine="620" w:firstLineChars="200"/>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一般公共预算“三公”经费支出情况表。</w:t>
      </w:r>
    </w:p>
    <w:p w14:paraId="4604E080">
      <w:pPr>
        <w:numPr>
          <w:ilvl w:val="0"/>
          <w:numId w:val="3"/>
        </w:numPr>
        <w:ind w:left="542" w:firstLine="620" w:firstLineChars="200"/>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 xml:space="preserve">政府性基金预算支出情况表。 </w:t>
      </w:r>
    </w:p>
    <w:p w14:paraId="3C66D8AA">
      <w:pPr>
        <w:ind w:left="542" w:firstLine="620" w:firstLineChars="200"/>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 xml:space="preserve">第八条 </w:t>
      </w:r>
      <w:r>
        <w:rPr>
          <w:rFonts w:hint="eastAsia" w:ascii="仿宋_GB2312" w:hAnsi="仿宋_GB2312" w:eastAsia="仿宋_GB2312" w:cs="仿宋_GB2312"/>
          <w:color w:val="000000"/>
          <w:sz w:val="31"/>
          <w:szCs w:val="31"/>
        </w:rPr>
        <w:t>浑南区人大常委会</w:t>
      </w:r>
      <w:r>
        <w:rPr>
          <w:rFonts w:ascii="仿宋_GB2312" w:hAnsi="仿宋_GB2312" w:eastAsia="仿宋_GB2312" w:cs="仿宋_GB2312"/>
          <w:color w:val="000000"/>
          <w:sz w:val="31"/>
          <w:szCs w:val="31"/>
        </w:rPr>
        <w:t>应当按照</w:t>
      </w:r>
      <w:r>
        <w:rPr>
          <w:rFonts w:hint="eastAsia" w:ascii="仿宋_GB2312" w:hAnsi="仿宋_GB2312" w:eastAsia="仿宋_GB2312" w:cs="仿宋_GB2312"/>
          <w:color w:val="000000"/>
          <w:sz w:val="31"/>
          <w:szCs w:val="31"/>
        </w:rPr>
        <w:t>浑南区</w:t>
      </w:r>
      <w:r>
        <w:rPr>
          <w:rFonts w:ascii="仿宋_GB2312" w:hAnsi="仿宋_GB2312" w:eastAsia="仿宋_GB2312" w:cs="仿宋_GB2312"/>
          <w:color w:val="000000"/>
          <w:sz w:val="31"/>
          <w:szCs w:val="31"/>
        </w:rPr>
        <w:t xml:space="preserve">财政部门预决算公开范本内容和样式形成本部门预算信息 PDF 公开文件，可细化的表要公开到底级科目，没有数据的表要列出空表并附注说明。 </w:t>
      </w:r>
    </w:p>
    <w:p w14:paraId="7B5A08C4">
      <w:pPr>
        <w:ind w:left="542" w:firstLine="620" w:firstLineChars="200"/>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第九条 一般公共预算支出情况表公开到功能分类项 级科目。一般公共预算基本支出表公开到经济性质分类款级 科目。一般公共预算“三公”经费支出表按“因公出国（境</w:t>
      </w:r>
      <w:r>
        <w:rPr>
          <w:rFonts w:hint="eastAsia" w:ascii="仿宋_GB2312" w:hAnsi="仿宋_GB2312" w:eastAsia="仿宋_GB2312" w:cs="仿宋_GB2312"/>
          <w:color w:val="000000"/>
          <w:sz w:val="31"/>
          <w:szCs w:val="31"/>
        </w:rPr>
        <w:t>）</w:t>
      </w:r>
      <w:r>
        <w:rPr>
          <w:rFonts w:ascii="仿宋_GB2312" w:hAnsi="仿宋_GB2312" w:eastAsia="仿宋_GB2312" w:cs="仿宋_GB2312"/>
          <w:color w:val="000000"/>
          <w:sz w:val="31"/>
          <w:szCs w:val="31"/>
        </w:rPr>
        <w:t xml:space="preserve">费”“公务用车购置及运行费”“公务接待费”公开。 </w:t>
      </w:r>
    </w:p>
    <w:p w14:paraId="1A58755F">
      <w:pPr>
        <w:ind w:left="542" w:firstLine="620" w:firstLineChars="200"/>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 xml:space="preserve">第十条 部门公开预决算的同时，应当一并公开本部门 的职责、机构设置情况、预决算收支增减变化、机关运行经费安排及政府采购等情况说明，并对专业性较强的名词进行解释。 </w:t>
      </w:r>
    </w:p>
    <w:p w14:paraId="7F8FE3C6">
      <w:pPr>
        <w:ind w:firstLine="1807" w:firstLineChars="500"/>
        <w:rPr>
          <w:rFonts w:hint="eastAsia" w:ascii="宋体" w:hAnsi="宋体"/>
          <w:b/>
          <w:sz w:val="36"/>
          <w:szCs w:val="36"/>
        </w:rPr>
      </w:pPr>
      <w:r>
        <w:rPr>
          <w:rFonts w:hint="eastAsia" w:ascii="宋体" w:hAnsi="宋体"/>
          <w:b/>
          <w:sz w:val="36"/>
          <w:szCs w:val="36"/>
        </w:rPr>
        <w:t>第四章 预决算公开时间和方式</w:t>
      </w:r>
    </w:p>
    <w:p w14:paraId="4347D529">
      <w:pPr>
        <w:ind w:left="542" w:firstLine="620" w:firstLineChars="200"/>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第十一条 部门预决算应当在本级财政部门批复后 20 日内向社会公开，</w:t>
      </w:r>
      <w:r>
        <w:rPr>
          <w:rFonts w:hint="eastAsia" w:ascii="仿宋_GB2312" w:hAnsi="仿宋_GB2312" w:eastAsia="仿宋_GB2312" w:cs="仿宋_GB2312"/>
          <w:color w:val="000000"/>
          <w:sz w:val="31"/>
          <w:szCs w:val="31"/>
        </w:rPr>
        <w:t>浑南区人民代表大会常务委员会</w:t>
      </w:r>
      <w:r>
        <w:rPr>
          <w:rFonts w:ascii="仿宋_GB2312" w:hAnsi="仿宋_GB2312" w:eastAsia="仿宋_GB2312" w:cs="仿宋_GB2312"/>
          <w:color w:val="000000"/>
          <w:sz w:val="31"/>
          <w:szCs w:val="31"/>
        </w:rPr>
        <w:t xml:space="preserve">必须在法律规定的时限内公开。 </w:t>
      </w:r>
    </w:p>
    <w:p w14:paraId="3AD9FFFE">
      <w:pPr>
        <w:ind w:left="542" w:firstLine="620" w:firstLineChars="200"/>
        <w:jc w:val="center"/>
        <w:rPr>
          <w:rFonts w:hint="eastAsia" w:ascii="宋体" w:hAnsi="宋体"/>
          <w:b/>
          <w:sz w:val="36"/>
          <w:szCs w:val="36"/>
        </w:rPr>
      </w:pPr>
      <w:r>
        <w:rPr>
          <w:rFonts w:ascii="仿宋_GB2312" w:hAnsi="仿宋_GB2312" w:eastAsia="仿宋_GB2312" w:cs="仿宋_GB2312"/>
          <w:color w:val="000000"/>
          <w:sz w:val="31"/>
          <w:szCs w:val="31"/>
        </w:rPr>
        <w:t>第十二条 部门预决算公开应当在</w:t>
      </w:r>
      <w:r>
        <w:rPr>
          <w:rFonts w:hint="eastAsia" w:ascii="仿宋_GB2312" w:hAnsi="仿宋_GB2312" w:eastAsia="仿宋_GB2312" w:cs="仿宋_GB2312"/>
          <w:color w:val="000000"/>
          <w:sz w:val="31"/>
          <w:szCs w:val="31"/>
        </w:rPr>
        <w:t>浑南区</w:t>
      </w:r>
      <w:r>
        <w:rPr>
          <w:rFonts w:ascii="仿宋_GB2312" w:hAnsi="仿宋_GB2312" w:eastAsia="仿宋_GB2312" w:cs="仿宋_GB2312"/>
          <w:color w:val="000000"/>
          <w:sz w:val="31"/>
          <w:szCs w:val="31"/>
        </w:rPr>
        <w:t xml:space="preserve">政府门户网站向社会公开本部门预决算信息，并保持长期公开状态。 </w:t>
      </w:r>
      <w:r>
        <w:rPr>
          <w:rFonts w:hint="eastAsia" w:ascii="仿宋_GB2312" w:hAnsi="仿宋_GB2312" w:eastAsia="仿宋_GB2312" w:cs="仿宋_GB2312"/>
          <w:color w:val="000000"/>
          <w:sz w:val="31"/>
          <w:szCs w:val="31"/>
        </w:rPr>
        <w:t xml:space="preserve">      </w:t>
      </w:r>
      <w:r>
        <w:rPr>
          <w:rFonts w:hint="eastAsia" w:ascii="宋体" w:hAnsi="宋体"/>
          <w:b/>
          <w:sz w:val="36"/>
          <w:szCs w:val="36"/>
        </w:rPr>
        <w:t>第五章 涉密事项管理</w:t>
      </w:r>
    </w:p>
    <w:p w14:paraId="07528444">
      <w:pPr>
        <w:ind w:left="542" w:firstLine="620" w:firstLineChars="200"/>
        <w:rPr>
          <w:rFonts w:ascii="仿宋_GB2312" w:hAnsi="仿宋_GB2312" w:eastAsia="仿宋_GB2312" w:cs="仿宋_GB2312"/>
          <w:color w:val="000000"/>
          <w:sz w:val="31"/>
          <w:szCs w:val="31"/>
        </w:rPr>
      </w:pPr>
      <w:r>
        <w:rPr>
          <w:rFonts w:ascii="仿宋_GB2312" w:hAnsi="仿宋_GB2312" w:eastAsia="仿宋_GB2312" w:cs="仿宋_GB2312"/>
          <w:color w:val="000000"/>
          <w:sz w:val="31"/>
          <w:szCs w:val="31"/>
        </w:rPr>
        <w:t xml:space="preserve"> 第十三条 </w:t>
      </w:r>
      <w:r>
        <w:rPr>
          <w:rFonts w:hint="eastAsia" w:ascii="仿宋_GB2312" w:hAnsi="仿宋_GB2312" w:eastAsia="仿宋_GB2312" w:cs="仿宋_GB2312"/>
          <w:color w:val="000000"/>
          <w:sz w:val="31"/>
          <w:szCs w:val="31"/>
        </w:rPr>
        <w:t>浑南区人民代表大会常务委员会</w:t>
      </w:r>
      <w:r>
        <w:rPr>
          <w:rFonts w:ascii="仿宋_GB2312" w:hAnsi="仿宋_GB2312" w:eastAsia="仿宋_GB2312" w:cs="仿宋_GB2312"/>
          <w:color w:val="000000"/>
          <w:sz w:val="31"/>
          <w:szCs w:val="31"/>
        </w:rPr>
        <w:t>应当按照省财政厅《关于印发辽宁省财政预决算领域基层政务公开标准指引的通知》（辽财预 〔2021〕235号）要求，坚持以公开为常态、不公开为例外</w:t>
      </w:r>
      <w:r>
        <w:rPr>
          <w:rFonts w:ascii="仿宋_GB2312" w:hAnsi="仿宋_GB2312" w:eastAsia="仿宋_GB2312" w:cs="仿宋_GB2312"/>
          <w:color w:val="000000"/>
          <w:sz w:val="16"/>
          <w:szCs w:val="16"/>
        </w:rPr>
        <w:t xml:space="preserve">， </w:t>
      </w:r>
      <w:r>
        <w:rPr>
          <w:rFonts w:ascii="仿宋_GB2312" w:hAnsi="仿宋_GB2312" w:eastAsia="仿宋_GB2312" w:cs="仿宋_GB2312"/>
          <w:color w:val="000000"/>
          <w:sz w:val="31"/>
          <w:szCs w:val="31"/>
        </w:rPr>
        <w:t>依法依规公开预决算。严格依照</w:t>
      </w:r>
      <w:r>
        <w:rPr>
          <w:rFonts w:hint="eastAsia" w:ascii="仿宋_GB2312" w:hAnsi="仿宋_GB2312" w:eastAsia="仿宋_GB2312" w:cs="仿宋_GB2312"/>
          <w:color w:val="000000"/>
          <w:sz w:val="31"/>
          <w:szCs w:val="31"/>
          <w:lang w:eastAsia="zh-CN"/>
        </w:rPr>
        <w:t>《中华人民共和国保守</w:t>
      </w:r>
      <w:bookmarkStart w:id="1" w:name="_GoBack"/>
      <w:bookmarkEnd w:id="1"/>
      <w:r>
        <w:rPr>
          <w:rFonts w:hint="eastAsia" w:ascii="仿宋_GB2312" w:hAnsi="仿宋_GB2312" w:eastAsia="仿宋_GB2312" w:cs="仿宋_GB2312"/>
          <w:color w:val="000000"/>
          <w:sz w:val="31"/>
          <w:szCs w:val="31"/>
          <w:lang w:eastAsia="zh-CN"/>
        </w:rPr>
        <w:t>国家秘密法》</w:t>
      </w:r>
      <w:r>
        <w:rPr>
          <w:rFonts w:ascii="仿宋_GB2312" w:hAnsi="仿宋_GB2312" w:eastAsia="仿宋_GB2312" w:cs="仿宋_GB2312"/>
          <w:color w:val="000000"/>
          <w:sz w:val="31"/>
          <w:szCs w:val="31"/>
        </w:rPr>
        <w:t xml:space="preserve">《中华人民共和国政府信息公开条例》以及其他法律法规和国家有关规定处理涉密信息。对涉及国家秘密的内容，不予公开；部分内容涉及国家秘密的，应在确保安全的前提下，依照《地方预决算公开操作规程》（财预〔2016〕143号）第二十四条办理。 </w:t>
      </w:r>
    </w:p>
    <w:p w14:paraId="2DF72BC7">
      <w:pPr>
        <w:ind w:left="542" w:firstLine="723" w:firstLineChars="200"/>
        <w:jc w:val="center"/>
        <w:rPr>
          <w:rFonts w:hint="eastAsia" w:ascii="宋体" w:hAnsi="宋体"/>
          <w:b/>
          <w:sz w:val="36"/>
          <w:szCs w:val="36"/>
        </w:rPr>
      </w:pPr>
      <w:r>
        <w:rPr>
          <w:rFonts w:hint="eastAsia" w:ascii="宋体" w:hAnsi="宋体"/>
          <w:b/>
          <w:sz w:val="36"/>
          <w:szCs w:val="36"/>
        </w:rPr>
        <w:t>第六章 附 则</w:t>
      </w:r>
    </w:p>
    <w:p w14:paraId="59125A01">
      <w:pPr>
        <w:ind w:left="542" w:firstLine="620" w:firstLineChars="200"/>
        <w:rPr>
          <w:rFonts w:ascii="宋体" w:hAnsi="宋体"/>
          <w:b/>
          <w:sz w:val="36"/>
          <w:szCs w:val="36"/>
        </w:rPr>
      </w:pPr>
      <w:r>
        <w:rPr>
          <w:rFonts w:ascii="仿宋_GB2312" w:hAnsi="仿宋_GB2312" w:eastAsia="仿宋_GB2312" w:cs="仿宋_GB2312"/>
          <w:color w:val="000000"/>
          <w:sz w:val="31"/>
          <w:szCs w:val="31"/>
        </w:rPr>
        <w:t>第十四条 本管理办法自印发之日起执行。</w:t>
      </w:r>
    </w:p>
    <w:p w14:paraId="2B048D3D">
      <w:pPr>
        <w:jc w:val="center"/>
        <w:rPr>
          <w:rFonts w:hint="eastAsia" w:ascii="宋体" w:hAnsi="宋体"/>
          <w:b/>
          <w:sz w:val="36"/>
          <w:szCs w:val="36"/>
        </w:rPr>
      </w:pPr>
    </w:p>
    <w:p w14:paraId="63E6831E">
      <w:pPr>
        <w:jc w:val="center"/>
        <w:rPr>
          <w:rFonts w:hint="eastAsia" w:ascii="宋体" w:hAnsi="宋体"/>
          <w:b/>
          <w:sz w:val="36"/>
          <w:szCs w:val="36"/>
        </w:rPr>
      </w:pPr>
    </w:p>
    <w:p w14:paraId="04452311">
      <w:pPr>
        <w:jc w:val="center"/>
        <w:rPr>
          <w:rFonts w:hint="eastAsia" w:ascii="宋体" w:hAnsi="宋体"/>
          <w:b/>
          <w:sz w:val="36"/>
          <w:szCs w:val="36"/>
        </w:rPr>
      </w:pPr>
    </w:p>
    <w:p w14:paraId="35EF99A7">
      <w:pPr>
        <w:jc w:val="center"/>
        <w:rPr>
          <w:rFonts w:hint="eastAsia" w:ascii="宋体" w:hAnsi="宋体"/>
          <w:b/>
          <w:sz w:val="36"/>
          <w:szCs w:val="36"/>
        </w:rPr>
      </w:pPr>
    </w:p>
    <w:p w14:paraId="3A07857A">
      <w:pPr>
        <w:jc w:val="center"/>
        <w:rPr>
          <w:rFonts w:hint="eastAsia" w:ascii="宋体" w:hAnsi="宋体"/>
          <w:b/>
          <w:sz w:val="36"/>
          <w:szCs w:val="36"/>
        </w:rPr>
      </w:pPr>
    </w:p>
    <w:p w14:paraId="3C53E896">
      <w:pPr>
        <w:jc w:val="center"/>
        <w:rPr>
          <w:rFonts w:hint="eastAsia" w:ascii="宋体" w:hAnsi="宋体"/>
          <w:b/>
          <w:sz w:val="36"/>
          <w:szCs w:val="36"/>
        </w:rPr>
      </w:pPr>
    </w:p>
    <w:p w14:paraId="75D266BF">
      <w:pPr>
        <w:jc w:val="center"/>
        <w:rPr>
          <w:rFonts w:hint="eastAsia" w:ascii="宋体" w:hAnsi="宋体"/>
          <w:b/>
          <w:sz w:val="36"/>
          <w:szCs w:val="36"/>
        </w:rPr>
      </w:pPr>
    </w:p>
    <w:p w14:paraId="299C1947">
      <w:pPr>
        <w:jc w:val="center"/>
        <w:rPr>
          <w:rFonts w:hint="eastAsia" w:ascii="宋体" w:hAnsi="宋体"/>
          <w:b/>
          <w:sz w:val="36"/>
          <w:szCs w:val="36"/>
        </w:rPr>
      </w:pPr>
    </w:p>
    <w:p w14:paraId="1D2330F2">
      <w:pPr>
        <w:jc w:val="center"/>
        <w:rPr>
          <w:rFonts w:hint="eastAsia" w:ascii="宋体" w:hAnsi="宋体"/>
          <w:b/>
          <w:sz w:val="36"/>
          <w:szCs w:val="36"/>
        </w:rPr>
      </w:pPr>
    </w:p>
    <w:p w14:paraId="738E71BC">
      <w:pPr>
        <w:jc w:val="center"/>
        <w:rPr>
          <w:rFonts w:hint="eastAsia" w:ascii="宋体" w:hAnsi="宋体"/>
          <w:b/>
          <w:sz w:val="36"/>
          <w:szCs w:val="36"/>
        </w:rPr>
      </w:pPr>
    </w:p>
    <w:p w14:paraId="62B4F171">
      <w:pPr>
        <w:jc w:val="center"/>
        <w:rPr>
          <w:rFonts w:hint="eastAsia" w:ascii="宋体" w:hAnsi="宋体"/>
          <w:b/>
          <w:sz w:val="36"/>
          <w:szCs w:val="36"/>
        </w:rPr>
      </w:pPr>
    </w:p>
    <w:p w14:paraId="14083919">
      <w:pPr>
        <w:jc w:val="center"/>
        <w:rPr>
          <w:rFonts w:hint="eastAsia" w:ascii="宋体" w:hAnsi="宋体"/>
          <w:b/>
          <w:sz w:val="36"/>
          <w:szCs w:val="36"/>
        </w:rPr>
      </w:pPr>
    </w:p>
    <w:p w14:paraId="099FABC6">
      <w:pPr>
        <w:jc w:val="center"/>
        <w:rPr>
          <w:rFonts w:hint="eastAsia" w:ascii="宋体" w:hAnsi="宋体"/>
          <w:b/>
          <w:sz w:val="36"/>
          <w:szCs w:val="36"/>
        </w:rPr>
      </w:pPr>
    </w:p>
    <w:p w14:paraId="3EBFF85D">
      <w:pPr>
        <w:jc w:val="center"/>
        <w:rPr>
          <w:rFonts w:hint="eastAsia" w:ascii="宋体" w:hAnsi="宋体"/>
          <w:b/>
          <w:sz w:val="36"/>
          <w:szCs w:val="36"/>
        </w:rPr>
      </w:pPr>
    </w:p>
    <w:p w14:paraId="265B24C2">
      <w:pPr>
        <w:spacing w:line="360" w:lineRule="auto"/>
        <w:jc w:val="distribute"/>
        <w:rPr>
          <w:rFonts w:hint="eastAsia" w:ascii="宋体" w:hAnsi="宋体"/>
          <w:b/>
          <w:sz w:val="36"/>
          <w:szCs w:val="36"/>
        </w:rPr>
      </w:pPr>
      <w:r>
        <w:rPr>
          <w:rFonts w:hint="eastAsia" w:ascii="宋体" w:hAnsi="宋体"/>
          <w:b/>
          <w:sz w:val="36"/>
          <w:szCs w:val="36"/>
        </w:rPr>
        <w:t>第二部分 沈阳市浑南区人民代表大会常务委员会概况</w:t>
      </w:r>
    </w:p>
    <w:p w14:paraId="08B57A30">
      <w:pPr>
        <w:ind w:firstLine="640" w:firstLineChars="200"/>
        <w:jc w:val="left"/>
        <w:rPr>
          <w:rFonts w:hint="eastAsia" w:ascii="黑体" w:eastAsia="黑体"/>
          <w:sz w:val="32"/>
          <w:szCs w:val="32"/>
        </w:rPr>
      </w:pPr>
    </w:p>
    <w:p w14:paraId="7EA3EF5B">
      <w:pPr>
        <w:ind w:firstLine="640" w:firstLineChars="200"/>
        <w:jc w:val="left"/>
        <w:rPr>
          <w:rFonts w:hint="eastAsia" w:ascii="黑体" w:eastAsia="黑体"/>
          <w:sz w:val="32"/>
          <w:szCs w:val="32"/>
        </w:rPr>
      </w:pPr>
      <w:r>
        <w:rPr>
          <w:rFonts w:hint="eastAsia" w:ascii="黑体" w:eastAsia="黑体"/>
          <w:sz w:val="32"/>
          <w:szCs w:val="32"/>
        </w:rPr>
        <w:t>一、主要职责</w:t>
      </w:r>
    </w:p>
    <w:p w14:paraId="5C4B56FB">
      <w:pPr>
        <w:spacing w:line="579" w:lineRule="exact"/>
        <w:ind w:firstLine="640" w:firstLineChars="200"/>
        <w:jc w:val="left"/>
        <w:rPr>
          <w:rFonts w:ascii="仿宋_GB2312" w:hAnsi="Calibri" w:eastAsia="仿宋_GB2312"/>
          <w:sz w:val="32"/>
          <w:szCs w:val="32"/>
        </w:rPr>
      </w:pPr>
      <w:r>
        <w:rPr>
          <w:rFonts w:hint="eastAsia" w:ascii="仿宋_GB2312" w:hAnsi="Calibri" w:eastAsia="仿宋_GB2312"/>
          <w:sz w:val="32"/>
          <w:szCs w:val="32"/>
        </w:rPr>
        <w:t>沈阳市浑南区人民代表大会常务委员会贯彻落实党中央关于财政工作的方针政策和决策部署及省委有关要求，在履行职责过程中坚持和加强党对财政工作的集中统一领导。主要职责是：</w:t>
      </w:r>
    </w:p>
    <w:p w14:paraId="621A45B2">
      <w:pPr>
        <w:autoSpaceDN w:val="0"/>
        <w:spacing w:line="579" w:lineRule="exact"/>
        <w:ind w:firstLine="640"/>
        <w:rPr>
          <w:rFonts w:ascii="仿宋_GB2312" w:hAnsi="仿宋" w:eastAsia="仿宋_GB2312" w:cs="仿宋_GB2312"/>
          <w:sz w:val="32"/>
          <w:szCs w:val="32"/>
        </w:rPr>
      </w:pPr>
      <w:r>
        <w:rPr>
          <w:rFonts w:hint="eastAsia" w:ascii="仿宋_GB2312" w:hAnsi="仿宋" w:eastAsia="仿宋_GB2312" w:cs="仿宋_GB2312"/>
          <w:sz w:val="32"/>
          <w:szCs w:val="32"/>
        </w:rPr>
        <w:t>（一）在本行政区域内，保证宪法、法律、行政法规和上级人民代表大会及其常务委员会决议的遵守和执行。</w:t>
      </w:r>
    </w:p>
    <w:p w14:paraId="77ABE343">
      <w:pPr>
        <w:autoSpaceDN w:val="0"/>
        <w:spacing w:line="579" w:lineRule="exact"/>
        <w:ind w:firstLine="640"/>
        <w:rPr>
          <w:rFonts w:ascii="仿宋_GB2312" w:hAnsi="仿宋" w:eastAsia="仿宋_GB2312" w:cs="仿宋_GB2312"/>
          <w:sz w:val="32"/>
          <w:szCs w:val="32"/>
        </w:rPr>
      </w:pPr>
      <w:r>
        <w:rPr>
          <w:rFonts w:hint="eastAsia" w:ascii="仿宋_GB2312" w:hAnsi="仿宋" w:eastAsia="仿宋_GB2312" w:cs="仿宋_GB2312"/>
          <w:sz w:val="32"/>
          <w:szCs w:val="32"/>
        </w:rPr>
        <w:t>（二）领导或者主持人民代表大会代表的选举。</w:t>
      </w:r>
    </w:p>
    <w:p w14:paraId="5B50D404">
      <w:pPr>
        <w:autoSpaceDN w:val="0"/>
        <w:spacing w:line="579" w:lineRule="exact"/>
        <w:ind w:firstLine="640"/>
        <w:rPr>
          <w:rFonts w:ascii="仿宋_GB2312" w:hAnsi="仿宋" w:eastAsia="仿宋_GB2312" w:cs="仿宋_GB2312"/>
          <w:sz w:val="32"/>
          <w:szCs w:val="32"/>
        </w:rPr>
      </w:pPr>
      <w:r>
        <w:rPr>
          <w:rFonts w:hint="eastAsia" w:ascii="仿宋_GB2312" w:hAnsi="仿宋" w:eastAsia="仿宋_GB2312" w:cs="仿宋_GB2312"/>
          <w:sz w:val="32"/>
          <w:szCs w:val="32"/>
        </w:rPr>
        <w:t>（三）召集人民代表大会会议。</w:t>
      </w:r>
    </w:p>
    <w:p w14:paraId="3C572075">
      <w:pPr>
        <w:autoSpaceDN w:val="0"/>
        <w:spacing w:line="579" w:lineRule="exact"/>
        <w:ind w:firstLine="640"/>
        <w:rPr>
          <w:rFonts w:ascii="仿宋_GB2312" w:hAnsi="仿宋" w:eastAsia="仿宋_GB2312" w:cs="仿宋_GB2312"/>
          <w:sz w:val="32"/>
          <w:szCs w:val="32"/>
        </w:rPr>
      </w:pPr>
      <w:r>
        <w:rPr>
          <w:rFonts w:hint="eastAsia" w:ascii="仿宋_GB2312" w:hAnsi="仿宋" w:eastAsia="仿宋_GB2312" w:cs="仿宋_GB2312"/>
          <w:sz w:val="32"/>
          <w:szCs w:val="32"/>
        </w:rPr>
        <w:t>（四）讨论、决定本行政区域内的政治、经济、教育、科学、文化、卫生、环境和资源保护、民政、民族等工作的重大事项。</w:t>
      </w:r>
    </w:p>
    <w:p w14:paraId="73A20F9F">
      <w:pPr>
        <w:autoSpaceDN w:val="0"/>
        <w:spacing w:line="579" w:lineRule="exact"/>
        <w:ind w:firstLine="640"/>
        <w:rPr>
          <w:rFonts w:ascii="仿宋_GB2312" w:hAnsi="仿宋" w:eastAsia="仿宋_GB2312" w:cs="仿宋_GB2312"/>
          <w:sz w:val="32"/>
          <w:szCs w:val="32"/>
        </w:rPr>
      </w:pPr>
      <w:r>
        <w:rPr>
          <w:rFonts w:hint="eastAsia" w:ascii="仿宋_GB2312" w:hAnsi="仿宋" w:eastAsia="仿宋_GB2312" w:cs="仿宋_GB2312"/>
          <w:sz w:val="32"/>
          <w:szCs w:val="32"/>
        </w:rPr>
        <w:t>（五）根据人民政府的建议，决定对本行政区域内的国民经济和社会发展计划、预算的部分变更。</w:t>
      </w:r>
    </w:p>
    <w:p w14:paraId="0646741D">
      <w:pPr>
        <w:autoSpaceDN w:val="0"/>
        <w:spacing w:line="579" w:lineRule="exact"/>
        <w:ind w:firstLine="640"/>
        <w:rPr>
          <w:rFonts w:ascii="仿宋_GB2312" w:hAnsi="仿宋" w:eastAsia="仿宋_GB2312" w:cs="仿宋_GB2312"/>
          <w:sz w:val="32"/>
          <w:szCs w:val="32"/>
        </w:rPr>
      </w:pPr>
      <w:r>
        <w:rPr>
          <w:rFonts w:hint="eastAsia" w:ascii="仿宋_GB2312" w:hAnsi="仿宋" w:eastAsia="仿宋_GB2312" w:cs="仿宋_GB2312"/>
          <w:sz w:val="32"/>
          <w:szCs w:val="32"/>
        </w:rPr>
        <w:t>（六）监督人民政府、人民法院和人民检察院的工作，联系人民代表大会代表，受理人民群众对上述机关和国家工作人员的申诉和意见。</w:t>
      </w:r>
    </w:p>
    <w:p w14:paraId="7725EFDF">
      <w:pPr>
        <w:autoSpaceDN w:val="0"/>
        <w:spacing w:line="579" w:lineRule="exact"/>
        <w:ind w:firstLine="640"/>
        <w:rPr>
          <w:rFonts w:ascii="仿宋_GB2312" w:hAnsi="仿宋" w:eastAsia="仿宋_GB2312" w:cs="仿宋_GB2312"/>
          <w:sz w:val="32"/>
          <w:szCs w:val="32"/>
        </w:rPr>
      </w:pPr>
      <w:r>
        <w:rPr>
          <w:rFonts w:hint="eastAsia" w:ascii="仿宋_GB2312" w:hAnsi="仿宋" w:eastAsia="仿宋_GB2312" w:cs="仿宋_GB2312"/>
          <w:sz w:val="32"/>
          <w:szCs w:val="32"/>
        </w:rPr>
        <w:t>（七）撤销人民政府的不适当的决定和命令。</w:t>
      </w:r>
    </w:p>
    <w:p w14:paraId="5D55F1B9">
      <w:pPr>
        <w:autoSpaceDN w:val="0"/>
        <w:spacing w:line="579" w:lineRule="exact"/>
        <w:ind w:firstLine="640"/>
        <w:rPr>
          <w:rFonts w:ascii="仿宋_GB2312" w:hAnsi="仿宋" w:eastAsia="仿宋_GB2312" w:cs="仿宋_GB2312"/>
          <w:sz w:val="32"/>
          <w:szCs w:val="32"/>
        </w:rPr>
      </w:pPr>
      <w:r>
        <w:rPr>
          <w:rFonts w:hint="eastAsia" w:ascii="仿宋_GB2312" w:hAnsi="仿宋" w:eastAsia="仿宋_GB2312" w:cs="仿宋_GB2312"/>
          <w:sz w:val="32"/>
          <w:szCs w:val="32"/>
        </w:rPr>
        <w:t>（八）在人民代表大会闭会期间，决定副区长的个别任免；在区长和区人民法院院长、区人民检察院检察长因故不能担任职务的时候，从人民政府、人民法院、人民检察院副职领导人员中决定代理的人选；决定代理检察长，须报上一级人民检察院和人民代表大会常务委员会备案。</w:t>
      </w:r>
    </w:p>
    <w:p w14:paraId="5E101950">
      <w:pPr>
        <w:autoSpaceDN w:val="0"/>
        <w:spacing w:line="579" w:lineRule="exact"/>
        <w:ind w:firstLine="640"/>
        <w:rPr>
          <w:rFonts w:ascii="仿宋_GB2312" w:hAnsi="仿宋" w:eastAsia="仿宋_GB2312" w:cs="仿宋_GB2312"/>
          <w:sz w:val="32"/>
          <w:szCs w:val="32"/>
        </w:rPr>
      </w:pPr>
      <w:r>
        <w:rPr>
          <w:rFonts w:hint="eastAsia" w:ascii="仿宋_GB2312" w:hAnsi="仿宋" w:eastAsia="仿宋_GB2312" w:cs="仿宋_GB2312"/>
          <w:sz w:val="32"/>
          <w:szCs w:val="32"/>
        </w:rPr>
        <w:t>（九）根据区长的提名，决定人民政府各部门负责人的任免。</w:t>
      </w:r>
    </w:p>
    <w:p w14:paraId="71E4E3D6">
      <w:pPr>
        <w:autoSpaceDN w:val="0"/>
        <w:spacing w:line="579" w:lineRule="exact"/>
        <w:ind w:firstLine="640"/>
        <w:rPr>
          <w:rFonts w:ascii="仿宋_GB2312" w:hAnsi="仿宋" w:eastAsia="仿宋_GB2312" w:cs="仿宋_GB2312"/>
          <w:sz w:val="32"/>
          <w:szCs w:val="32"/>
        </w:rPr>
      </w:pPr>
      <w:r>
        <w:rPr>
          <w:rFonts w:hint="eastAsia" w:ascii="仿宋_GB2312" w:hAnsi="仿宋" w:eastAsia="仿宋_GB2312" w:cs="仿宋_GB2312"/>
          <w:sz w:val="32"/>
          <w:szCs w:val="32"/>
        </w:rPr>
        <w:t>（十）按照人民法院组织法和人民检察院组织法的规定，任免区人民法院副院长、庭长、副庭长、审判委员会委员、审判员，任免区人民检察院副检察长、检察委员会委员、检察员。</w:t>
      </w:r>
    </w:p>
    <w:p w14:paraId="2BE05F3A">
      <w:pPr>
        <w:autoSpaceDN w:val="0"/>
        <w:spacing w:line="579" w:lineRule="exact"/>
        <w:ind w:firstLine="640"/>
        <w:rPr>
          <w:rFonts w:ascii="仿宋_GB2312" w:hAnsi="仿宋" w:eastAsia="仿宋_GB2312" w:cs="仿宋_GB2312"/>
          <w:sz w:val="32"/>
          <w:szCs w:val="32"/>
        </w:rPr>
      </w:pPr>
      <w:r>
        <w:rPr>
          <w:rFonts w:hint="eastAsia" w:ascii="仿宋_GB2312" w:hAnsi="仿宋" w:eastAsia="仿宋_GB2312" w:cs="仿宋_GB2312"/>
          <w:sz w:val="32"/>
          <w:szCs w:val="32"/>
        </w:rPr>
        <w:t>（十一）在人民代表大会闭会期间，补选上一级人民代表大会出缺的代表和罢免个别代表。</w:t>
      </w:r>
    </w:p>
    <w:p w14:paraId="5C3D4893">
      <w:pPr>
        <w:autoSpaceDN w:val="0"/>
        <w:spacing w:line="579" w:lineRule="exact"/>
        <w:ind w:firstLine="640"/>
        <w:rPr>
          <w:rFonts w:ascii="仿宋_GB2312" w:hAnsi="仿宋" w:eastAsia="仿宋_GB2312" w:cs="仿宋_GB2312"/>
          <w:sz w:val="32"/>
          <w:szCs w:val="32"/>
        </w:rPr>
      </w:pPr>
      <w:r>
        <w:rPr>
          <w:rFonts w:hint="eastAsia" w:ascii="仿宋_GB2312" w:hAnsi="仿宋" w:eastAsia="仿宋_GB2312" w:cs="仿宋_GB2312"/>
          <w:sz w:val="32"/>
          <w:szCs w:val="32"/>
        </w:rPr>
        <w:t>（十二）决定授予地方的荣誉称号。</w:t>
      </w:r>
    </w:p>
    <w:p w14:paraId="16321F83">
      <w:pPr>
        <w:autoSpaceDN w:val="0"/>
        <w:spacing w:line="579" w:lineRule="exact"/>
        <w:ind w:firstLine="640"/>
        <w:rPr>
          <w:rFonts w:ascii="仿宋" w:hAnsi="仿宋" w:eastAsia="仿宋" w:cs="仿宋_GB2312"/>
          <w:sz w:val="32"/>
          <w:szCs w:val="32"/>
        </w:rPr>
      </w:pPr>
      <w:r>
        <w:rPr>
          <w:rFonts w:hint="eastAsia" w:ascii="仿宋_GB2312" w:hAnsi="仿宋" w:eastAsia="仿宋_GB2312" w:cs="仿宋_GB2312"/>
          <w:sz w:val="32"/>
          <w:szCs w:val="32"/>
        </w:rPr>
        <w:t>（十三）承办人民代表大会闭会期间的其他日常工作</w:t>
      </w:r>
      <w:r>
        <w:rPr>
          <w:rFonts w:hint="eastAsia" w:ascii="仿宋" w:hAnsi="仿宋" w:eastAsia="仿宋" w:cs="仿宋_GB2312"/>
          <w:sz w:val="32"/>
          <w:szCs w:val="32"/>
        </w:rPr>
        <w:t>。</w:t>
      </w:r>
    </w:p>
    <w:p w14:paraId="0C9C14B1">
      <w:pPr>
        <w:ind w:firstLine="640" w:firstLineChars="200"/>
        <w:jc w:val="left"/>
        <w:rPr>
          <w:rFonts w:ascii="仿宋_GB2312" w:hAnsi="Calibri" w:eastAsia="仿宋_GB2312"/>
          <w:sz w:val="32"/>
          <w:szCs w:val="32"/>
        </w:rPr>
      </w:pPr>
    </w:p>
    <w:p w14:paraId="7C6B9AAE">
      <w:pPr>
        <w:ind w:firstLine="640" w:firstLineChars="200"/>
        <w:jc w:val="left"/>
        <w:rPr>
          <w:rFonts w:hint="eastAsia" w:ascii="黑体" w:eastAsia="黑体"/>
          <w:sz w:val="32"/>
          <w:szCs w:val="32"/>
        </w:rPr>
      </w:pPr>
      <w:r>
        <w:rPr>
          <w:rFonts w:hint="eastAsia" w:ascii="黑体" w:eastAsia="黑体"/>
          <w:sz w:val="32"/>
          <w:szCs w:val="32"/>
        </w:rPr>
        <w:t>二、机构设置</w:t>
      </w:r>
    </w:p>
    <w:p w14:paraId="0642CF31">
      <w:pPr>
        <w:ind w:firstLine="643" w:firstLineChars="200"/>
        <w:jc w:val="left"/>
        <w:rPr>
          <w:rFonts w:hint="eastAsia" w:ascii="仿宋_GB2312" w:eastAsia="仿宋_GB2312"/>
          <w:b/>
          <w:sz w:val="32"/>
          <w:szCs w:val="32"/>
        </w:rPr>
      </w:pPr>
      <w:r>
        <w:rPr>
          <w:rFonts w:hint="eastAsia" w:ascii="仿宋_GB2312" w:eastAsia="仿宋_GB2312"/>
          <w:b/>
          <w:sz w:val="32"/>
          <w:szCs w:val="32"/>
        </w:rPr>
        <w:t>纳入沈阳市浑南区人民代表大会常务委员会</w:t>
      </w:r>
      <w:r>
        <w:rPr>
          <w:rFonts w:hint="eastAsia" w:ascii="仿宋_GB2312" w:eastAsia="仿宋_GB2312"/>
          <w:b/>
          <w:sz w:val="32"/>
          <w:szCs w:val="32"/>
          <w:lang w:val="en-US" w:eastAsia="zh-CN"/>
        </w:rPr>
        <w:t>2025</w:t>
      </w:r>
      <w:r>
        <w:rPr>
          <w:rFonts w:hint="eastAsia" w:ascii="仿宋_GB2312" w:eastAsia="仿宋_GB2312"/>
          <w:b/>
          <w:sz w:val="32"/>
          <w:szCs w:val="32"/>
        </w:rPr>
        <w:t>年度部门预算编制范围的二级预算单位包括：</w:t>
      </w:r>
    </w:p>
    <w:p w14:paraId="099AFEFD">
      <w:pPr>
        <w:autoSpaceDN w:val="0"/>
        <w:spacing w:line="579" w:lineRule="exact"/>
        <w:ind w:firstLine="645"/>
        <w:rPr>
          <w:rFonts w:ascii="仿宋_GB2312" w:hAnsi="仿宋" w:eastAsia="仿宋_GB2312" w:cs="仿宋_GB2312"/>
          <w:sz w:val="32"/>
          <w:szCs w:val="32"/>
        </w:rPr>
      </w:pPr>
      <w:r>
        <w:rPr>
          <w:rFonts w:hint="eastAsia" w:ascii="仿宋_GB2312" w:hAnsi="仿宋" w:eastAsia="仿宋_GB2312" w:cs="仿宋_GB2312"/>
          <w:sz w:val="32"/>
          <w:szCs w:val="32"/>
        </w:rPr>
        <w:t>沈阳市浑南区人民代表大会常务委员会本级</w:t>
      </w:r>
    </w:p>
    <w:p w14:paraId="44234ABB">
      <w:pPr>
        <w:ind w:left="840"/>
        <w:jc w:val="left"/>
        <w:rPr>
          <w:rFonts w:hint="eastAsia" w:ascii="仿宋_GB2312" w:eastAsia="仿宋_GB2312"/>
          <w:sz w:val="32"/>
          <w:szCs w:val="32"/>
        </w:rPr>
      </w:pPr>
    </w:p>
    <w:p w14:paraId="73F3E301">
      <w:pPr>
        <w:ind w:left="840"/>
        <w:jc w:val="left"/>
        <w:rPr>
          <w:rFonts w:hint="eastAsia" w:ascii="仿宋_GB2312" w:eastAsia="仿宋_GB2312"/>
          <w:sz w:val="32"/>
          <w:szCs w:val="32"/>
        </w:rPr>
      </w:pPr>
    </w:p>
    <w:p w14:paraId="173B2B38">
      <w:pPr>
        <w:ind w:firstLine="705" w:firstLineChars="196"/>
        <w:rPr>
          <w:rFonts w:hint="eastAsia" w:ascii="宋体" w:hAnsi="宋体"/>
          <w:sz w:val="36"/>
          <w:szCs w:val="36"/>
        </w:rPr>
      </w:pPr>
    </w:p>
    <w:p w14:paraId="750D8C60">
      <w:pPr>
        <w:jc w:val="center"/>
        <w:rPr>
          <w:rFonts w:hint="eastAsia" w:ascii="宋体" w:hAnsi="宋体"/>
          <w:b/>
          <w:sz w:val="36"/>
          <w:szCs w:val="36"/>
        </w:rPr>
      </w:pPr>
    </w:p>
    <w:p w14:paraId="20CD5F57">
      <w:pPr>
        <w:jc w:val="center"/>
        <w:rPr>
          <w:rFonts w:hint="eastAsia" w:ascii="宋体" w:hAnsi="宋体"/>
          <w:b/>
          <w:sz w:val="36"/>
          <w:szCs w:val="36"/>
        </w:rPr>
      </w:pPr>
    </w:p>
    <w:p w14:paraId="23C017D2">
      <w:pPr>
        <w:jc w:val="center"/>
        <w:rPr>
          <w:rFonts w:hint="eastAsia" w:ascii="宋体" w:hAnsi="宋体"/>
          <w:b/>
          <w:sz w:val="36"/>
          <w:szCs w:val="36"/>
        </w:rPr>
      </w:pPr>
    </w:p>
    <w:p w14:paraId="7CD3B078">
      <w:pPr>
        <w:jc w:val="center"/>
        <w:rPr>
          <w:rFonts w:hint="eastAsia" w:ascii="宋体" w:hAnsi="宋体"/>
          <w:b/>
          <w:sz w:val="36"/>
          <w:szCs w:val="36"/>
        </w:rPr>
      </w:pPr>
    </w:p>
    <w:p w14:paraId="65CD62B2">
      <w:pPr>
        <w:jc w:val="center"/>
        <w:rPr>
          <w:rFonts w:hint="eastAsia" w:ascii="宋体" w:hAnsi="宋体"/>
          <w:b/>
          <w:sz w:val="36"/>
          <w:szCs w:val="36"/>
        </w:rPr>
      </w:pPr>
    </w:p>
    <w:p w14:paraId="190663CE">
      <w:pPr>
        <w:jc w:val="center"/>
        <w:rPr>
          <w:rFonts w:hint="eastAsia" w:ascii="宋体" w:hAnsi="宋体"/>
          <w:b/>
          <w:sz w:val="36"/>
          <w:szCs w:val="36"/>
        </w:rPr>
      </w:pPr>
    </w:p>
    <w:p w14:paraId="7FFF2D2F">
      <w:pPr>
        <w:jc w:val="center"/>
        <w:rPr>
          <w:rFonts w:hint="eastAsia" w:ascii="宋体" w:hAnsi="宋体"/>
          <w:b/>
          <w:sz w:val="36"/>
          <w:szCs w:val="36"/>
        </w:rPr>
      </w:pPr>
    </w:p>
    <w:p w14:paraId="44D893DE">
      <w:pPr>
        <w:rPr>
          <w:rFonts w:hint="eastAsia" w:ascii="宋体" w:hAnsi="宋体"/>
          <w:b/>
          <w:sz w:val="36"/>
          <w:szCs w:val="36"/>
        </w:rPr>
      </w:pPr>
    </w:p>
    <w:p w14:paraId="7E1BC024">
      <w:pPr>
        <w:pageBreakBefore/>
        <w:spacing w:line="579" w:lineRule="exact"/>
        <w:jc w:val="center"/>
        <w:rPr>
          <w:rFonts w:ascii="仿宋_GB2312" w:eastAsia="仿宋_GB2312"/>
          <w:sz w:val="32"/>
          <w:szCs w:val="32"/>
        </w:rPr>
      </w:pPr>
      <w:r>
        <w:rPr>
          <w:rFonts w:hint="eastAsia" w:ascii="宋体" w:hAnsi="宋体"/>
          <w:b/>
          <w:sz w:val="36"/>
          <w:szCs w:val="36"/>
        </w:rPr>
        <w:t>第三部分 沈阳市浑南区人民代表大会常务委员会2025年部门预算公开表</w:t>
      </w:r>
    </w:p>
    <w:p w14:paraId="7E6178F7">
      <w:pPr>
        <w:jc w:val="center"/>
        <w:rPr>
          <w:rFonts w:hint="eastAsia" w:ascii="仿宋_GB2312" w:eastAsia="仿宋_GB2312"/>
          <w:sz w:val="32"/>
          <w:szCs w:val="32"/>
        </w:rPr>
      </w:pPr>
    </w:p>
    <w:p w14:paraId="274EEA74">
      <w:pPr>
        <w:jc w:val="center"/>
        <w:rPr>
          <w:rFonts w:ascii="黑体" w:eastAsia="黑体"/>
          <w:sz w:val="32"/>
          <w:szCs w:val="32"/>
        </w:rPr>
        <w:sectPr>
          <w:headerReference r:id="rId3" w:type="default"/>
          <w:footerReference r:id="rId4" w:type="default"/>
          <w:footerReference r:id="rId5" w:type="even"/>
          <w:pgSz w:w="11906" w:h="16838"/>
          <w:pgMar w:top="1440" w:right="1797" w:bottom="1440" w:left="1797" w:header="851" w:footer="992" w:gutter="0"/>
          <w:cols w:space="720" w:num="1"/>
          <w:docGrid w:type="lines" w:linePitch="312" w:charSpace="0"/>
        </w:sectPr>
      </w:pPr>
    </w:p>
    <w:p w14:paraId="73E495C5">
      <w:pPr>
        <w:pStyle w:val="2"/>
        <w:pageBreakBefore/>
        <w:spacing w:line="579" w:lineRule="exact"/>
        <w:ind w:firstLine="527"/>
        <w:rPr>
          <w:rFonts w:ascii="宋体" w:hAnsi="宋体" w:eastAsia="宋体"/>
          <w:b/>
          <w:sz w:val="36"/>
          <w:szCs w:val="36"/>
        </w:rPr>
      </w:pPr>
      <w:r>
        <w:rPr>
          <w:rFonts w:hint="eastAsia" w:ascii="宋体" w:hAnsi="宋体"/>
          <w:b/>
          <w:sz w:val="36"/>
          <w:szCs w:val="36"/>
        </w:rPr>
        <w:t xml:space="preserve">第四部分 </w:t>
      </w:r>
      <w:r>
        <w:rPr>
          <w:rFonts w:hint="eastAsia" w:ascii="宋体" w:hAnsi="宋体" w:eastAsia="宋体"/>
          <w:b/>
          <w:sz w:val="36"/>
          <w:szCs w:val="36"/>
        </w:rPr>
        <w:t>沈阳市浑南区人民代表大会常务委员会</w:t>
      </w:r>
    </w:p>
    <w:p w14:paraId="5F60B7F9">
      <w:pPr>
        <w:jc w:val="center"/>
        <w:rPr>
          <w:rFonts w:hint="eastAsia" w:ascii="宋体" w:hAnsi="宋体"/>
          <w:b/>
          <w:sz w:val="36"/>
          <w:szCs w:val="36"/>
        </w:rPr>
      </w:pPr>
      <w:r>
        <w:rPr>
          <w:rFonts w:hint="eastAsia" w:ascii="宋体" w:hAnsi="宋体"/>
          <w:b/>
          <w:sz w:val="36"/>
          <w:szCs w:val="36"/>
        </w:rPr>
        <w:t>2025年度部门预算情况说明</w:t>
      </w:r>
    </w:p>
    <w:p w14:paraId="40A6D866">
      <w:pPr>
        <w:rPr>
          <w:rFonts w:hint="eastAsia" w:ascii="宋体" w:hAnsi="宋体"/>
          <w:b/>
          <w:sz w:val="36"/>
          <w:szCs w:val="36"/>
        </w:rPr>
      </w:pPr>
    </w:p>
    <w:p w14:paraId="3CD2394D">
      <w:pPr>
        <w:ind w:firstLine="627" w:firstLineChars="196"/>
        <w:rPr>
          <w:rFonts w:hint="eastAsia" w:ascii="黑体" w:hAnsi="黑体" w:eastAsia="黑体"/>
          <w:sz w:val="32"/>
          <w:szCs w:val="32"/>
        </w:rPr>
      </w:pPr>
      <w:r>
        <w:rPr>
          <w:rFonts w:hint="eastAsia" w:ascii="黑体" w:hAnsi="黑体" w:eastAsia="黑体"/>
          <w:sz w:val="32"/>
          <w:szCs w:val="32"/>
        </w:rPr>
        <w:t>一、关于沈阳市浑南区人民代表大会常务委员会2025年度收支预算的总体说明</w:t>
      </w:r>
    </w:p>
    <w:p w14:paraId="144988AE">
      <w:pPr>
        <w:ind w:firstLine="660"/>
        <w:rPr>
          <w:rFonts w:hint="eastAsia" w:ascii="仿宋_GB2312" w:hAnsi="宋体" w:eastAsia="仿宋_GB2312"/>
          <w:sz w:val="32"/>
          <w:szCs w:val="32"/>
        </w:rPr>
      </w:pPr>
      <w:r>
        <w:rPr>
          <w:rFonts w:hint="eastAsia" w:ascii="仿宋_GB2312" w:hAnsi="宋体" w:eastAsia="仿宋_GB2312"/>
          <w:sz w:val="32"/>
          <w:szCs w:val="32"/>
        </w:rPr>
        <w:t>按照综合预算的原则，沈阳市浑南区人民代表大会常务委员会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沈阳市浑南区人民代表大会常务委员会2025年度收支总预算895.44万元，比上一年度收支总预算950.43万元减少54.99万元，主要是由于经费压缩。</w:t>
      </w:r>
    </w:p>
    <w:p w14:paraId="47DEA976">
      <w:pPr>
        <w:ind w:firstLine="640" w:firstLineChars="200"/>
        <w:jc w:val="left"/>
        <w:rPr>
          <w:rFonts w:hint="eastAsia" w:ascii="仿宋_GB2312" w:hAnsi="仿宋_GB2312" w:eastAsia="仿宋_GB2312"/>
          <w:sz w:val="32"/>
        </w:rPr>
      </w:pPr>
      <w:r>
        <w:rPr>
          <w:rFonts w:hint="eastAsia" w:ascii="楷体" w:hAnsi="楷体" w:eastAsia="楷体"/>
          <w:sz w:val="32"/>
        </w:rPr>
        <w:t>（一）收入预算</w:t>
      </w:r>
      <w:r>
        <w:rPr>
          <w:rFonts w:hint="eastAsia" w:ascii="仿宋_GB2312" w:hAnsi="宋体" w:eastAsia="仿宋_GB2312"/>
          <w:sz w:val="32"/>
          <w:szCs w:val="32"/>
        </w:rPr>
        <w:t>895.44</w:t>
      </w:r>
      <w:r>
        <w:rPr>
          <w:rFonts w:hint="eastAsia" w:ascii="楷体" w:hAnsi="楷体" w:eastAsia="楷体"/>
          <w:sz w:val="32"/>
        </w:rPr>
        <w:t>万元，</w:t>
      </w:r>
      <w:r>
        <w:rPr>
          <w:rFonts w:hint="eastAsia" w:ascii="仿宋_GB2312" w:hAnsi="仿宋_GB2312" w:eastAsia="仿宋_GB2312"/>
          <w:sz w:val="32"/>
        </w:rPr>
        <w:t>其中：</w:t>
      </w:r>
    </w:p>
    <w:p w14:paraId="300BC491">
      <w:pPr>
        <w:ind w:firstLine="640" w:firstLineChars="200"/>
        <w:jc w:val="left"/>
        <w:rPr>
          <w:rFonts w:hint="eastAsia" w:ascii="仿宋_GB2312" w:hAnsi="仿宋_GB2312" w:eastAsia="仿宋_GB2312"/>
          <w:sz w:val="32"/>
        </w:rPr>
      </w:pPr>
      <w:r>
        <w:rPr>
          <w:rFonts w:hint="eastAsia" w:ascii="仿宋_GB2312" w:hAnsi="仿宋_GB2312" w:eastAsia="仿宋_GB2312"/>
          <w:sz w:val="32"/>
        </w:rPr>
        <w:t>1.一般公共预算拨款收入</w:t>
      </w:r>
      <w:r>
        <w:rPr>
          <w:rFonts w:hint="eastAsia" w:ascii="仿宋_GB2312" w:hAnsi="宋体" w:eastAsia="仿宋_GB2312"/>
          <w:sz w:val="32"/>
          <w:szCs w:val="32"/>
        </w:rPr>
        <w:t>880.08</w:t>
      </w:r>
      <w:r>
        <w:rPr>
          <w:rFonts w:hint="eastAsia" w:ascii="仿宋_GB2312" w:hAnsi="仿宋_GB2312" w:eastAsia="仿宋_GB2312"/>
          <w:sz w:val="32"/>
        </w:rPr>
        <w:t>万元；</w:t>
      </w:r>
    </w:p>
    <w:p w14:paraId="2C4E95C0">
      <w:pPr>
        <w:ind w:firstLine="640" w:firstLineChars="200"/>
        <w:jc w:val="left"/>
        <w:rPr>
          <w:rFonts w:hint="eastAsia" w:ascii="仿宋_GB2312" w:hAnsi="仿宋_GB2312" w:eastAsia="仿宋_GB2312"/>
          <w:sz w:val="32"/>
        </w:rPr>
      </w:pPr>
      <w:r>
        <w:rPr>
          <w:rFonts w:hint="eastAsia" w:ascii="仿宋_GB2312" w:hAnsi="仿宋_GB2312" w:eastAsia="仿宋_GB2312"/>
          <w:sz w:val="32"/>
        </w:rPr>
        <w:t>2.单位资金收入</w:t>
      </w:r>
      <w:r>
        <w:rPr>
          <w:rFonts w:hint="eastAsia" w:ascii="仿宋_GB2312" w:hAnsi="宋体" w:eastAsia="仿宋_GB2312"/>
          <w:sz w:val="32"/>
          <w:szCs w:val="32"/>
        </w:rPr>
        <w:t>15.36</w:t>
      </w:r>
      <w:r>
        <w:rPr>
          <w:rFonts w:hint="eastAsia" w:ascii="仿宋_GB2312" w:hAnsi="仿宋_GB2312" w:eastAsia="仿宋_GB2312"/>
          <w:sz w:val="32"/>
        </w:rPr>
        <w:t>万元，其中其他收入</w:t>
      </w:r>
      <w:r>
        <w:rPr>
          <w:rFonts w:hint="eastAsia" w:ascii="仿宋_GB2312" w:hAnsi="宋体" w:eastAsia="仿宋_GB2312"/>
          <w:sz w:val="32"/>
          <w:szCs w:val="32"/>
        </w:rPr>
        <w:t>15.36</w:t>
      </w:r>
      <w:r>
        <w:rPr>
          <w:rFonts w:hint="eastAsia" w:ascii="仿宋_GB2312" w:hAnsi="仿宋_GB2312" w:eastAsia="仿宋_GB2312"/>
          <w:sz w:val="32"/>
        </w:rPr>
        <w:t>万元；</w:t>
      </w:r>
    </w:p>
    <w:p w14:paraId="0D2F24A9">
      <w:pPr>
        <w:ind w:firstLine="640" w:firstLineChars="200"/>
        <w:jc w:val="left"/>
        <w:rPr>
          <w:rFonts w:hint="eastAsia" w:ascii="仿宋_GB2312" w:hAnsi="仿宋_GB2312" w:eastAsia="仿宋_GB2312"/>
          <w:sz w:val="32"/>
        </w:rPr>
      </w:pPr>
      <w:r>
        <w:rPr>
          <w:rFonts w:hint="eastAsia" w:ascii="楷体" w:hAnsi="楷体" w:eastAsia="楷体"/>
          <w:sz w:val="32"/>
        </w:rPr>
        <w:t>（二）支出预算</w:t>
      </w:r>
      <w:r>
        <w:rPr>
          <w:rFonts w:hint="eastAsia" w:ascii="仿宋_GB2312" w:hAnsi="宋体" w:eastAsia="仿宋_GB2312"/>
          <w:sz w:val="32"/>
          <w:szCs w:val="32"/>
        </w:rPr>
        <w:t>880.08</w:t>
      </w:r>
      <w:r>
        <w:rPr>
          <w:rFonts w:hint="eastAsia" w:ascii="楷体" w:hAnsi="楷体" w:eastAsia="楷体"/>
          <w:sz w:val="32"/>
        </w:rPr>
        <w:t>万元，</w:t>
      </w:r>
      <w:r>
        <w:rPr>
          <w:rFonts w:hint="eastAsia" w:ascii="仿宋_GB2312" w:hAnsi="仿宋_GB2312" w:eastAsia="仿宋_GB2312"/>
          <w:sz w:val="32"/>
        </w:rPr>
        <w:t>其中：</w:t>
      </w:r>
    </w:p>
    <w:p w14:paraId="1F28943E">
      <w:pPr>
        <w:ind w:firstLine="640" w:firstLineChars="200"/>
        <w:jc w:val="left"/>
        <w:rPr>
          <w:rFonts w:hint="eastAsia" w:ascii="仿宋_GB2312" w:hAnsi="仿宋_GB2312" w:eastAsia="仿宋_GB2312"/>
          <w:sz w:val="32"/>
        </w:rPr>
      </w:pPr>
      <w:r>
        <w:rPr>
          <w:rFonts w:hint="eastAsia" w:ascii="仿宋_GB2312" w:hAnsi="仿宋_GB2312" w:eastAsia="仿宋_GB2312"/>
          <w:sz w:val="32"/>
        </w:rPr>
        <w:t>1.基本支出</w:t>
      </w:r>
      <w:r>
        <w:rPr>
          <w:rFonts w:hint="eastAsia" w:ascii="仿宋_GB2312" w:hAnsi="宋体" w:eastAsia="仿宋_GB2312"/>
          <w:sz w:val="32"/>
          <w:szCs w:val="32"/>
        </w:rPr>
        <w:t>740.98</w:t>
      </w:r>
      <w:r>
        <w:rPr>
          <w:rFonts w:hint="eastAsia" w:ascii="仿宋_GB2312" w:hAnsi="仿宋_GB2312" w:eastAsia="仿宋_GB2312"/>
          <w:sz w:val="32"/>
        </w:rPr>
        <w:t>万元；</w:t>
      </w:r>
    </w:p>
    <w:p w14:paraId="686E9804">
      <w:pPr>
        <w:ind w:firstLine="640" w:firstLineChars="200"/>
        <w:jc w:val="left"/>
        <w:rPr>
          <w:rFonts w:hint="eastAsia" w:ascii="仿宋_GB2312" w:hAnsi="仿宋_GB2312" w:eastAsia="仿宋_GB2312"/>
          <w:sz w:val="32"/>
        </w:rPr>
      </w:pPr>
      <w:r>
        <w:rPr>
          <w:rFonts w:hint="eastAsia" w:ascii="仿宋_GB2312" w:hAnsi="仿宋_GB2312" w:eastAsia="仿宋_GB2312"/>
          <w:sz w:val="32"/>
        </w:rPr>
        <w:t>2.项目支出</w:t>
      </w:r>
      <w:r>
        <w:rPr>
          <w:rFonts w:hint="eastAsia" w:ascii="仿宋_GB2312" w:hAnsi="宋体" w:eastAsia="仿宋_GB2312"/>
          <w:sz w:val="32"/>
          <w:szCs w:val="32"/>
        </w:rPr>
        <w:t>139.1</w:t>
      </w:r>
      <w:r>
        <w:rPr>
          <w:rFonts w:hint="eastAsia" w:ascii="仿宋_GB2312" w:hAnsi="仿宋_GB2312" w:eastAsia="仿宋_GB2312"/>
          <w:sz w:val="32"/>
        </w:rPr>
        <w:t>万元。</w:t>
      </w:r>
    </w:p>
    <w:p w14:paraId="31EB4F7F">
      <w:pPr>
        <w:ind w:firstLine="640" w:firstLineChars="200"/>
        <w:jc w:val="left"/>
        <w:rPr>
          <w:rFonts w:hint="eastAsia" w:ascii="仿宋_GB2312" w:hAnsi="宋体" w:eastAsia="仿宋_GB2312"/>
          <w:sz w:val="32"/>
          <w:szCs w:val="32"/>
        </w:rPr>
      </w:pPr>
      <w:r>
        <w:rPr>
          <w:rFonts w:hint="eastAsia" w:ascii="仿宋_GB2312" w:hAnsi="仿宋_GB2312" w:eastAsia="仿宋_GB2312"/>
          <w:sz w:val="32"/>
        </w:rPr>
        <w:t>在支出预算中债务支出</w:t>
      </w:r>
      <w:r>
        <w:rPr>
          <w:rFonts w:hint="eastAsia" w:ascii="仿宋_GB2312" w:hAnsi="宋体" w:eastAsia="仿宋_GB2312"/>
          <w:sz w:val="32"/>
          <w:szCs w:val="32"/>
        </w:rPr>
        <w:t>0</w:t>
      </w:r>
      <w:r>
        <w:rPr>
          <w:rFonts w:hint="eastAsia" w:ascii="仿宋_GB2312" w:hAnsi="仿宋_GB2312" w:eastAsia="仿宋_GB2312"/>
          <w:sz w:val="32"/>
        </w:rPr>
        <w:t>万元； 政府采购支出</w:t>
      </w:r>
      <w:r>
        <w:rPr>
          <w:rFonts w:hint="eastAsia" w:ascii="仿宋_GB2312" w:hAnsi="宋体" w:eastAsia="仿宋_GB2312"/>
          <w:sz w:val="32"/>
          <w:szCs w:val="32"/>
        </w:rPr>
        <w:t>0</w:t>
      </w:r>
      <w:r>
        <w:rPr>
          <w:rFonts w:hint="eastAsia" w:ascii="仿宋_GB2312" w:hAnsi="仿宋_GB2312" w:eastAsia="仿宋_GB2312"/>
          <w:sz w:val="32"/>
        </w:rPr>
        <w:t>万元；政府购买服务支出</w:t>
      </w:r>
      <w:r>
        <w:rPr>
          <w:rFonts w:hint="eastAsia" w:ascii="仿宋_GB2312" w:hAnsi="宋体" w:eastAsia="仿宋_GB2312"/>
          <w:sz w:val="32"/>
          <w:szCs w:val="32"/>
        </w:rPr>
        <w:t>0</w:t>
      </w:r>
      <w:r>
        <w:rPr>
          <w:rFonts w:hint="eastAsia" w:ascii="仿宋_GB2312" w:hAnsi="仿宋_GB2312" w:eastAsia="仿宋_GB2312"/>
          <w:sz w:val="32"/>
        </w:rPr>
        <w:t>万元；纳入预算绩效管理的特定目标类和其他运转类项目共</w:t>
      </w:r>
      <w:r>
        <w:rPr>
          <w:rFonts w:hint="eastAsia" w:ascii="仿宋_GB2312" w:hAnsi="宋体" w:eastAsia="仿宋_GB2312"/>
          <w:sz w:val="32"/>
          <w:szCs w:val="32"/>
        </w:rPr>
        <w:t>7</w:t>
      </w:r>
      <w:r>
        <w:rPr>
          <w:rFonts w:hint="eastAsia" w:ascii="仿宋_GB2312" w:hAnsi="仿宋_GB2312" w:eastAsia="仿宋_GB2312"/>
          <w:sz w:val="32"/>
        </w:rPr>
        <w:t>个，涉及资金</w:t>
      </w:r>
      <w:r>
        <w:rPr>
          <w:rFonts w:hint="eastAsia" w:ascii="仿宋_GB2312" w:hAnsi="宋体" w:eastAsia="仿宋_GB2312"/>
          <w:sz w:val="32"/>
          <w:szCs w:val="32"/>
        </w:rPr>
        <w:t>139.1</w:t>
      </w:r>
      <w:r>
        <w:rPr>
          <w:rFonts w:hint="eastAsia" w:ascii="仿宋_GB2312" w:hAnsi="仿宋_GB2312" w:eastAsia="仿宋_GB2312"/>
          <w:sz w:val="32"/>
        </w:rPr>
        <w:t>万元。</w:t>
      </w:r>
    </w:p>
    <w:p w14:paraId="5F83F6FA">
      <w:pPr>
        <w:ind w:firstLine="660"/>
        <w:rPr>
          <w:rFonts w:hint="eastAsia" w:ascii="黑体" w:hAnsi="黑体" w:eastAsia="黑体"/>
          <w:sz w:val="32"/>
          <w:szCs w:val="32"/>
        </w:rPr>
      </w:pPr>
      <w:r>
        <w:rPr>
          <w:rFonts w:hint="eastAsia" w:ascii="黑体" w:hAnsi="黑体" w:eastAsia="黑体"/>
          <w:sz w:val="32"/>
          <w:szCs w:val="32"/>
        </w:rPr>
        <w:t>二、关于沈阳市浑南区人民代表大会常务委员会2025年度财政拨款“三公”经费预算支出情况说明</w:t>
      </w:r>
    </w:p>
    <w:p w14:paraId="24F197A4">
      <w:pPr>
        <w:ind w:firstLine="645"/>
        <w:rPr>
          <w:rFonts w:hint="eastAsia" w:ascii="仿宋_GB2312" w:hAnsi="宋体" w:eastAsia="仿宋_GB2312"/>
          <w:sz w:val="32"/>
          <w:szCs w:val="32"/>
        </w:rPr>
      </w:pPr>
      <w:r>
        <w:rPr>
          <w:rFonts w:hint="eastAsia" w:ascii="仿宋_GB2312" w:hAnsi="宋体" w:eastAsia="仿宋_GB2312"/>
          <w:sz w:val="32"/>
          <w:szCs w:val="32"/>
        </w:rPr>
        <w:t>2025年度</w:t>
      </w:r>
      <w:r>
        <w:rPr>
          <w:rFonts w:hint="eastAsia" w:ascii="仿宋_GB2312" w:hAnsi="黑体" w:eastAsia="仿宋_GB2312"/>
          <w:sz w:val="32"/>
          <w:szCs w:val="32"/>
        </w:rPr>
        <w:t>财政拨款预算</w:t>
      </w:r>
      <w:r>
        <w:rPr>
          <w:rFonts w:hint="eastAsia" w:ascii="仿宋_GB2312" w:hAnsi="宋体" w:eastAsia="仿宋_GB2312"/>
          <w:sz w:val="32"/>
          <w:szCs w:val="32"/>
        </w:rPr>
        <w:t>“三公”经费预算数0万元，其中：因公出国（境）费0万元；公务用车购置及运行费0万元；公务接待费0万元。2025年度预算数比上一年度预算数减少0万元，其中：因公出国（境）费比上一年度预算数减少0万元，主要是由于</w:t>
      </w:r>
      <w:bookmarkStart w:id="0" w:name="OLE_LINK1"/>
      <w:r>
        <w:rPr>
          <w:rFonts w:hint="eastAsia" w:ascii="仿宋_GB2312" w:hAnsi="宋体" w:eastAsia="仿宋_GB2312"/>
          <w:sz w:val="32"/>
          <w:szCs w:val="32"/>
        </w:rPr>
        <w:t>我单位无此项经费支出</w:t>
      </w:r>
      <w:bookmarkEnd w:id="0"/>
      <w:r>
        <w:rPr>
          <w:rFonts w:hint="eastAsia" w:ascii="仿宋_GB2312" w:hAnsi="宋体" w:eastAsia="仿宋_GB2312"/>
          <w:sz w:val="32"/>
          <w:szCs w:val="32"/>
        </w:rPr>
        <w:t>；公务用车购置及运行费比上一年度预算数减少0万元，主要是由于我单位无此项经费支出；公务接待费比上一年度预算数减少0万元，主要是由于我单位无此项经费支出。</w:t>
      </w:r>
    </w:p>
    <w:p w14:paraId="18626E0D">
      <w:pPr>
        <w:ind w:firstLine="645"/>
        <w:rPr>
          <w:rFonts w:hint="eastAsia" w:ascii="仿宋_GB2312" w:hAnsi="宋体" w:eastAsia="仿宋_GB2312"/>
          <w:sz w:val="32"/>
          <w:szCs w:val="32"/>
        </w:rPr>
      </w:pPr>
    </w:p>
    <w:p w14:paraId="57819783">
      <w:pPr>
        <w:ind w:firstLine="645"/>
        <w:rPr>
          <w:rFonts w:hint="eastAsia" w:ascii="仿宋_GB2312" w:hAnsi="宋体" w:eastAsia="仿宋_GB2312"/>
          <w:sz w:val="32"/>
          <w:szCs w:val="32"/>
        </w:rPr>
      </w:pPr>
    </w:p>
    <w:p w14:paraId="012530A9">
      <w:pPr>
        <w:ind w:firstLine="645"/>
        <w:rPr>
          <w:rFonts w:hint="eastAsia" w:ascii="仿宋_GB2312" w:hAnsi="宋体" w:eastAsia="仿宋_GB2312"/>
          <w:sz w:val="32"/>
          <w:szCs w:val="32"/>
        </w:rPr>
      </w:pPr>
    </w:p>
    <w:p w14:paraId="44457186">
      <w:pPr>
        <w:ind w:firstLine="645"/>
        <w:rPr>
          <w:rFonts w:hint="eastAsia" w:ascii="仿宋_GB2312" w:hAnsi="宋体" w:eastAsia="仿宋_GB2312"/>
          <w:sz w:val="32"/>
          <w:szCs w:val="32"/>
        </w:rPr>
      </w:pPr>
    </w:p>
    <w:p w14:paraId="132FE38F">
      <w:pPr>
        <w:ind w:firstLine="645"/>
        <w:rPr>
          <w:rFonts w:hint="eastAsia" w:ascii="仿宋_GB2312" w:hAnsi="宋体" w:eastAsia="仿宋_GB2312"/>
          <w:sz w:val="32"/>
          <w:szCs w:val="32"/>
        </w:rPr>
      </w:pPr>
    </w:p>
    <w:p w14:paraId="4D4C3574">
      <w:pPr>
        <w:ind w:firstLine="645"/>
        <w:rPr>
          <w:rFonts w:hint="eastAsia" w:ascii="仿宋_GB2312" w:hAnsi="宋体" w:eastAsia="仿宋_GB2312"/>
          <w:sz w:val="32"/>
          <w:szCs w:val="32"/>
        </w:rPr>
      </w:pPr>
    </w:p>
    <w:p w14:paraId="708DEB65">
      <w:pPr>
        <w:ind w:firstLine="645"/>
        <w:rPr>
          <w:rFonts w:hint="eastAsia" w:ascii="仿宋_GB2312" w:hAnsi="宋体" w:eastAsia="仿宋_GB2312"/>
          <w:sz w:val="32"/>
          <w:szCs w:val="32"/>
        </w:rPr>
      </w:pPr>
    </w:p>
    <w:p w14:paraId="627BCC19">
      <w:pPr>
        <w:ind w:firstLine="645"/>
        <w:rPr>
          <w:rFonts w:hint="eastAsia" w:ascii="仿宋_GB2312" w:hAnsi="宋体" w:eastAsia="仿宋_GB2312"/>
          <w:sz w:val="32"/>
          <w:szCs w:val="32"/>
        </w:rPr>
      </w:pPr>
    </w:p>
    <w:p w14:paraId="5F1B4D43">
      <w:pPr>
        <w:ind w:firstLine="645"/>
        <w:rPr>
          <w:rFonts w:hint="eastAsia" w:ascii="仿宋_GB2312" w:hAnsi="宋体" w:eastAsia="仿宋_GB2312"/>
          <w:sz w:val="32"/>
          <w:szCs w:val="32"/>
        </w:rPr>
      </w:pPr>
    </w:p>
    <w:p w14:paraId="74702BED">
      <w:pPr>
        <w:ind w:firstLine="645"/>
        <w:rPr>
          <w:rFonts w:hint="eastAsia" w:ascii="仿宋_GB2312" w:hAnsi="宋体" w:eastAsia="仿宋_GB2312"/>
          <w:sz w:val="32"/>
          <w:szCs w:val="32"/>
        </w:rPr>
      </w:pPr>
    </w:p>
    <w:p w14:paraId="060B37B1">
      <w:pPr>
        <w:ind w:firstLine="627" w:firstLineChars="196"/>
        <w:jc w:val="center"/>
        <w:rPr>
          <w:rFonts w:hint="eastAsia" w:ascii="黑体" w:hAnsi="黑体" w:eastAsia="黑体"/>
          <w:sz w:val="32"/>
          <w:szCs w:val="32"/>
        </w:rPr>
      </w:pPr>
      <w:r>
        <w:rPr>
          <w:rFonts w:hint="eastAsia" w:ascii="黑体" w:hAnsi="黑体" w:eastAsia="黑体"/>
          <w:sz w:val="32"/>
          <w:szCs w:val="32"/>
        </w:rPr>
        <w:t>财政拨款预算“三公”经费支出表</w:t>
      </w:r>
    </w:p>
    <w:p w14:paraId="69FF4646">
      <w:pPr>
        <w:ind w:firstLine="548" w:firstLineChars="196"/>
        <w:jc w:val="right"/>
        <w:rPr>
          <w:rFonts w:hint="eastAsia" w:ascii="黑体" w:hAnsi="黑体" w:eastAsia="黑体"/>
          <w:sz w:val="32"/>
          <w:szCs w:val="32"/>
        </w:rPr>
      </w:pPr>
      <w:r>
        <w:rPr>
          <w:rFonts w:hint="eastAsia" w:ascii="楷体_GB2312" w:hAnsi="宋体" w:eastAsia="楷体_GB2312"/>
          <w:sz w:val="28"/>
          <w:szCs w:val="28"/>
        </w:rPr>
        <w:t>单位：万元</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3"/>
        <w:gridCol w:w="2698"/>
        <w:gridCol w:w="2841"/>
      </w:tblGrid>
      <w:tr w14:paraId="04CA2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3" w:type="dxa"/>
            <w:vMerge w:val="restart"/>
            <w:shd w:val="clear" w:color="auto" w:fill="auto"/>
            <w:noWrap w:val="0"/>
            <w:vAlign w:val="center"/>
          </w:tcPr>
          <w:p w14:paraId="18860353">
            <w:pPr>
              <w:jc w:val="center"/>
              <w:rPr>
                <w:rFonts w:hint="eastAsia" w:ascii="宋体" w:hAnsi="宋体"/>
                <w:b/>
                <w:bCs/>
                <w:sz w:val="24"/>
              </w:rPr>
            </w:pPr>
          </w:p>
          <w:p w14:paraId="4865A753">
            <w:pPr>
              <w:jc w:val="center"/>
              <w:rPr>
                <w:rFonts w:hint="eastAsia" w:ascii="仿宋_GB2312" w:hAnsi="宋体" w:eastAsia="仿宋_GB2312"/>
                <w:b/>
                <w:bCs/>
                <w:sz w:val="32"/>
                <w:szCs w:val="32"/>
              </w:rPr>
            </w:pPr>
            <w:r>
              <w:rPr>
                <w:rFonts w:hint="eastAsia" w:ascii="宋体" w:hAnsi="宋体"/>
                <w:b/>
                <w:bCs/>
                <w:sz w:val="24"/>
              </w:rPr>
              <w:t>项  目</w:t>
            </w:r>
          </w:p>
        </w:tc>
        <w:tc>
          <w:tcPr>
            <w:tcW w:w="5539" w:type="dxa"/>
            <w:gridSpan w:val="2"/>
            <w:shd w:val="clear" w:color="auto" w:fill="auto"/>
            <w:noWrap w:val="0"/>
            <w:vAlign w:val="center"/>
          </w:tcPr>
          <w:p w14:paraId="3D5F5B5E">
            <w:pPr>
              <w:jc w:val="center"/>
              <w:rPr>
                <w:rFonts w:hint="eastAsia" w:ascii="仿宋_GB2312" w:hAnsi="宋体" w:eastAsia="仿宋_GB2312"/>
                <w:b/>
                <w:bCs/>
                <w:sz w:val="32"/>
                <w:szCs w:val="32"/>
              </w:rPr>
            </w:pPr>
            <w:r>
              <w:rPr>
                <w:rFonts w:hint="eastAsia" w:ascii="宋体" w:hAnsi="宋体"/>
                <w:b/>
                <w:bCs/>
                <w:sz w:val="24"/>
              </w:rPr>
              <w:t>金额</w:t>
            </w:r>
          </w:p>
        </w:tc>
      </w:tr>
      <w:tr w14:paraId="642D2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3" w:type="dxa"/>
            <w:vMerge w:val="continue"/>
            <w:shd w:val="clear" w:color="auto" w:fill="auto"/>
            <w:noWrap w:val="0"/>
            <w:vAlign w:val="center"/>
          </w:tcPr>
          <w:p w14:paraId="0FC86F0D">
            <w:pPr>
              <w:jc w:val="left"/>
              <w:rPr>
                <w:rFonts w:hint="eastAsia" w:ascii="仿宋_GB2312" w:hAnsi="宋体" w:eastAsia="仿宋_GB2312"/>
                <w:b/>
                <w:bCs/>
                <w:sz w:val="32"/>
                <w:szCs w:val="32"/>
              </w:rPr>
            </w:pPr>
          </w:p>
        </w:tc>
        <w:tc>
          <w:tcPr>
            <w:tcW w:w="2698" w:type="dxa"/>
            <w:shd w:val="clear" w:color="auto" w:fill="auto"/>
            <w:noWrap w:val="0"/>
            <w:vAlign w:val="center"/>
          </w:tcPr>
          <w:p w14:paraId="404FEBEB">
            <w:pPr>
              <w:jc w:val="center"/>
              <w:rPr>
                <w:rFonts w:hint="eastAsia" w:ascii="仿宋_GB2312" w:hAnsi="宋体" w:eastAsia="仿宋_GB2312"/>
                <w:b/>
                <w:bCs/>
                <w:sz w:val="32"/>
                <w:szCs w:val="32"/>
              </w:rPr>
            </w:pPr>
            <w:r>
              <w:rPr>
                <w:rFonts w:hint="eastAsia" w:ascii="宋体" w:hAnsi="宋体"/>
                <w:b/>
                <w:bCs/>
                <w:sz w:val="24"/>
              </w:rPr>
              <w:t>2024年</w:t>
            </w:r>
          </w:p>
        </w:tc>
        <w:tc>
          <w:tcPr>
            <w:tcW w:w="2841" w:type="dxa"/>
            <w:shd w:val="clear" w:color="auto" w:fill="auto"/>
            <w:noWrap w:val="0"/>
            <w:vAlign w:val="center"/>
          </w:tcPr>
          <w:p w14:paraId="69BDD408">
            <w:pPr>
              <w:jc w:val="center"/>
              <w:rPr>
                <w:rFonts w:hint="eastAsia" w:ascii="仿宋_GB2312" w:hAnsi="宋体" w:eastAsia="仿宋_GB2312"/>
                <w:b/>
                <w:bCs/>
                <w:sz w:val="32"/>
                <w:szCs w:val="32"/>
              </w:rPr>
            </w:pPr>
            <w:r>
              <w:rPr>
                <w:rFonts w:hint="eastAsia" w:ascii="宋体" w:hAnsi="宋体"/>
                <w:b/>
                <w:bCs/>
                <w:sz w:val="24"/>
              </w:rPr>
              <w:t>2025年</w:t>
            </w:r>
          </w:p>
        </w:tc>
      </w:tr>
      <w:tr w14:paraId="5CA7D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shd w:val="clear" w:color="auto" w:fill="auto"/>
            <w:noWrap w:val="0"/>
            <w:vAlign w:val="center"/>
          </w:tcPr>
          <w:p w14:paraId="5DBD4A4E">
            <w:pPr>
              <w:jc w:val="center"/>
              <w:rPr>
                <w:rFonts w:hint="eastAsia" w:ascii="仿宋_GB2312" w:hAnsi="宋体" w:eastAsia="仿宋_GB2312"/>
                <w:sz w:val="32"/>
                <w:szCs w:val="32"/>
              </w:rPr>
            </w:pPr>
            <w:r>
              <w:rPr>
                <w:rFonts w:hint="eastAsia" w:ascii="宋体" w:hAnsi="宋体"/>
                <w:b/>
                <w:bCs/>
                <w:sz w:val="24"/>
              </w:rPr>
              <w:t>合计</w:t>
            </w:r>
          </w:p>
        </w:tc>
        <w:tc>
          <w:tcPr>
            <w:tcW w:w="2698" w:type="dxa"/>
            <w:shd w:val="clear" w:color="auto" w:fill="auto"/>
            <w:noWrap w:val="0"/>
            <w:vAlign w:val="center"/>
          </w:tcPr>
          <w:p w14:paraId="1EE45F55">
            <w:pPr>
              <w:jc w:val="center"/>
              <w:rPr>
                <w:rFonts w:hint="eastAsia" w:ascii="仿宋_GB2312" w:hAnsi="宋体" w:eastAsia="仿宋_GB2312"/>
                <w:sz w:val="32"/>
                <w:szCs w:val="32"/>
              </w:rPr>
            </w:pPr>
            <w:r>
              <w:rPr>
                <w:rFonts w:hint="eastAsia" w:ascii="仿宋_GB2312" w:hAnsi="宋体" w:eastAsia="仿宋_GB2312"/>
                <w:sz w:val="32"/>
                <w:szCs w:val="32"/>
              </w:rPr>
              <w:t>0</w:t>
            </w:r>
          </w:p>
        </w:tc>
        <w:tc>
          <w:tcPr>
            <w:tcW w:w="2841" w:type="dxa"/>
            <w:shd w:val="clear" w:color="auto" w:fill="auto"/>
            <w:noWrap w:val="0"/>
            <w:vAlign w:val="center"/>
          </w:tcPr>
          <w:p w14:paraId="49237D6E">
            <w:pPr>
              <w:jc w:val="center"/>
              <w:rPr>
                <w:rFonts w:hint="eastAsia" w:ascii="仿宋_GB2312" w:hAnsi="宋体" w:eastAsia="仿宋_GB2312"/>
                <w:sz w:val="32"/>
                <w:szCs w:val="32"/>
              </w:rPr>
            </w:pPr>
            <w:r>
              <w:rPr>
                <w:rFonts w:hint="eastAsia" w:ascii="仿宋_GB2312" w:hAnsi="宋体" w:eastAsia="仿宋_GB2312"/>
                <w:sz w:val="32"/>
                <w:szCs w:val="32"/>
              </w:rPr>
              <w:t>0</w:t>
            </w:r>
          </w:p>
        </w:tc>
      </w:tr>
      <w:tr w14:paraId="2DB68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shd w:val="clear" w:color="auto" w:fill="auto"/>
            <w:noWrap w:val="0"/>
            <w:vAlign w:val="center"/>
          </w:tcPr>
          <w:p w14:paraId="61A26131">
            <w:pPr>
              <w:jc w:val="left"/>
              <w:rPr>
                <w:rFonts w:hint="eastAsia" w:ascii="仿宋_GB2312" w:hAnsi="宋体" w:eastAsia="仿宋_GB2312"/>
                <w:sz w:val="32"/>
                <w:szCs w:val="32"/>
              </w:rPr>
            </w:pPr>
            <w:r>
              <w:rPr>
                <w:rFonts w:hint="eastAsia" w:ascii="宋体" w:hAnsi="宋体"/>
                <w:sz w:val="24"/>
              </w:rPr>
              <w:t>1.因公出国（境）费</w:t>
            </w:r>
          </w:p>
        </w:tc>
        <w:tc>
          <w:tcPr>
            <w:tcW w:w="2698" w:type="dxa"/>
            <w:shd w:val="clear" w:color="auto" w:fill="auto"/>
            <w:noWrap w:val="0"/>
            <w:vAlign w:val="center"/>
          </w:tcPr>
          <w:p w14:paraId="18827580">
            <w:pPr>
              <w:jc w:val="center"/>
              <w:rPr>
                <w:rFonts w:hint="eastAsia" w:ascii="仿宋_GB2312" w:hAnsi="宋体" w:eastAsia="仿宋_GB2312"/>
                <w:sz w:val="32"/>
                <w:szCs w:val="32"/>
              </w:rPr>
            </w:pPr>
            <w:r>
              <w:rPr>
                <w:rFonts w:hint="eastAsia" w:ascii="仿宋_GB2312" w:hAnsi="宋体" w:eastAsia="仿宋_GB2312"/>
                <w:sz w:val="32"/>
                <w:szCs w:val="32"/>
              </w:rPr>
              <w:t>0</w:t>
            </w:r>
          </w:p>
        </w:tc>
        <w:tc>
          <w:tcPr>
            <w:tcW w:w="2841" w:type="dxa"/>
            <w:shd w:val="clear" w:color="auto" w:fill="auto"/>
            <w:noWrap w:val="0"/>
            <w:vAlign w:val="center"/>
          </w:tcPr>
          <w:p w14:paraId="5D4D188D">
            <w:pPr>
              <w:jc w:val="center"/>
              <w:rPr>
                <w:rFonts w:hint="eastAsia" w:ascii="仿宋_GB2312" w:hAnsi="宋体" w:eastAsia="仿宋_GB2312"/>
                <w:sz w:val="32"/>
                <w:szCs w:val="32"/>
              </w:rPr>
            </w:pPr>
            <w:r>
              <w:rPr>
                <w:rFonts w:hint="eastAsia" w:ascii="仿宋_GB2312" w:hAnsi="宋体" w:eastAsia="仿宋_GB2312"/>
                <w:sz w:val="32"/>
                <w:szCs w:val="32"/>
              </w:rPr>
              <w:t>0</w:t>
            </w:r>
          </w:p>
        </w:tc>
      </w:tr>
      <w:tr w14:paraId="47E48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shd w:val="clear" w:color="auto" w:fill="auto"/>
            <w:noWrap w:val="0"/>
            <w:vAlign w:val="center"/>
          </w:tcPr>
          <w:p w14:paraId="6A4BCE04">
            <w:pPr>
              <w:jc w:val="left"/>
              <w:rPr>
                <w:rFonts w:hint="eastAsia" w:ascii="仿宋_GB2312" w:hAnsi="宋体" w:eastAsia="仿宋_GB2312"/>
                <w:sz w:val="32"/>
                <w:szCs w:val="32"/>
              </w:rPr>
            </w:pPr>
            <w:r>
              <w:rPr>
                <w:rFonts w:hint="eastAsia" w:ascii="宋体" w:hAnsi="宋体"/>
                <w:sz w:val="24"/>
              </w:rPr>
              <w:t>2.公务接待费</w:t>
            </w:r>
          </w:p>
        </w:tc>
        <w:tc>
          <w:tcPr>
            <w:tcW w:w="2698" w:type="dxa"/>
            <w:shd w:val="clear" w:color="auto" w:fill="auto"/>
            <w:noWrap w:val="0"/>
            <w:vAlign w:val="center"/>
          </w:tcPr>
          <w:p w14:paraId="10283F63">
            <w:pPr>
              <w:jc w:val="center"/>
              <w:rPr>
                <w:rFonts w:hint="eastAsia" w:ascii="仿宋_GB2312" w:hAnsi="宋体" w:eastAsia="仿宋_GB2312"/>
                <w:sz w:val="32"/>
                <w:szCs w:val="32"/>
              </w:rPr>
            </w:pPr>
            <w:r>
              <w:rPr>
                <w:rFonts w:hint="eastAsia" w:ascii="仿宋_GB2312" w:hAnsi="宋体" w:eastAsia="仿宋_GB2312"/>
                <w:sz w:val="32"/>
                <w:szCs w:val="32"/>
              </w:rPr>
              <w:t>0</w:t>
            </w:r>
          </w:p>
        </w:tc>
        <w:tc>
          <w:tcPr>
            <w:tcW w:w="2841" w:type="dxa"/>
            <w:shd w:val="clear" w:color="auto" w:fill="auto"/>
            <w:noWrap w:val="0"/>
            <w:vAlign w:val="center"/>
          </w:tcPr>
          <w:p w14:paraId="7E5CE1A7">
            <w:pPr>
              <w:jc w:val="center"/>
              <w:rPr>
                <w:rFonts w:hint="eastAsia" w:ascii="仿宋_GB2312" w:hAnsi="宋体" w:eastAsia="仿宋_GB2312"/>
                <w:sz w:val="32"/>
                <w:szCs w:val="32"/>
              </w:rPr>
            </w:pPr>
            <w:r>
              <w:rPr>
                <w:rFonts w:hint="eastAsia" w:ascii="仿宋_GB2312" w:hAnsi="宋体" w:eastAsia="仿宋_GB2312"/>
                <w:sz w:val="32"/>
                <w:szCs w:val="32"/>
              </w:rPr>
              <w:t>0</w:t>
            </w:r>
          </w:p>
        </w:tc>
      </w:tr>
      <w:tr w14:paraId="0B629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shd w:val="clear" w:color="auto" w:fill="auto"/>
            <w:noWrap w:val="0"/>
            <w:vAlign w:val="center"/>
          </w:tcPr>
          <w:p w14:paraId="14C2C3EA">
            <w:pPr>
              <w:jc w:val="left"/>
              <w:rPr>
                <w:rFonts w:hint="eastAsia" w:ascii="仿宋_GB2312" w:hAnsi="宋体" w:eastAsia="仿宋_GB2312"/>
                <w:sz w:val="32"/>
                <w:szCs w:val="32"/>
              </w:rPr>
            </w:pPr>
            <w:r>
              <w:rPr>
                <w:rFonts w:hint="eastAsia" w:ascii="宋体" w:hAnsi="宋体"/>
                <w:sz w:val="24"/>
              </w:rPr>
              <w:t>3.公务用车购置及运行费</w:t>
            </w:r>
          </w:p>
        </w:tc>
        <w:tc>
          <w:tcPr>
            <w:tcW w:w="2698" w:type="dxa"/>
            <w:shd w:val="clear" w:color="auto" w:fill="auto"/>
            <w:noWrap w:val="0"/>
            <w:vAlign w:val="center"/>
          </w:tcPr>
          <w:p w14:paraId="1C8CFACE">
            <w:pPr>
              <w:jc w:val="center"/>
              <w:rPr>
                <w:rFonts w:hint="eastAsia" w:ascii="仿宋_GB2312" w:hAnsi="宋体" w:eastAsia="仿宋_GB2312"/>
                <w:sz w:val="32"/>
                <w:szCs w:val="32"/>
              </w:rPr>
            </w:pPr>
            <w:r>
              <w:rPr>
                <w:rFonts w:hint="eastAsia" w:ascii="仿宋_GB2312" w:hAnsi="宋体" w:eastAsia="仿宋_GB2312"/>
                <w:sz w:val="32"/>
                <w:szCs w:val="32"/>
              </w:rPr>
              <w:t>0</w:t>
            </w:r>
          </w:p>
        </w:tc>
        <w:tc>
          <w:tcPr>
            <w:tcW w:w="2841" w:type="dxa"/>
            <w:shd w:val="clear" w:color="auto" w:fill="auto"/>
            <w:noWrap w:val="0"/>
            <w:vAlign w:val="center"/>
          </w:tcPr>
          <w:p w14:paraId="7AC273C1">
            <w:pPr>
              <w:jc w:val="center"/>
              <w:rPr>
                <w:rFonts w:hint="eastAsia" w:ascii="仿宋_GB2312" w:hAnsi="宋体" w:eastAsia="仿宋_GB2312"/>
                <w:sz w:val="32"/>
                <w:szCs w:val="32"/>
              </w:rPr>
            </w:pPr>
            <w:r>
              <w:rPr>
                <w:rFonts w:hint="eastAsia" w:ascii="仿宋_GB2312" w:hAnsi="宋体" w:eastAsia="仿宋_GB2312"/>
                <w:sz w:val="32"/>
                <w:szCs w:val="32"/>
              </w:rPr>
              <w:t>0</w:t>
            </w:r>
          </w:p>
        </w:tc>
      </w:tr>
      <w:tr w14:paraId="5775E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shd w:val="clear" w:color="auto" w:fill="auto"/>
            <w:noWrap w:val="0"/>
            <w:vAlign w:val="center"/>
          </w:tcPr>
          <w:p w14:paraId="3C8F9E7E">
            <w:pPr>
              <w:ind w:firstLine="240" w:firstLineChars="100"/>
              <w:jc w:val="left"/>
              <w:rPr>
                <w:rFonts w:hint="eastAsia" w:ascii="仿宋_GB2312" w:hAnsi="宋体" w:eastAsia="仿宋_GB2312"/>
                <w:sz w:val="32"/>
                <w:szCs w:val="32"/>
              </w:rPr>
            </w:pPr>
            <w:r>
              <w:rPr>
                <w:rFonts w:hint="eastAsia" w:ascii="宋体" w:hAnsi="宋体"/>
                <w:sz w:val="24"/>
              </w:rPr>
              <w:t>其中：公务用车购置费</w:t>
            </w:r>
          </w:p>
        </w:tc>
        <w:tc>
          <w:tcPr>
            <w:tcW w:w="2698" w:type="dxa"/>
            <w:shd w:val="clear" w:color="auto" w:fill="auto"/>
            <w:noWrap w:val="0"/>
            <w:vAlign w:val="center"/>
          </w:tcPr>
          <w:p w14:paraId="701315A6">
            <w:pPr>
              <w:jc w:val="center"/>
              <w:rPr>
                <w:rFonts w:hint="eastAsia" w:ascii="仿宋_GB2312" w:hAnsi="宋体" w:eastAsia="仿宋_GB2312"/>
                <w:sz w:val="32"/>
                <w:szCs w:val="32"/>
              </w:rPr>
            </w:pPr>
            <w:r>
              <w:rPr>
                <w:rFonts w:hint="eastAsia" w:ascii="仿宋_GB2312" w:hAnsi="宋体" w:eastAsia="仿宋_GB2312"/>
                <w:sz w:val="32"/>
                <w:szCs w:val="32"/>
              </w:rPr>
              <w:t>0</w:t>
            </w:r>
          </w:p>
        </w:tc>
        <w:tc>
          <w:tcPr>
            <w:tcW w:w="2841" w:type="dxa"/>
            <w:shd w:val="clear" w:color="auto" w:fill="auto"/>
            <w:noWrap w:val="0"/>
            <w:vAlign w:val="center"/>
          </w:tcPr>
          <w:p w14:paraId="1C36CB55">
            <w:pPr>
              <w:jc w:val="center"/>
              <w:rPr>
                <w:rFonts w:hint="eastAsia" w:ascii="仿宋_GB2312" w:hAnsi="宋体" w:eastAsia="仿宋_GB2312"/>
                <w:sz w:val="32"/>
                <w:szCs w:val="32"/>
              </w:rPr>
            </w:pPr>
            <w:r>
              <w:rPr>
                <w:rFonts w:hint="eastAsia" w:ascii="仿宋_GB2312" w:hAnsi="宋体" w:eastAsia="仿宋_GB2312"/>
                <w:sz w:val="32"/>
                <w:szCs w:val="32"/>
              </w:rPr>
              <w:t>0</w:t>
            </w:r>
          </w:p>
        </w:tc>
      </w:tr>
      <w:tr w14:paraId="4255A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shd w:val="clear" w:color="auto" w:fill="auto"/>
            <w:noWrap w:val="0"/>
            <w:vAlign w:val="center"/>
          </w:tcPr>
          <w:p w14:paraId="4B98E133">
            <w:pPr>
              <w:ind w:firstLine="960" w:firstLineChars="400"/>
              <w:rPr>
                <w:rFonts w:hint="eastAsia" w:ascii="仿宋_GB2312" w:hAnsi="宋体" w:eastAsia="仿宋_GB2312"/>
                <w:sz w:val="32"/>
                <w:szCs w:val="32"/>
              </w:rPr>
            </w:pPr>
            <w:r>
              <w:rPr>
                <w:rFonts w:hint="eastAsia" w:ascii="宋体" w:hAnsi="宋体"/>
                <w:sz w:val="24"/>
              </w:rPr>
              <w:t>公务用车运行费</w:t>
            </w:r>
          </w:p>
        </w:tc>
        <w:tc>
          <w:tcPr>
            <w:tcW w:w="2698" w:type="dxa"/>
            <w:shd w:val="clear" w:color="auto" w:fill="auto"/>
            <w:noWrap w:val="0"/>
            <w:vAlign w:val="center"/>
          </w:tcPr>
          <w:p w14:paraId="109535DD">
            <w:pPr>
              <w:jc w:val="center"/>
              <w:rPr>
                <w:rFonts w:hint="eastAsia" w:ascii="仿宋_GB2312" w:hAnsi="宋体" w:eastAsia="仿宋_GB2312"/>
                <w:sz w:val="32"/>
                <w:szCs w:val="32"/>
              </w:rPr>
            </w:pPr>
            <w:r>
              <w:rPr>
                <w:rFonts w:hint="eastAsia" w:ascii="仿宋_GB2312" w:hAnsi="宋体" w:eastAsia="仿宋_GB2312"/>
                <w:sz w:val="32"/>
                <w:szCs w:val="32"/>
              </w:rPr>
              <w:t>0</w:t>
            </w:r>
          </w:p>
        </w:tc>
        <w:tc>
          <w:tcPr>
            <w:tcW w:w="2841" w:type="dxa"/>
            <w:shd w:val="clear" w:color="auto" w:fill="auto"/>
            <w:noWrap w:val="0"/>
            <w:vAlign w:val="center"/>
          </w:tcPr>
          <w:p w14:paraId="7E9B2E0A">
            <w:pPr>
              <w:jc w:val="center"/>
              <w:rPr>
                <w:rFonts w:hint="eastAsia" w:ascii="仿宋_GB2312" w:hAnsi="宋体" w:eastAsia="仿宋_GB2312"/>
                <w:sz w:val="32"/>
                <w:szCs w:val="32"/>
              </w:rPr>
            </w:pPr>
            <w:r>
              <w:rPr>
                <w:rFonts w:hint="eastAsia" w:ascii="仿宋_GB2312" w:hAnsi="宋体" w:eastAsia="仿宋_GB2312"/>
                <w:sz w:val="32"/>
                <w:szCs w:val="32"/>
              </w:rPr>
              <w:t>0</w:t>
            </w:r>
          </w:p>
        </w:tc>
      </w:tr>
    </w:tbl>
    <w:p w14:paraId="7FD5C003">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14:paraId="5BB5C1E7">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43E492D9">
      <w:pPr>
        <w:ind w:firstLine="645"/>
        <w:rPr>
          <w:rFonts w:hint="eastAsia" w:ascii="仿宋_GB2312" w:hAnsi="宋体" w:eastAsia="仿宋_GB2312"/>
          <w:sz w:val="32"/>
          <w:szCs w:val="32"/>
        </w:rPr>
      </w:pPr>
      <w:r>
        <w:rPr>
          <w:rFonts w:hint="eastAsia" w:ascii="仿宋_GB2312" w:hAnsi="宋体" w:eastAsia="仿宋_GB2312"/>
          <w:sz w:val="32"/>
          <w:szCs w:val="32"/>
        </w:rPr>
        <w:t>2025年度本单位机关运行经费财政拨款预算46.92万元，比上一年度预算减少0.91万元，下降1.94%。</w:t>
      </w:r>
    </w:p>
    <w:p w14:paraId="79AAEB5E">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14:paraId="17BEAF38">
      <w:pPr>
        <w:ind w:firstLine="645"/>
        <w:rPr>
          <w:rFonts w:hint="eastAsia" w:ascii="仿宋_GB2312" w:hAnsi="宋体" w:eastAsia="仿宋_GB2312"/>
          <w:sz w:val="32"/>
          <w:szCs w:val="32"/>
        </w:rPr>
      </w:pPr>
      <w:r>
        <w:rPr>
          <w:rFonts w:hint="eastAsia" w:ascii="仿宋_GB2312" w:hAnsi="宋体" w:eastAsia="仿宋_GB2312"/>
          <w:sz w:val="32"/>
          <w:szCs w:val="32"/>
        </w:rPr>
        <w:t>2025年度本单位政府采购预算总额0万元，其中：政府采购货物预算0万元、政府采购工程预算0万元、政府采购服务预算0万元。</w:t>
      </w:r>
    </w:p>
    <w:p w14:paraId="691E3B33">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14:paraId="3170FBA3">
      <w:pPr>
        <w:ind w:firstLine="640" w:firstLineChars="200"/>
        <w:jc w:val="left"/>
        <w:rPr>
          <w:rFonts w:hint="eastAsia" w:ascii="仿宋_GB2312" w:hAnsi="仿宋_GB2312" w:eastAsia="仿宋_GB2312"/>
          <w:sz w:val="32"/>
        </w:rPr>
      </w:pPr>
      <w:r>
        <w:rPr>
          <w:rFonts w:hint="eastAsia" w:ascii="仿宋_GB2312" w:hAnsi="宋体" w:eastAsia="仿宋_GB2312"/>
          <w:sz w:val="32"/>
          <w:szCs w:val="32"/>
        </w:rPr>
        <w:t>截至2024年12月31日，阳市浑南区人民代表大会常务委员会共有车辆0辆，其中：省部级领导干部用车0辆、一般公务用车0辆、一般执法执勤用车0辆、特种专业技术用车0辆、其他用车0辆。</w:t>
      </w:r>
      <w:r>
        <w:rPr>
          <w:rFonts w:hint="eastAsia" w:ascii="仿宋_GB2312" w:hAnsi="仿宋_GB2312" w:eastAsia="仿宋_GB2312"/>
          <w:sz w:val="32"/>
        </w:rPr>
        <w:t>单价100万元（含）以上的设备（不含车辆）</w:t>
      </w:r>
      <w:r>
        <w:rPr>
          <w:rFonts w:hint="eastAsia" w:ascii="仿宋_GB2312" w:hAnsi="宋体" w:eastAsia="仿宋_GB2312"/>
          <w:sz w:val="32"/>
          <w:szCs w:val="32"/>
        </w:rPr>
        <w:t>0</w:t>
      </w:r>
      <w:r>
        <w:rPr>
          <w:rFonts w:hint="eastAsia" w:ascii="仿宋_GB2312" w:hAnsi="仿宋_GB2312" w:eastAsia="仿宋_GB2312"/>
          <w:sz w:val="32"/>
        </w:rPr>
        <w:t>台。</w:t>
      </w:r>
    </w:p>
    <w:p w14:paraId="681E3BEF">
      <w:pPr>
        <w:ind w:firstLine="640" w:firstLineChars="200"/>
        <w:jc w:val="left"/>
        <w:rPr>
          <w:rFonts w:hint="eastAsia" w:ascii="仿宋_GB2312" w:hAnsi="宋体" w:eastAsia="仿宋_GB2312"/>
          <w:sz w:val="32"/>
          <w:szCs w:val="32"/>
        </w:rPr>
      </w:pPr>
      <w:r>
        <w:rPr>
          <w:rFonts w:hint="eastAsia" w:ascii="仿宋_GB2312" w:hAnsi="宋体" w:eastAsia="仿宋_GB2312"/>
          <w:sz w:val="32"/>
          <w:szCs w:val="32"/>
        </w:rPr>
        <w:t>2025年部门预算安排购置车辆0台，安排</w:t>
      </w:r>
      <w:r>
        <w:rPr>
          <w:rFonts w:hint="eastAsia" w:ascii="仿宋_GB2312" w:hAnsi="仿宋_GB2312" w:eastAsia="仿宋_GB2312"/>
          <w:sz w:val="32"/>
        </w:rPr>
        <w:t>单价100万元（含）以上的设备（不含车辆）</w:t>
      </w:r>
      <w:r>
        <w:rPr>
          <w:rFonts w:hint="eastAsia" w:ascii="仿宋_GB2312" w:hAnsi="宋体" w:eastAsia="仿宋_GB2312"/>
          <w:sz w:val="32"/>
          <w:szCs w:val="32"/>
        </w:rPr>
        <w:t>0</w:t>
      </w:r>
      <w:r>
        <w:rPr>
          <w:rFonts w:hint="eastAsia" w:ascii="仿宋_GB2312" w:hAnsi="仿宋_GB2312" w:eastAsia="仿宋_GB2312"/>
          <w:sz w:val="32"/>
        </w:rPr>
        <w:t>台。</w:t>
      </w:r>
    </w:p>
    <w:p w14:paraId="753B88BA">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14:paraId="3F38D7C5">
      <w:pPr>
        <w:ind w:firstLine="640" w:firstLineChars="200"/>
        <w:jc w:val="left"/>
        <w:rPr>
          <w:rFonts w:hint="eastAsia" w:ascii="仿宋_GB2312" w:hAnsi="宋体" w:eastAsia="仿宋_GB2312"/>
          <w:sz w:val="32"/>
          <w:szCs w:val="32"/>
        </w:rPr>
      </w:pPr>
      <w:r>
        <w:rPr>
          <w:rFonts w:hint="eastAsia" w:ascii="仿宋_GB2312" w:hAnsi="宋体" w:eastAsia="仿宋_GB2312"/>
          <w:sz w:val="32"/>
          <w:szCs w:val="32"/>
        </w:rPr>
        <w:t>根据预算绩效管理要求，阳市浑南区人民代表大会常务委员会在2025年应编制部门</w:t>
      </w:r>
      <w:r>
        <w:rPr>
          <w:rFonts w:hint="eastAsia" w:ascii="仿宋_GB2312" w:hAnsi="仿宋_GB2312" w:eastAsia="仿宋_GB2312"/>
          <w:sz w:val="32"/>
        </w:rPr>
        <w:t>（单位）</w:t>
      </w:r>
      <w:r>
        <w:rPr>
          <w:rFonts w:hint="eastAsia" w:ascii="仿宋_GB2312" w:hAnsi="宋体" w:eastAsia="仿宋_GB2312"/>
          <w:sz w:val="32"/>
          <w:szCs w:val="32"/>
        </w:rPr>
        <w:t>整体绩效目标7个，实际编制7个，编制部门</w:t>
      </w:r>
      <w:r>
        <w:rPr>
          <w:rFonts w:hint="eastAsia" w:ascii="仿宋_GB2312" w:hAnsi="仿宋_GB2312" w:eastAsia="仿宋_GB2312"/>
          <w:sz w:val="32"/>
        </w:rPr>
        <w:t>（单位）</w:t>
      </w:r>
      <w:r>
        <w:rPr>
          <w:rFonts w:hint="eastAsia" w:ascii="仿宋_GB2312" w:hAnsi="宋体" w:eastAsia="仿宋_GB2312"/>
          <w:sz w:val="32"/>
          <w:szCs w:val="32"/>
        </w:rPr>
        <w:t>整体绩效目标覆盖率为100%。2025年应编制绩效目标的特定目标类项目共0个，实际编制绩效目标的特定目标类项目共0个，编制特定目标类项目绩效目标覆盖率为0%。</w:t>
      </w:r>
    </w:p>
    <w:p w14:paraId="4B33FB60">
      <w:pPr>
        <w:ind w:firstLine="640" w:firstLineChars="200"/>
        <w:jc w:val="left"/>
        <w:rPr>
          <w:rFonts w:hint="eastAsia" w:ascii="仿宋_GB2312" w:hAnsi="宋体" w:eastAsia="仿宋_GB2312"/>
          <w:sz w:val="32"/>
          <w:szCs w:val="32"/>
        </w:rPr>
      </w:pPr>
    </w:p>
    <w:p w14:paraId="79B0800C">
      <w:pPr>
        <w:ind w:firstLine="640" w:firstLineChars="200"/>
        <w:jc w:val="left"/>
        <w:rPr>
          <w:rFonts w:hint="eastAsia" w:ascii="仿宋_GB2312" w:hAnsi="宋体" w:eastAsia="仿宋_GB2312"/>
          <w:sz w:val="32"/>
          <w:szCs w:val="32"/>
        </w:rPr>
      </w:pPr>
    </w:p>
    <w:p w14:paraId="76630C2B">
      <w:pPr>
        <w:ind w:firstLine="640" w:firstLineChars="200"/>
        <w:jc w:val="left"/>
        <w:rPr>
          <w:rFonts w:hint="eastAsia" w:ascii="仿宋_GB2312" w:hAnsi="宋体" w:eastAsia="仿宋_GB2312"/>
          <w:sz w:val="32"/>
          <w:szCs w:val="32"/>
        </w:rPr>
      </w:pPr>
    </w:p>
    <w:p w14:paraId="0DF5242B">
      <w:pPr>
        <w:ind w:firstLine="640" w:firstLineChars="200"/>
        <w:jc w:val="left"/>
        <w:rPr>
          <w:rFonts w:hint="eastAsia" w:ascii="仿宋_GB2312" w:hAnsi="宋体" w:eastAsia="仿宋_GB2312"/>
          <w:sz w:val="32"/>
          <w:szCs w:val="32"/>
        </w:rPr>
      </w:pPr>
    </w:p>
    <w:p w14:paraId="33E46003">
      <w:pPr>
        <w:ind w:firstLine="640" w:firstLineChars="200"/>
        <w:jc w:val="left"/>
        <w:rPr>
          <w:rFonts w:hint="eastAsia" w:ascii="仿宋_GB2312" w:hAnsi="宋体" w:eastAsia="仿宋_GB2312"/>
          <w:sz w:val="32"/>
          <w:szCs w:val="32"/>
        </w:rPr>
      </w:pPr>
    </w:p>
    <w:p w14:paraId="5F008B41">
      <w:pPr>
        <w:ind w:firstLine="640" w:firstLineChars="200"/>
        <w:jc w:val="left"/>
        <w:rPr>
          <w:rFonts w:hint="eastAsia" w:ascii="仿宋_GB2312" w:hAnsi="宋体" w:eastAsia="仿宋_GB2312"/>
          <w:sz w:val="32"/>
          <w:szCs w:val="32"/>
        </w:rPr>
      </w:pPr>
    </w:p>
    <w:p w14:paraId="6F42A2BC">
      <w:pPr>
        <w:ind w:firstLine="640" w:firstLineChars="200"/>
        <w:jc w:val="left"/>
        <w:rPr>
          <w:rFonts w:hint="eastAsia" w:ascii="仿宋_GB2312" w:hAnsi="宋体" w:eastAsia="仿宋_GB2312"/>
          <w:sz w:val="32"/>
          <w:szCs w:val="32"/>
        </w:rPr>
      </w:pPr>
    </w:p>
    <w:p w14:paraId="4FEA3AC2">
      <w:pPr>
        <w:ind w:firstLine="645"/>
        <w:rPr>
          <w:rFonts w:hint="eastAsia" w:ascii="仿宋_GB2312" w:hAnsi="宋体" w:eastAsia="仿宋_GB2312"/>
          <w:sz w:val="32"/>
          <w:szCs w:val="32"/>
        </w:rPr>
      </w:pPr>
    </w:p>
    <w:p w14:paraId="3D78F427">
      <w:pPr>
        <w:ind w:firstLine="645"/>
        <w:rPr>
          <w:rFonts w:hint="eastAsia" w:ascii="仿宋_GB2312" w:hAnsi="宋体" w:eastAsia="仿宋_GB2312"/>
          <w:sz w:val="32"/>
          <w:szCs w:val="32"/>
        </w:rPr>
      </w:pPr>
    </w:p>
    <w:p w14:paraId="06F7BCEC">
      <w:pPr>
        <w:ind w:firstLine="645"/>
        <w:rPr>
          <w:rFonts w:hint="eastAsia" w:ascii="仿宋_GB2312" w:hAnsi="宋体" w:eastAsia="仿宋_GB2312"/>
          <w:sz w:val="32"/>
          <w:szCs w:val="32"/>
        </w:rPr>
      </w:pPr>
    </w:p>
    <w:p w14:paraId="31198B16">
      <w:pPr>
        <w:ind w:firstLine="645"/>
        <w:rPr>
          <w:rFonts w:hint="eastAsia" w:ascii="仿宋_GB2312" w:hAnsi="宋体" w:eastAsia="仿宋_GB2312"/>
          <w:sz w:val="32"/>
          <w:szCs w:val="32"/>
        </w:rPr>
      </w:pPr>
    </w:p>
    <w:p w14:paraId="6818099C">
      <w:pPr>
        <w:jc w:val="center"/>
        <w:rPr>
          <w:rFonts w:hint="eastAsia" w:ascii="宋体" w:hAnsi="宋体"/>
          <w:b/>
          <w:sz w:val="36"/>
          <w:szCs w:val="36"/>
        </w:rPr>
      </w:pPr>
      <w:r>
        <w:rPr>
          <w:rFonts w:hint="eastAsia" w:ascii="宋体" w:hAnsi="宋体"/>
          <w:b/>
          <w:sz w:val="36"/>
          <w:szCs w:val="36"/>
        </w:rPr>
        <w:t>第五部分 名词解释</w:t>
      </w:r>
    </w:p>
    <w:p w14:paraId="3B4B4E14">
      <w:pPr>
        <w:jc w:val="center"/>
        <w:rPr>
          <w:rFonts w:hint="eastAsia" w:ascii="黑体" w:eastAsia="黑体"/>
          <w:sz w:val="36"/>
          <w:szCs w:val="36"/>
        </w:rPr>
      </w:pPr>
    </w:p>
    <w:p w14:paraId="03DC723B">
      <w:pPr>
        <w:ind w:firstLine="643" w:firstLineChars="200"/>
        <w:jc w:val="left"/>
        <w:rPr>
          <w:rFonts w:hint="eastAsia" w:ascii="仿宋_GB2312" w:hAnsi="仿宋_GB2312" w:eastAsia="仿宋_GB2312"/>
          <w:sz w:val="32"/>
        </w:rPr>
      </w:pPr>
      <w:r>
        <w:rPr>
          <w:rFonts w:hint="eastAsia" w:ascii="仿宋_GB2312" w:hAnsi="仿宋_GB2312" w:eastAsia="仿宋_GB2312"/>
          <w:b/>
          <w:bCs/>
          <w:sz w:val="32"/>
        </w:rPr>
        <w:t>1.一般公共预算：</w:t>
      </w:r>
      <w:r>
        <w:rPr>
          <w:rFonts w:hint="eastAsia" w:ascii="仿宋_GB2312" w:hAnsi="仿宋_GB2312" w:eastAsia="仿宋_GB2312"/>
          <w:sz w:val="32"/>
        </w:rPr>
        <w:t>是对以税收为主体的财政收入，安排</w:t>
      </w:r>
    </w:p>
    <w:p w14:paraId="34D98BFF">
      <w:pPr>
        <w:jc w:val="left"/>
        <w:rPr>
          <w:rFonts w:hint="eastAsia" w:ascii="仿宋_GB2312" w:hAnsi="仿宋_GB2312" w:eastAsia="仿宋_GB2312"/>
          <w:sz w:val="32"/>
        </w:rPr>
      </w:pPr>
      <w:r>
        <w:rPr>
          <w:rFonts w:hint="eastAsia" w:ascii="仿宋_GB2312" w:hAnsi="仿宋_GB2312" w:eastAsia="仿宋_GB2312"/>
          <w:sz w:val="32"/>
        </w:rPr>
        <w:t>用于保障和改善民生、推动经济社会发展、维护国家安全、</w:t>
      </w:r>
    </w:p>
    <w:p w14:paraId="46284927">
      <w:pPr>
        <w:jc w:val="left"/>
        <w:rPr>
          <w:rFonts w:hint="eastAsia" w:ascii="仿宋_GB2312" w:hAnsi="仿宋_GB2312" w:eastAsia="仿宋_GB2312"/>
          <w:sz w:val="32"/>
        </w:rPr>
      </w:pPr>
      <w:r>
        <w:rPr>
          <w:rFonts w:hint="eastAsia" w:ascii="仿宋_GB2312" w:hAnsi="仿宋_GB2312" w:eastAsia="仿宋_GB2312"/>
          <w:sz w:val="32"/>
        </w:rPr>
        <w:t>维持国家机构正常运转等方面的收支预算。</w:t>
      </w:r>
    </w:p>
    <w:p w14:paraId="49BD731D">
      <w:pPr>
        <w:ind w:firstLine="643" w:firstLineChars="200"/>
        <w:jc w:val="left"/>
        <w:rPr>
          <w:rFonts w:hint="eastAsia" w:ascii="仿宋_GB2312" w:hAnsi="仿宋_GB2312" w:eastAsia="仿宋_GB2312"/>
          <w:sz w:val="32"/>
        </w:rPr>
      </w:pPr>
      <w:r>
        <w:rPr>
          <w:rFonts w:hint="eastAsia" w:ascii="仿宋_GB2312" w:hAnsi="仿宋_GB2312" w:eastAsia="仿宋_GB2312"/>
          <w:b/>
          <w:bCs/>
          <w:sz w:val="32"/>
        </w:rPr>
        <w:t>2.基本支出：</w:t>
      </w:r>
      <w:r>
        <w:rPr>
          <w:rFonts w:hint="eastAsia" w:ascii="仿宋_GB2312" w:hAnsi="仿宋_GB2312" w:eastAsia="仿宋_GB2312"/>
          <w:sz w:val="32"/>
        </w:rPr>
        <w:t>是为保障机构正常运转、完成日常工作任</w:t>
      </w:r>
    </w:p>
    <w:p w14:paraId="493C923F">
      <w:pPr>
        <w:jc w:val="left"/>
        <w:rPr>
          <w:rFonts w:hint="eastAsia" w:ascii="仿宋_GB2312" w:hAnsi="仿宋_GB2312" w:eastAsia="仿宋_GB2312"/>
          <w:sz w:val="32"/>
        </w:rPr>
      </w:pPr>
      <w:r>
        <w:rPr>
          <w:rFonts w:hint="eastAsia" w:ascii="仿宋_GB2312" w:hAnsi="仿宋_GB2312" w:eastAsia="仿宋_GB2312"/>
          <w:sz w:val="32"/>
        </w:rPr>
        <w:t>务而发生的支出，包括人员经费和公用经费。</w:t>
      </w:r>
    </w:p>
    <w:p w14:paraId="620DB9D5">
      <w:pPr>
        <w:ind w:firstLine="643" w:firstLineChars="200"/>
        <w:jc w:val="left"/>
        <w:rPr>
          <w:rFonts w:hint="eastAsia" w:ascii="仿宋_GB2312" w:hAnsi="仿宋_GB2312" w:eastAsia="仿宋_GB2312"/>
          <w:sz w:val="32"/>
        </w:rPr>
      </w:pPr>
      <w:r>
        <w:rPr>
          <w:rFonts w:hint="eastAsia" w:ascii="仿宋_GB2312" w:hAnsi="仿宋_GB2312" w:eastAsia="仿宋_GB2312"/>
          <w:b/>
          <w:bCs/>
          <w:sz w:val="32"/>
        </w:rPr>
        <w:t>3.项目支出：</w:t>
      </w:r>
      <w:r>
        <w:rPr>
          <w:rFonts w:hint="eastAsia" w:ascii="仿宋_GB2312" w:hAnsi="仿宋_GB2312" w:eastAsia="仿宋_GB2312"/>
          <w:sz w:val="32"/>
        </w:rPr>
        <w:t>指为完成特定工作任务和事业发展目标所</w:t>
      </w:r>
    </w:p>
    <w:p w14:paraId="395CA322">
      <w:pPr>
        <w:jc w:val="left"/>
        <w:rPr>
          <w:rFonts w:hint="eastAsia" w:ascii="仿宋_GB2312" w:hAnsi="仿宋_GB2312" w:eastAsia="仿宋_GB2312"/>
          <w:sz w:val="32"/>
        </w:rPr>
      </w:pPr>
      <w:r>
        <w:rPr>
          <w:rFonts w:hint="eastAsia" w:ascii="仿宋_GB2312" w:hAnsi="仿宋_GB2312" w:eastAsia="仿宋_GB2312"/>
          <w:sz w:val="32"/>
        </w:rPr>
        <w:t>发生的支出。</w:t>
      </w:r>
    </w:p>
    <w:p w14:paraId="7D489E1F">
      <w:pPr>
        <w:ind w:firstLine="643" w:firstLineChars="200"/>
        <w:jc w:val="left"/>
        <w:rPr>
          <w:rFonts w:hint="eastAsia" w:ascii="仿宋_GB2312" w:hAnsi="仿宋_GB2312" w:eastAsia="仿宋_GB2312"/>
          <w:sz w:val="32"/>
        </w:rPr>
      </w:pPr>
      <w:r>
        <w:rPr>
          <w:rFonts w:hint="eastAsia" w:ascii="仿宋_GB2312" w:hAnsi="仿宋_GB2312" w:eastAsia="仿宋_GB2312"/>
          <w:b/>
          <w:bCs/>
          <w:sz w:val="32"/>
        </w:rPr>
        <w:t>4.机关运行经费：</w:t>
      </w:r>
      <w:r>
        <w:rPr>
          <w:rFonts w:hint="eastAsia" w:ascii="仿宋_GB2312" w:hAnsi="仿宋_GB2312" w:eastAsia="仿宋_GB2312"/>
          <w:sz w:val="32"/>
        </w:rPr>
        <w:t>是指行政机关及参公单位的公用经费，包括办公及印刷费、邮电费、差旅费、会议费、福利费、日常维护费、专用材料及一般设备购置费、办公用房水电费、</w:t>
      </w:r>
    </w:p>
    <w:p w14:paraId="60B1CD4B">
      <w:pPr>
        <w:jc w:val="left"/>
        <w:rPr>
          <w:rFonts w:hint="eastAsia" w:ascii="仿宋_GB2312" w:hAnsi="仿宋_GB2312" w:eastAsia="仿宋_GB2312"/>
          <w:sz w:val="32"/>
        </w:rPr>
      </w:pPr>
      <w:r>
        <w:rPr>
          <w:rFonts w:hint="eastAsia" w:ascii="仿宋_GB2312" w:hAnsi="仿宋_GB2312" w:eastAsia="仿宋_GB2312"/>
          <w:sz w:val="32"/>
        </w:rPr>
        <w:t>办公用房取暖费、办公用房物业管理费、办公用车运行维护</w:t>
      </w:r>
    </w:p>
    <w:p w14:paraId="07CCAB60">
      <w:pPr>
        <w:jc w:val="left"/>
        <w:rPr>
          <w:rFonts w:hint="eastAsia" w:ascii="仿宋_GB2312" w:hAnsi="仿宋_GB2312" w:eastAsia="仿宋_GB2312"/>
          <w:sz w:val="32"/>
        </w:rPr>
      </w:pPr>
      <w:r>
        <w:rPr>
          <w:rFonts w:hint="eastAsia" w:ascii="仿宋_GB2312" w:hAnsi="仿宋_GB2312" w:eastAsia="仿宋_GB2312"/>
          <w:sz w:val="32"/>
        </w:rPr>
        <w:t>费以及其他费用。</w:t>
      </w:r>
    </w:p>
    <w:p w14:paraId="760A35EB">
      <w:pPr>
        <w:ind w:firstLine="643" w:firstLineChars="200"/>
        <w:jc w:val="left"/>
        <w:rPr>
          <w:rFonts w:hint="eastAsia" w:ascii="仿宋_GB2312" w:hAnsi="仿宋_GB2312" w:eastAsia="仿宋_GB2312"/>
          <w:sz w:val="32"/>
        </w:rPr>
      </w:pPr>
      <w:r>
        <w:rPr>
          <w:rFonts w:hint="eastAsia" w:ascii="仿宋_GB2312" w:hAnsi="仿宋_GB2312" w:eastAsia="仿宋_GB2312"/>
          <w:b/>
          <w:bCs/>
          <w:sz w:val="32"/>
        </w:rPr>
        <w:t>5.上年结转：</w:t>
      </w:r>
      <w:r>
        <w:rPr>
          <w:rFonts w:hint="eastAsia" w:ascii="仿宋_GB2312" w:hAnsi="仿宋_GB2312" w:eastAsia="仿宋_GB2312"/>
          <w:sz w:val="32"/>
        </w:rPr>
        <w:t>指以前年度尚未使用完毕，结转到本年仍</w:t>
      </w:r>
    </w:p>
    <w:p w14:paraId="20785878">
      <w:pPr>
        <w:jc w:val="left"/>
        <w:rPr>
          <w:rFonts w:hint="eastAsia" w:ascii="仿宋_GB2312" w:hAnsi="仿宋_GB2312" w:eastAsia="仿宋_GB2312"/>
          <w:sz w:val="32"/>
        </w:rPr>
      </w:pPr>
      <w:r>
        <w:rPr>
          <w:rFonts w:hint="eastAsia" w:ascii="仿宋_GB2312" w:hAnsi="仿宋_GB2312" w:eastAsia="仿宋_GB2312"/>
          <w:sz w:val="32"/>
        </w:rPr>
        <w:t>按原规定用途继续使用的资金。</w:t>
      </w:r>
    </w:p>
    <w:p w14:paraId="6FB9B37C">
      <w:pPr>
        <w:ind w:firstLine="643" w:firstLineChars="200"/>
        <w:jc w:val="left"/>
        <w:rPr>
          <w:rFonts w:hint="eastAsia" w:ascii="仿宋_GB2312" w:hAnsi="仿宋_GB2312" w:eastAsia="仿宋_GB2312"/>
          <w:sz w:val="32"/>
        </w:rPr>
      </w:pPr>
      <w:r>
        <w:rPr>
          <w:rFonts w:hint="eastAsia" w:ascii="仿宋_GB2312" w:hAnsi="仿宋_GB2312" w:eastAsia="仿宋_GB2312"/>
          <w:b/>
          <w:bCs/>
          <w:sz w:val="32"/>
        </w:rPr>
        <w:t>6.“三公”经费：</w:t>
      </w:r>
      <w:r>
        <w:rPr>
          <w:rFonts w:hint="eastAsia" w:ascii="仿宋_GB2312" w:hAnsi="仿宋_GB2312" w:eastAsia="仿宋_GB2312"/>
          <w:sz w:val="32"/>
        </w:rPr>
        <w:t>指用财政拨款预算安排的因公出国（境）</w:t>
      </w:r>
    </w:p>
    <w:p w14:paraId="63D04942">
      <w:pPr>
        <w:jc w:val="left"/>
        <w:rPr>
          <w:rFonts w:hint="eastAsia" w:ascii="仿宋_GB2312" w:hAnsi="仿宋_GB2312" w:eastAsia="仿宋_GB2312"/>
          <w:sz w:val="32"/>
        </w:rPr>
      </w:pPr>
      <w:r>
        <w:rPr>
          <w:rFonts w:hint="eastAsia" w:ascii="仿宋_GB2312" w:hAnsi="仿宋_GB2312" w:eastAsia="仿宋_GB2312"/>
          <w:sz w:val="32"/>
        </w:rPr>
        <w:t>费、公务用车购置及运行费和公务接待费。其中，因公出国</w:t>
      </w:r>
    </w:p>
    <w:p w14:paraId="16420368">
      <w:pPr>
        <w:jc w:val="left"/>
        <w:rPr>
          <w:rFonts w:hint="eastAsia" w:ascii="仿宋_GB2312" w:hAnsi="仿宋_GB2312" w:eastAsia="仿宋_GB2312"/>
          <w:sz w:val="32"/>
        </w:rPr>
      </w:pPr>
      <w:r>
        <w:rPr>
          <w:rFonts w:hint="eastAsia" w:ascii="仿宋_GB2312" w:hAnsi="仿宋_GB2312" w:eastAsia="仿宋_GB2312"/>
          <w:sz w:val="32"/>
        </w:rPr>
        <w:t>（境）费反映单位公务出国（境）的国际旅费、国外城市间</w:t>
      </w:r>
    </w:p>
    <w:p w14:paraId="45A8BA0F">
      <w:pPr>
        <w:jc w:val="left"/>
        <w:rPr>
          <w:rFonts w:hint="eastAsia" w:ascii="仿宋_GB2312" w:hAnsi="仿宋_GB2312" w:eastAsia="仿宋_GB2312"/>
          <w:sz w:val="32"/>
        </w:rPr>
      </w:pPr>
      <w:r>
        <w:rPr>
          <w:rFonts w:hint="eastAsia" w:ascii="仿宋_GB2312" w:hAnsi="仿宋_GB2312" w:eastAsia="仿宋_GB2312"/>
          <w:sz w:val="32"/>
        </w:rPr>
        <w:t>交通费、住宿费、伙食费、培训费、公杂费等支出；公务用</w:t>
      </w:r>
    </w:p>
    <w:p w14:paraId="3E765A33">
      <w:pPr>
        <w:jc w:val="left"/>
        <w:rPr>
          <w:rFonts w:hint="eastAsia" w:ascii="仿宋_GB2312" w:hAnsi="仿宋_GB2312" w:eastAsia="仿宋_GB2312"/>
          <w:sz w:val="32"/>
        </w:rPr>
      </w:pPr>
      <w:r>
        <w:rPr>
          <w:rFonts w:hint="eastAsia" w:ascii="仿宋_GB2312" w:hAnsi="仿宋_GB2312" w:eastAsia="仿宋_GB2312"/>
          <w:sz w:val="32"/>
        </w:rPr>
        <w:t>车购置及运行费反映单位公务用车车辆购置支出（含车辆购</w:t>
      </w:r>
    </w:p>
    <w:p w14:paraId="64947717">
      <w:pPr>
        <w:jc w:val="left"/>
        <w:rPr>
          <w:rFonts w:hint="eastAsia" w:ascii="仿宋_GB2312" w:hAnsi="仿宋_GB2312" w:eastAsia="仿宋_GB2312"/>
          <w:sz w:val="32"/>
        </w:rPr>
      </w:pPr>
      <w:r>
        <w:rPr>
          <w:rFonts w:hint="eastAsia" w:ascii="仿宋_GB2312" w:hAnsi="仿宋_GB2312" w:eastAsia="仿宋_GB2312"/>
          <w:sz w:val="32"/>
        </w:rPr>
        <w:t>置税）、燃料费、维修费、过路过桥费、保险费、安全奖励</w:t>
      </w:r>
    </w:p>
    <w:p w14:paraId="01887727">
      <w:pPr>
        <w:jc w:val="left"/>
        <w:rPr>
          <w:rFonts w:hint="eastAsia" w:ascii="仿宋_GB2312" w:hAnsi="仿宋_GB2312" w:eastAsia="仿宋_GB2312"/>
          <w:sz w:val="32"/>
        </w:rPr>
      </w:pPr>
      <w:r>
        <w:rPr>
          <w:rFonts w:hint="eastAsia" w:ascii="仿宋_GB2312" w:hAnsi="仿宋_GB2312" w:eastAsia="仿宋_GB2312"/>
          <w:sz w:val="32"/>
        </w:rPr>
        <w:t>费用等支出；公务接待费反映单位为执行公务或开展业务活</w:t>
      </w:r>
    </w:p>
    <w:p w14:paraId="1A3BD7D3">
      <w:pPr>
        <w:jc w:val="left"/>
        <w:rPr>
          <w:rFonts w:hint="eastAsia" w:ascii="仿宋_GB2312" w:hAnsi="仿宋_GB2312" w:eastAsia="仿宋_GB2312"/>
          <w:sz w:val="32"/>
        </w:rPr>
      </w:pPr>
      <w:r>
        <w:rPr>
          <w:rFonts w:hint="eastAsia" w:ascii="仿宋_GB2312" w:hAnsi="仿宋_GB2312" w:eastAsia="仿宋_GB2312"/>
          <w:sz w:val="32"/>
        </w:rPr>
        <w:t>动需要合理开支的接待费用。</w:t>
      </w:r>
    </w:p>
    <w:p w14:paraId="2F1F16F2">
      <w:pPr>
        <w:ind w:firstLine="643" w:firstLineChars="200"/>
        <w:jc w:val="left"/>
        <w:rPr>
          <w:rFonts w:hint="eastAsia" w:ascii="仿宋_GB2312" w:hAnsi="仿宋_GB2312" w:eastAsia="仿宋_GB2312"/>
          <w:b/>
          <w:bCs/>
          <w:sz w:val="32"/>
        </w:rPr>
      </w:pPr>
      <w:r>
        <w:rPr>
          <w:rFonts w:hint="eastAsia" w:ascii="仿宋_GB2312" w:hAnsi="仿宋_GB2312" w:eastAsia="仿宋_GB2312"/>
          <w:b/>
          <w:bCs/>
          <w:sz w:val="32"/>
        </w:rPr>
        <w:t>7.一般公共服务支出（类）财政事务（款）行政运行（项）：</w:t>
      </w:r>
    </w:p>
    <w:p w14:paraId="70C94042">
      <w:pPr>
        <w:jc w:val="left"/>
        <w:rPr>
          <w:rFonts w:hint="eastAsia" w:ascii="仿宋_GB2312" w:hAnsi="仿宋_GB2312" w:eastAsia="仿宋_GB2312"/>
          <w:sz w:val="32"/>
        </w:rPr>
      </w:pPr>
      <w:r>
        <w:rPr>
          <w:rFonts w:hint="eastAsia" w:ascii="仿宋_GB2312" w:hAnsi="仿宋_GB2312" w:eastAsia="仿宋_GB2312"/>
          <w:sz w:val="32"/>
        </w:rPr>
        <w:t>反映行政单位（包括实行公务员管理的事业单位）的基本支</w:t>
      </w:r>
    </w:p>
    <w:p w14:paraId="57C20A93">
      <w:pPr>
        <w:jc w:val="left"/>
        <w:rPr>
          <w:rFonts w:hint="eastAsia" w:ascii="仿宋_GB2312" w:hAnsi="仿宋_GB2312" w:eastAsia="仿宋_GB2312"/>
          <w:sz w:val="32"/>
        </w:rPr>
      </w:pPr>
      <w:r>
        <w:rPr>
          <w:rFonts w:hint="eastAsia" w:ascii="仿宋_GB2312" w:hAnsi="仿宋_GB2312" w:eastAsia="仿宋_GB2312"/>
          <w:sz w:val="32"/>
        </w:rPr>
        <w:t>出。</w:t>
      </w:r>
    </w:p>
    <w:p w14:paraId="6D4540D8">
      <w:pPr>
        <w:ind w:firstLine="643" w:firstLineChars="200"/>
        <w:jc w:val="left"/>
        <w:rPr>
          <w:rFonts w:hint="eastAsia" w:ascii="仿宋_GB2312" w:hAnsi="仿宋_GB2312" w:eastAsia="仿宋_GB2312"/>
          <w:b/>
          <w:bCs/>
          <w:sz w:val="32"/>
        </w:rPr>
      </w:pPr>
      <w:r>
        <w:rPr>
          <w:rFonts w:hint="eastAsia" w:ascii="仿宋_GB2312" w:hAnsi="仿宋_GB2312" w:eastAsia="仿宋_GB2312"/>
          <w:b/>
          <w:bCs/>
          <w:sz w:val="32"/>
        </w:rPr>
        <w:t>8.一般公共服务支出（类）财政事务（款）一般行政管</w:t>
      </w:r>
    </w:p>
    <w:p w14:paraId="2E2734A7">
      <w:pPr>
        <w:jc w:val="left"/>
        <w:rPr>
          <w:rFonts w:hint="eastAsia" w:ascii="仿宋_GB2312" w:hAnsi="仿宋_GB2312" w:eastAsia="仿宋_GB2312"/>
          <w:sz w:val="32"/>
        </w:rPr>
      </w:pPr>
      <w:r>
        <w:rPr>
          <w:rFonts w:hint="eastAsia" w:ascii="仿宋_GB2312" w:hAnsi="仿宋_GB2312" w:eastAsia="仿宋_GB2312"/>
          <w:b/>
          <w:bCs/>
          <w:sz w:val="32"/>
        </w:rPr>
        <w:t>理事务（项）：</w:t>
      </w:r>
      <w:r>
        <w:rPr>
          <w:rFonts w:hint="eastAsia" w:ascii="仿宋_GB2312" w:hAnsi="仿宋_GB2312" w:eastAsia="仿宋_GB2312"/>
          <w:sz w:val="32"/>
        </w:rPr>
        <w:t>反映行政单位（包括实行公务员管理的事业</w:t>
      </w:r>
    </w:p>
    <w:p w14:paraId="29205318">
      <w:pPr>
        <w:jc w:val="left"/>
        <w:rPr>
          <w:rFonts w:hint="eastAsia" w:ascii="仿宋_GB2312" w:hAnsi="仿宋_GB2312" w:eastAsia="仿宋_GB2312"/>
          <w:sz w:val="32"/>
        </w:rPr>
      </w:pPr>
      <w:r>
        <w:rPr>
          <w:rFonts w:hint="eastAsia" w:ascii="仿宋_GB2312" w:hAnsi="仿宋_GB2312" w:eastAsia="仿宋_GB2312"/>
          <w:sz w:val="32"/>
        </w:rPr>
        <w:t>单位）未单独设置项级科目的其他项目支出。</w:t>
      </w:r>
    </w:p>
    <w:p w14:paraId="104E7451">
      <w:pPr>
        <w:ind w:firstLine="643" w:firstLineChars="200"/>
        <w:jc w:val="left"/>
        <w:rPr>
          <w:rFonts w:hint="eastAsia" w:ascii="仿宋_GB2312" w:hAnsi="仿宋_GB2312" w:eastAsia="仿宋_GB2312"/>
          <w:b/>
          <w:bCs/>
          <w:sz w:val="32"/>
        </w:rPr>
      </w:pPr>
      <w:r>
        <w:rPr>
          <w:rFonts w:hint="eastAsia" w:ascii="仿宋_GB2312" w:hAnsi="仿宋_GB2312" w:eastAsia="仿宋_GB2312"/>
          <w:b/>
          <w:bCs/>
          <w:sz w:val="32"/>
        </w:rPr>
        <w:t>9.一般公共服务支出（类）财政事务（款）事业运行（项）：</w:t>
      </w:r>
    </w:p>
    <w:p w14:paraId="69EE2F34">
      <w:pPr>
        <w:jc w:val="left"/>
        <w:rPr>
          <w:rFonts w:hint="eastAsia" w:ascii="仿宋_GB2312" w:hAnsi="仿宋_GB2312" w:eastAsia="仿宋_GB2312"/>
          <w:sz w:val="32"/>
        </w:rPr>
      </w:pPr>
      <w:r>
        <w:rPr>
          <w:rFonts w:hint="eastAsia" w:ascii="仿宋_GB2312" w:hAnsi="仿宋_GB2312" w:eastAsia="仿宋_GB2312"/>
          <w:sz w:val="32"/>
        </w:rPr>
        <w:t>反映事业单位的基本支出，不包括行政单位（包括实行公务</w:t>
      </w:r>
    </w:p>
    <w:p w14:paraId="08B374B5">
      <w:pPr>
        <w:jc w:val="left"/>
        <w:rPr>
          <w:rFonts w:hint="eastAsia" w:ascii="仿宋_GB2312" w:hAnsi="仿宋_GB2312" w:eastAsia="仿宋_GB2312"/>
          <w:sz w:val="32"/>
        </w:rPr>
      </w:pPr>
      <w:r>
        <w:rPr>
          <w:rFonts w:hint="eastAsia" w:ascii="仿宋_GB2312" w:hAnsi="仿宋_GB2312" w:eastAsia="仿宋_GB2312"/>
          <w:sz w:val="32"/>
        </w:rPr>
        <w:t>员管理的事业单位）后勤服务中心、医务室等附属事业单位。</w:t>
      </w:r>
    </w:p>
    <w:p w14:paraId="6E037597">
      <w:pPr>
        <w:ind w:firstLine="643" w:firstLineChars="200"/>
        <w:jc w:val="left"/>
        <w:rPr>
          <w:rFonts w:hint="eastAsia" w:ascii="仿宋_GB2312" w:hAnsi="仿宋_GB2312" w:eastAsia="仿宋_GB2312"/>
          <w:b/>
          <w:bCs/>
          <w:sz w:val="32"/>
        </w:rPr>
      </w:pPr>
      <w:r>
        <w:rPr>
          <w:rFonts w:hint="eastAsia" w:ascii="仿宋_GB2312" w:hAnsi="仿宋_GB2312" w:eastAsia="仿宋_GB2312"/>
          <w:b/>
          <w:bCs/>
          <w:sz w:val="32"/>
        </w:rPr>
        <w:t>10.一般公共服务支出（类）财政事务（款）其他财政</w:t>
      </w:r>
    </w:p>
    <w:p w14:paraId="58E300E3">
      <w:pPr>
        <w:jc w:val="left"/>
        <w:rPr>
          <w:rFonts w:hint="eastAsia" w:ascii="仿宋_GB2312" w:hAnsi="仿宋_GB2312" w:eastAsia="仿宋_GB2312"/>
          <w:sz w:val="32"/>
        </w:rPr>
      </w:pPr>
      <w:r>
        <w:rPr>
          <w:rFonts w:hint="eastAsia" w:ascii="仿宋_GB2312" w:hAnsi="仿宋_GB2312" w:eastAsia="仿宋_GB2312"/>
          <w:b/>
          <w:bCs/>
          <w:sz w:val="32"/>
        </w:rPr>
        <w:t>事务支出（项）：</w:t>
      </w:r>
      <w:r>
        <w:rPr>
          <w:rFonts w:hint="eastAsia" w:ascii="仿宋_GB2312" w:hAnsi="仿宋_GB2312" w:eastAsia="仿宋_GB2312"/>
          <w:sz w:val="32"/>
        </w:rPr>
        <w:t>反映除上述项目以外其他财政事务方面的</w:t>
      </w:r>
    </w:p>
    <w:p w14:paraId="4E91A67A">
      <w:pPr>
        <w:jc w:val="left"/>
        <w:rPr>
          <w:rFonts w:hint="eastAsia" w:ascii="仿宋_GB2312" w:hAnsi="仿宋_GB2312" w:eastAsia="仿宋_GB2312"/>
          <w:sz w:val="32"/>
        </w:rPr>
      </w:pPr>
      <w:r>
        <w:rPr>
          <w:rFonts w:hint="eastAsia" w:ascii="仿宋_GB2312" w:hAnsi="仿宋_GB2312" w:eastAsia="仿宋_GB2312"/>
          <w:sz w:val="32"/>
        </w:rPr>
        <w:t>支出。</w:t>
      </w:r>
    </w:p>
    <w:p w14:paraId="7D1022E7">
      <w:pPr>
        <w:ind w:firstLine="643" w:firstLineChars="200"/>
        <w:jc w:val="left"/>
        <w:rPr>
          <w:rFonts w:hint="eastAsia" w:ascii="仿宋_GB2312" w:eastAsia="仿宋_GB2312"/>
          <w:b/>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245E76">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14:paraId="3EAB8FE0">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91F74">
    <w:pPr>
      <w:pStyle w:val="4"/>
      <w:framePr w:wrap="around" w:vAnchor="text" w:hAnchor="margin" w:xAlign="center" w:y="1"/>
      <w:rPr>
        <w:rStyle w:val="10"/>
      </w:rPr>
    </w:pPr>
    <w:r>
      <w:fldChar w:fldCharType="begin"/>
    </w:r>
    <w:r>
      <w:rPr>
        <w:rStyle w:val="10"/>
      </w:rPr>
      <w:instrText xml:space="preserve">PAGE  </w:instrText>
    </w:r>
    <w:r>
      <w:fldChar w:fldCharType="end"/>
    </w:r>
  </w:p>
  <w:p w14:paraId="7DB93F9C">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43E81">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99EC02"/>
    <w:multiLevelType w:val="singleLevel"/>
    <w:tmpl w:val="8C99EC02"/>
    <w:lvl w:ilvl="0" w:tentative="0">
      <w:start w:val="2"/>
      <w:numFmt w:val="decimal"/>
      <w:suff w:val="nothing"/>
      <w:lvlText w:val="（%1）"/>
      <w:lvlJc w:val="left"/>
    </w:lvl>
  </w:abstractNum>
  <w:abstractNum w:abstractNumId="1">
    <w:nsid w:val="0C375330"/>
    <w:multiLevelType w:val="singleLevel"/>
    <w:tmpl w:val="0C375330"/>
    <w:lvl w:ilvl="0" w:tentative="0">
      <w:start w:val="1"/>
      <w:numFmt w:val="chineseCounting"/>
      <w:suff w:val="space"/>
      <w:lvlText w:val="第%1章"/>
      <w:lvlJc w:val="left"/>
      <w:rPr>
        <w:rFonts w:hint="eastAsia"/>
      </w:rPr>
    </w:lvl>
  </w:abstractNum>
  <w:abstractNum w:abstractNumId="2">
    <w:nsid w:val="730B37B3"/>
    <w:multiLevelType w:val="multilevel"/>
    <w:tmpl w:val="730B37B3"/>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1M2RlYjY3YjczOWZiM2VkOTcwYTQ1ODlhYmJjYjIifQ=="/>
  </w:docVars>
  <w:rsids>
    <w:rsidRoot w:val="00172A27"/>
    <w:rsid w:val="000048A5"/>
    <w:rsid w:val="00007699"/>
    <w:rsid w:val="0000782D"/>
    <w:rsid w:val="000171DF"/>
    <w:rsid w:val="0002546B"/>
    <w:rsid w:val="0003222F"/>
    <w:rsid w:val="00042CED"/>
    <w:rsid w:val="0004398C"/>
    <w:rsid w:val="0004572D"/>
    <w:rsid w:val="0004667C"/>
    <w:rsid w:val="00051065"/>
    <w:rsid w:val="00053A60"/>
    <w:rsid w:val="00054F25"/>
    <w:rsid w:val="00061892"/>
    <w:rsid w:val="0006233F"/>
    <w:rsid w:val="00073E3F"/>
    <w:rsid w:val="00075888"/>
    <w:rsid w:val="00087B60"/>
    <w:rsid w:val="00093069"/>
    <w:rsid w:val="00094A70"/>
    <w:rsid w:val="00096D49"/>
    <w:rsid w:val="000A3873"/>
    <w:rsid w:val="000A47B7"/>
    <w:rsid w:val="000B3BE6"/>
    <w:rsid w:val="000B6EA5"/>
    <w:rsid w:val="000C25F9"/>
    <w:rsid w:val="000C74F0"/>
    <w:rsid w:val="000C7DE7"/>
    <w:rsid w:val="000D34B4"/>
    <w:rsid w:val="000D5329"/>
    <w:rsid w:val="000D7144"/>
    <w:rsid w:val="000E1DEF"/>
    <w:rsid w:val="000E1F14"/>
    <w:rsid w:val="000F0410"/>
    <w:rsid w:val="000F49B4"/>
    <w:rsid w:val="000F63DA"/>
    <w:rsid w:val="000F7AFF"/>
    <w:rsid w:val="001010FA"/>
    <w:rsid w:val="00105DF6"/>
    <w:rsid w:val="001100B7"/>
    <w:rsid w:val="00116479"/>
    <w:rsid w:val="00117590"/>
    <w:rsid w:val="00117A65"/>
    <w:rsid w:val="001246DA"/>
    <w:rsid w:val="00132220"/>
    <w:rsid w:val="0013380C"/>
    <w:rsid w:val="00134FAF"/>
    <w:rsid w:val="001364E5"/>
    <w:rsid w:val="0013683A"/>
    <w:rsid w:val="00137B58"/>
    <w:rsid w:val="001441A4"/>
    <w:rsid w:val="00153D89"/>
    <w:rsid w:val="0016241D"/>
    <w:rsid w:val="00162C1E"/>
    <w:rsid w:val="00162DCC"/>
    <w:rsid w:val="00163148"/>
    <w:rsid w:val="0016412F"/>
    <w:rsid w:val="001656BE"/>
    <w:rsid w:val="0017072D"/>
    <w:rsid w:val="00175D02"/>
    <w:rsid w:val="001846A6"/>
    <w:rsid w:val="00184C28"/>
    <w:rsid w:val="001856FE"/>
    <w:rsid w:val="0019156B"/>
    <w:rsid w:val="00194710"/>
    <w:rsid w:val="00195499"/>
    <w:rsid w:val="001970E9"/>
    <w:rsid w:val="001A55DA"/>
    <w:rsid w:val="001B33AA"/>
    <w:rsid w:val="001B4D87"/>
    <w:rsid w:val="001B5095"/>
    <w:rsid w:val="001B77A9"/>
    <w:rsid w:val="001C064A"/>
    <w:rsid w:val="001E097B"/>
    <w:rsid w:val="001E3BB8"/>
    <w:rsid w:val="001E3DC8"/>
    <w:rsid w:val="001E5042"/>
    <w:rsid w:val="001E7796"/>
    <w:rsid w:val="001F4B21"/>
    <w:rsid w:val="001F5515"/>
    <w:rsid w:val="002003A2"/>
    <w:rsid w:val="00200566"/>
    <w:rsid w:val="00201094"/>
    <w:rsid w:val="002020FA"/>
    <w:rsid w:val="00204029"/>
    <w:rsid w:val="00207EF8"/>
    <w:rsid w:val="00210A14"/>
    <w:rsid w:val="002137BF"/>
    <w:rsid w:val="00223BBA"/>
    <w:rsid w:val="0022540A"/>
    <w:rsid w:val="00227F7C"/>
    <w:rsid w:val="00230B93"/>
    <w:rsid w:val="002335DF"/>
    <w:rsid w:val="00240DD0"/>
    <w:rsid w:val="00245461"/>
    <w:rsid w:val="00246231"/>
    <w:rsid w:val="002475DC"/>
    <w:rsid w:val="0026131E"/>
    <w:rsid w:val="00261DD0"/>
    <w:rsid w:val="00262E9A"/>
    <w:rsid w:val="00264E0A"/>
    <w:rsid w:val="00267741"/>
    <w:rsid w:val="00276FCD"/>
    <w:rsid w:val="00283D9E"/>
    <w:rsid w:val="00293625"/>
    <w:rsid w:val="00295224"/>
    <w:rsid w:val="002A22FD"/>
    <w:rsid w:val="002A3C42"/>
    <w:rsid w:val="002B1E35"/>
    <w:rsid w:val="002B5A84"/>
    <w:rsid w:val="002C1A77"/>
    <w:rsid w:val="002C210E"/>
    <w:rsid w:val="002D08E3"/>
    <w:rsid w:val="002D2BF2"/>
    <w:rsid w:val="002D52B1"/>
    <w:rsid w:val="002E3F3E"/>
    <w:rsid w:val="002E4B30"/>
    <w:rsid w:val="002F7837"/>
    <w:rsid w:val="00304ABA"/>
    <w:rsid w:val="003052C9"/>
    <w:rsid w:val="00310CA6"/>
    <w:rsid w:val="00310D86"/>
    <w:rsid w:val="00311AD9"/>
    <w:rsid w:val="00314ECD"/>
    <w:rsid w:val="00320097"/>
    <w:rsid w:val="00331390"/>
    <w:rsid w:val="00340F06"/>
    <w:rsid w:val="003435C6"/>
    <w:rsid w:val="00343A2A"/>
    <w:rsid w:val="00344F39"/>
    <w:rsid w:val="003612B0"/>
    <w:rsid w:val="00367571"/>
    <w:rsid w:val="003676C8"/>
    <w:rsid w:val="003770D6"/>
    <w:rsid w:val="00377960"/>
    <w:rsid w:val="003858E5"/>
    <w:rsid w:val="00392EE6"/>
    <w:rsid w:val="003A04EC"/>
    <w:rsid w:val="003A3C01"/>
    <w:rsid w:val="003D07B1"/>
    <w:rsid w:val="003E0DAF"/>
    <w:rsid w:val="003E1256"/>
    <w:rsid w:val="003E1AA0"/>
    <w:rsid w:val="003E5CEC"/>
    <w:rsid w:val="003F0770"/>
    <w:rsid w:val="00406BF3"/>
    <w:rsid w:val="00414072"/>
    <w:rsid w:val="00415BED"/>
    <w:rsid w:val="004225C4"/>
    <w:rsid w:val="00423948"/>
    <w:rsid w:val="00424AE7"/>
    <w:rsid w:val="00426B4B"/>
    <w:rsid w:val="00432FBC"/>
    <w:rsid w:val="00435DE4"/>
    <w:rsid w:val="00441021"/>
    <w:rsid w:val="0044636A"/>
    <w:rsid w:val="004500EF"/>
    <w:rsid w:val="00464601"/>
    <w:rsid w:val="00465691"/>
    <w:rsid w:val="00476F8F"/>
    <w:rsid w:val="004831CD"/>
    <w:rsid w:val="00485BFD"/>
    <w:rsid w:val="00486679"/>
    <w:rsid w:val="00493F18"/>
    <w:rsid w:val="00494BB4"/>
    <w:rsid w:val="0049537A"/>
    <w:rsid w:val="00495584"/>
    <w:rsid w:val="004A4FDC"/>
    <w:rsid w:val="004B43FA"/>
    <w:rsid w:val="004B5D0B"/>
    <w:rsid w:val="004B6945"/>
    <w:rsid w:val="004C41FC"/>
    <w:rsid w:val="004D584E"/>
    <w:rsid w:val="004E0C11"/>
    <w:rsid w:val="004E61F4"/>
    <w:rsid w:val="004F0520"/>
    <w:rsid w:val="004F4D09"/>
    <w:rsid w:val="004F4D7E"/>
    <w:rsid w:val="005127EF"/>
    <w:rsid w:val="00521D46"/>
    <w:rsid w:val="00522DD7"/>
    <w:rsid w:val="005232EA"/>
    <w:rsid w:val="0052335E"/>
    <w:rsid w:val="0052398B"/>
    <w:rsid w:val="0053011C"/>
    <w:rsid w:val="005316C6"/>
    <w:rsid w:val="00535B52"/>
    <w:rsid w:val="00536465"/>
    <w:rsid w:val="005374C2"/>
    <w:rsid w:val="00543DEF"/>
    <w:rsid w:val="005460BF"/>
    <w:rsid w:val="0055106B"/>
    <w:rsid w:val="00552654"/>
    <w:rsid w:val="00555F4E"/>
    <w:rsid w:val="00557128"/>
    <w:rsid w:val="00562470"/>
    <w:rsid w:val="0057459C"/>
    <w:rsid w:val="0057638F"/>
    <w:rsid w:val="005763BC"/>
    <w:rsid w:val="00581E72"/>
    <w:rsid w:val="00582085"/>
    <w:rsid w:val="00584A71"/>
    <w:rsid w:val="005943ED"/>
    <w:rsid w:val="00595870"/>
    <w:rsid w:val="005A0EF3"/>
    <w:rsid w:val="005A6061"/>
    <w:rsid w:val="005B0557"/>
    <w:rsid w:val="005B5618"/>
    <w:rsid w:val="005C4E9E"/>
    <w:rsid w:val="005C54B4"/>
    <w:rsid w:val="005E42C1"/>
    <w:rsid w:val="005E57C7"/>
    <w:rsid w:val="005E65E8"/>
    <w:rsid w:val="005F4726"/>
    <w:rsid w:val="005F7F8A"/>
    <w:rsid w:val="006009AC"/>
    <w:rsid w:val="006032B6"/>
    <w:rsid w:val="00605615"/>
    <w:rsid w:val="006057DC"/>
    <w:rsid w:val="00605F98"/>
    <w:rsid w:val="006064EB"/>
    <w:rsid w:val="00612625"/>
    <w:rsid w:val="00616C8C"/>
    <w:rsid w:val="006220CD"/>
    <w:rsid w:val="00625773"/>
    <w:rsid w:val="00625F29"/>
    <w:rsid w:val="006261D5"/>
    <w:rsid w:val="00627D2A"/>
    <w:rsid w:val="00633168"/>
    <w:rsid w:val="006415E6"/>
    <w:rsid w:val="0064390F"/>
    <w:rsid w:val="006470E5"/>
    <w:rsid w:val="00664216"/>
    <w:rsid w:val="006667C4"/>
    <w:rsid w:val="0067371A"/>
    <w:rsid w:val="00681AE3"/>
    <w:rsid w:val="00686988"/>
    <w:rsid w:val="006870E5"/>
    <w:rsid w:val="00687611"/>
    <w:rsid w:val="00693A8D"/>
    <w:rsid w:val="006A2EE8"/>
    <w:rsid w:val="006A644F"/>
    <w:rsid w:val="006A6C44"/>
    <w:rsid w:val="006A798C"/>
    <w:rsid w:val="006B0741"/>
    <w:rsid w:val="006B214C"/>
    <w:rsid w:val="006B2685"/>
    <w:rsid w:val="006B48A4"/>
    <w:rsid w:val="006B4EAE"/>
    <w:rsid w:val="006B69C6"/>
    <w:rsid w:val="006B7C93"/>
    <w:rsid w:val="006C0B50"/>
    <w:rsid w:val="006C2F3F"/>
    <w:rsid w:val="006C3DA4"/>
    <w:rsid w:val="006C3EC1"/>
    <w:rsid w:val="006C5BEF"/>
    <w:rsid w:val="006D1C32"/>
    <w:rsid w:val="006D2859"/>
    <w:rsid w:val="006D5254"/>
    <w:rsid w:val="006D5585"/>
    <w:rsid w:val="006E0CA2"/>
    <w:rsid w:val="006E1AF1"/>
    <w:rsid w:val="006E2EA8"/>
    <w:rsid w:val="006E49EA"/>
    <w:rsid w:val="006E6528"/>
    <w:rsid w:val="006E6B53"/>
    <w:rsid w:val="006F50EF"/>
    <w:rsid w:val="006F6F43"/>
    <w:rsid w:val="006F798A"/>
    <w:rsid w:val="00701578"/>
    <w:rsid w:val="007015E8"/>
    <w:rsid w:val="00704F47"/>
    <w:rsid w:val="00707CF5"/>
    <w:rsid w:val="007216D2"/>
    <w:rsid w:val="00724191"/>
    <w:rsid w:val="0072710E"/>
    <w:rsid w:val="00731A0C"/>
    <w:rsid w:val="00733FD2"/>
    <w:rsid w:val="00735732"/>
    <w:rsid w:val="007406C0"/>
    <w:rsid w:val="00742CD7"/>
    <w:rsid w:val="00753C6A"/>
    <w:rsid w:val="00765EAA"/>
    <w:rsid w:val="00770149"/>
    <w:rsid w:val="00773350"/>
    <w:rsid w:val="00773BD8"/>
    <w:rsid w:val="00774054"/>
    <w:rsid w:val="00781B31"/>
    <w:rsid w:val="00785161"/>
    <w:rsid w:val="00790A98"/>
    <w:rsid w:val="007954DF"/>
    <w:rsid w:val="007A1916"/>
    <w:rsid w:val="007A1ACC"/>
    <w:rsid w:val="007B1216"/>
    <w:rsid w:val="007C3D56"/>
    <w:rsid w:val="007C585A"/>
    <w:rsid w:val="007D2208"/>
    <w:rsid w:val="007D2318"/>
    <w:rsid w:val="007D5C00"/>
    <w:rsid w:val="007D5C20"/>
    <w:rsid w:val="007E10AF"/>
    <w:rsid w:val="007E2D2C"/>
    <w:rsid w:val="007E2FE0"/>
    <w:rsid w:val="007E3DE5"/>
    <w:rsid w:val="007F1818"/>
    <w:rsid w:val="007F3E2E"/>
    <w:rsid w:val="007F3F92"/>
    <w:rsid w:val="007F778A"/>
    <w:rsid w:val="008028C5"/>
    <w:rsid w:val="00804577"/>
    <w:rsid w:val="0080500F"/>
    <w:rsid w:val="00813618"/>
    <w:rsid w:val="00822456"/>
    <w:rsid w:val="00832E30"/>
    <w:rsid w:val="008369B0"/>
    <w:rsid w:val="00842C34"/>
    <w:rsid w:val="00844B24"/>
    <w:rsid w:val="008479C3"/>
    <w:rsid w:val="00855F07"/>
    <w:rsid w:val="00862DFB"/>
    <w:rsid w:val="0086416C"/>
    <w:rsid w:val="0086639C"/>
    <w:rsid w:val="00866EDF"/>
    <w:rsid w:val="0087547D"/>
    <w:rsid w:val="008816E2"/>
    <w:rsid w:val="00884A0C"/>
    <w:rsid w:val="00884AB3"/>
    <w:rsid w:val="00894BC1"/>
    <w:rsid w:val="00895609"/>
    <w:rsid w:val="008976BE"/>
    <w:rsid w:val="008A22FC"/>
    <w:rsid w:val="008A3558"/>
    <w:rsid w:val="008A5BE3"/>
    <w:rsid w:val="008A6C35"/>
    <w:rsid w:val="008B2083"/>
    <w:rsid w:val="008B567B"/>
    <w:rsid w:val="008B62E3"/>
    <w:rsid w:val="008C1F9D"/>
    <w:rsid w:val="008D1406"/>
    <w:rsid w:val="008D3D17"/>
    <w:rsid w:val="008D5955"/>
    <w:rsid w:val="008D66E4"/>
    <w:rsid w:val="008D6BAE"/>
    <w:rsid w:val="008D7D10"/>
    <w:rsid w:val="008E157F"/>
    <w:rsid w:val="008E6811"/>
    <w:rsid w:val="008F2E45"/>
    <w:rsid w:val="008F4A8E"/>
    <w:rsid w:val="009024C7"/>
    <w:rsid w:val="00905C27"/>
    <w:rsid w:val="00917BF2"/>
    <w:rsid w:val="00925CFD"/>
    <w:rsid w:val="009260D1"/>
    <w:rsid w:val="009260F5"/>
    <w:rsid w:val="0093177E"/>
    <w:rsid w:val="0093230F"/>
    <w:rsid w:val="009327C7"/>
    <w:rsid w:val="00937547"/>
    <w:rsid w:val="00941A4D"/>
    <w:rsid w:val="009510B0"/>
    <w:rsid w:val="0095395F"/>
    <w:rsid w:val="00954AA1"/>
    <w:rsid w:val="00960C9E"/>
    <w:rsid w:val="00962CF5"/>
    <w:rsid w:val="00963607"/>
    <w:rsid w:val="00966852"/>
    <w:rsid w:val="009711BA"/>
    <w:rsid w:val="00974CBE"/>
    <w:rsid w:val="00975CF6"/>
    <w:rsid w:val="00983D23"/>
    <w:rsid w:val="00993AAE"/>
    <w:rsid w:val="00994721"/>
    <w:rsid w:val="009A1167"/>
    <w:rsid w:val="009A599D"/>
    <w:rsid w:val="009A7A64"/>
    <w:rsid w:val="009B70E4"/>
    <w:rsid w:val="009C0E1F"/>
    <w:rsid w:val="009C627F"/>
    <w:rsid w:val="009C6E5C"/>
    <w:rsid w:val="009D1231"/>
    <w:rsid w:val="009E097A"/>
    <w:rsid w:val="009E209C"/>
    <w:rsid w:val="009F5E1F"/>
    <w:rsid w:val="00A0097D"/>
    <w:rsid w:val="00A16A12"/>
    <w:rsid w:val="00A201E3"/>
    <w:rsid w:val="00A25237"/>
    <w:rsid w:val="00A25F2F"/>
    <w:rsid w:val="00A35792"/>
    <w:rsid w:val="00A4088B"/>
    <w:rsid w:val="00A60538"/>
    <w:rsid w:val="00A6216E"/>
    <w:rsid w:val="00A63F5A"/>
    <w:rsid w:val="00A67002"/>
    <w:rsid w:val="00A70CCB"/>
    <w:rsid w:val="00A73F0E"/>
    <w:rsid w:val="00A75D19"/>
    <w:rsid w:val="00A777DE"/>
    <w:rsid w:val="00A805DF"/>
    <w:rsid w:val="00A80FD5"/>
    <w:rsid w:val="00A83CF4"/>
    <w:rsid w:val="00A877C7"/>
    <w:rsid w:val="00A924F8"/>
    <w:rsid w:val="00A93D1E"/>
    <w:rsid w:val="00A93DBE"/>
    <w:rsid w:val="00A94745"/>
    <w:rsid w:val="00AA1922"/>
    <w:rsid w:val="00AB0720"/>
    <w:rsid w:val="00AB4303"/>
    <w:rsid w:val="00AC3596"/>
    <w:rsid w:val="00AC480B"/>
    <w:rsid w:val="00AC74E1"/>
    <w:rsid w:val="00AD1DAF"/>
    <w:rsid w:val="00AD7829"/>
    <w:rsid w:val="00AE134F"/>
    <w:rsid w:val="00AE3DC4"/>
    <w:rsid w:val="00AE440F"/>
    <w:rsid w:val="00AE6255"/>
    <w:rsid w:val="00AF2D69"/>
    <w:rsid w:val="00AF7577"/>
    <w:rsid w:val="00B00074"/>
    <w:rsid w:val="00B009D1"/>
    <w:rsid w:val="00B01283"/>
    <w:rsid w:val="00B0465C"/>
    <w:rsid w:val="00B04729"/>
    <w:rsid w:val="00B11C9A"/>
    <w:rsid w:val="00B1269A"/>
    <w:rsid w:val="00B135E8"/>
    <w:rsid w:val="00B17365"/>
    <w:rsid w:val="00B26FA8"/>
    <w:rsid w:val="00B34341"/>
    <w:rsid w:val="00B35A6D"/>
    <w:rsid w:val="00B40423"/>
    <w:rsid w:val="00B473E6"/>
    <w:rsid w:val="00B530B3"/>
    <w:rsid w:val="00B57623"/>
    <w:rsid w:val="00B613E1"/>
    <w:rsid w:val="00B64105"/>
    <w:rsid w:val="00B643FD"/>
    <w:rsid w:val="00B64505"/>
    <w:rsid w:val="00B67BE9"/>
    <w:rsid w:val="00B7272D"/>
    <w:rsid w:val="00B727C5"/>
    <w:rsid w:val="00B7383E"/>
    <w:rsid w:val="00B81FA3"/>
    <w:rsid w:val="00B85E08"/>
    <w:rsid w:val="00B8785C"/>
    <w:rsid w:val="00BA1B97"/>
    <w:rsid w:val="00BA2E79"/>
    <w:rsid w:val="00BA4728"/>
    <w:rsid w:val="00BB5E52"/>
    <w:rsid w:val="00BB74D8"/>
    <w:rsid w:val="00BC1AE8"/>
    <w:rsid w:val="00BC494D"/>
    <w:rsid w:val="00BD265E"/>
    <w:rsid w:val="00BD3FA3"/>
    <w:rsid w:val="00BD4E6F"/>
    <w:rsid w:val="00BD60DD"/>
    <w:rsid w:val="00BE3584"/>
    <w:rsid w:val="00BE50E2"/>
    <w:rsid w:val="00BF0EC7"/>
    <w:rsid w:val="00BF331F"/>
    <w:rsid w:val="00BF38F4"/>
    <w:rsid w:val="00C00427"/>
    <w:rsid w:val="00C03A40"/>
    <w:rsid w:val="00C03DFE"/>
    <w:rsid w:val="00C048A4"/>
    <w:rsid w:val="00C063ED"/>
    <w:rsid w:val="00C1176F"/>
    <w:rsid w:val="00C31142"/>
    <w:rsid w:val="00C31350"/>
    <w:rsid w:val="00C51D67"/>
    <w:rsid w:val="00C64C44"/>
    <w:rsid w:val="00C66945"/>
    <w:rsid w:val="00C759B8"/>
    <w:rsid w:val="00C76EE5"/>
    <w:rsid w:val="00C80B87"/>
    <w:rsid w:val="00C80FCA"/>
    <w:rsid w:val="00C86354"/>
    <w:rsid w:val="00C9239A"/>
    <w:rsid w:val="00C970C2"/>
    <w:rsid w:val="00CB0613"/>
    <w:rsid w:val="00CB70B7"/>
    <w:rsid w:val="00CC3744"/>
    <w:rsid w:val="00CC5DDB"/>
    <w:rsid w:val="00CD34D3"/>
    <w:rsid w:val="00CD5159"/>
    <w:rsid w:val="00CD7658"/>
    <w:rsid w:val="00CE03C2"/>
    <w:rsid w:val="00CE06C1"/>
    <w:rsid w:val="00CE11E3"/>
    <w:rsid w:val="00CE245C"/>
    <w:rsid w:val="00CE2787"/>
    <w:rsid w:val="00CE63ED"/>
    <w:rsid w:val="00CE6B49"/>
    <w:rsid w:val="00CF0458"/>
    <w:rsid w:val="00CF117F"/>
    <w:rsid w:val="00CF45C3"/>
    <w:rsid w:val="00CF61A5"/>
    <w:rsid w:val="00D00101"/>
    <w:rsid w:val="00D03F9B"/>
    <w:rsid w:val="00D07518"/>
    <w:rsid w:val="00D1244A"/>
    <w:rsid w:val="00D12C10"/>
    <w:rsid w:val="00D15D13"/>
    <w:rsid w:val="00D209B4"/>
    <w:rsid w:val="00D22F31"/>
    <w:rsid w:val="00D24036"/>
    <w:rsid w:val="00D27EF9"/>
    <w:rsid w:val="00D316A1"/>
    <w:rsid w:val="00D31E86"/>
    <w:rsid w:val="00D33629"/>
    <w:rsid w:val="00D33984"/>
    <w:rsid w:val="00D44280"/>
    <w:rsid w:val="00D45239"/>
    <w:rsid w:val="00D45BC2"/>
    <w:rsid w:val="00D55174"/>
    <w:rsid w:val="00D60030"/>
    <w:rsid w:val="00D60DFD"/>
    <w:rsid w:val="00D733F8"/>
    <w:rsid w:val="00D75E88"/>
    <w:rsid w:val="00D80E84"/>
    <w:rsid w:val="00D8148A"/>
    <w:rsid w:val="00D8457C"/>
    <w:rsid w:val="00D85AF1"/>
    <w:rsid w:val="00D904F5"/>
    <w:rsid w:val="00D951D8"/>
    <w:rsid w:val="00D965BB"/>
    <w:rsid w:val="00DA0C4D"/>
    <w:rsid w:val="00DA65ED"/>
    <w:rsid w:val="00DA7B73"/>
    <w:rsid w:val="00DB4779"/>
    <w:rsid w:val="00DC5D43"/>
    <w:rsid w:val="00DD417F"/>
    <w:rsid w:val="00DD7FDE"/>
    <w:rsid w:val="00DE227E"/>
    <w:rsid w:val="00DE4139"/>
    <w:rsid w:val="00DF05B0"/>
    <w:rsid w:val="00DF164E"/>
    <w:rsid w:val="00E07052"/>
    <w:rsid w:val="00E1101E"/>
    <w:rsid w:val="00E1628B"/>
    <w:rsid w:val="00E174DA"/>
    <w:rsid w:val="00E17C62"/>
    <w:rsid w:val="00E24DF8"/>
    <w:rsid w:val="00E31F50"/>
    <w:rsid w:val="00E33CAD"/>
    <w:rsid w:val="00E366A4"/>
    <w:rsid w:val="00E36C4C"/>
    <w:rsid w:val="00E3731F"/>
    <w:rsid w:val="00E451D2"/>
    <w:rsid w:val="00E47257"/>
    <w:rsid w:val="00E47C8C"/>
    <w:rsid w:val="00E54C91"/>
    <w:rsid w:val="00E578B5"/>
    <w:rsid w:val="00E60C62"/>
    <w:rsid w:val="00E6159D"/>
    <w:rsid w:val="00E6439A"/>
    <w:rsid w:val="00E70B97"/>
    <w:rsid w:val="00E71CCC"/>
    <w:rsid w:val="00E831FC"/>
    <w:rsid w:val="00E93F4C"/>
    <w:rsid w:val="00E972C9"/>
    <w:rsid w:val="00EA0C9B"/>
    <w:rsid w:val="00EA3A86"/>
    <w:rsid w:val="00EA4380"/>
    <w:rsid w:val="00EB3769"/>
    <w:rsid w:val="00EB5570"/>
    <w:rsid w:val="00EC51CB"/>
    <w:rsid w:val="00ED2999"/>
    <w:rsid w:val="00ED362F"/>
    <w:rsid w:val="00EE091B"/>
    <w:rsid w:val="00EE7243"/>
    <w:rsid w:val="00F01DD7"/>
    <w:rsid w:val="00F06C51"/>
    <w:rsid w:val="00F22489"/>
    <w:rsid w:val="00F234F5"/>
    <w:rsid w:val="00F24186"/>
    <w:rsid w:val="00F30A6A"/>
    <w:rsid w:val="00F34656"/>
    <w:rsid w:val="00F44688"/>
    <w:rsid w:val="00F73C76"/>
    <w:rsid w:val="00F76BD0"/>
    <w:rsid w:val="00F953F8"/>
    <w:rsid w:val="00FA038F"/>
    <w:rsid w:val="00FA79EA"/>
    <w:rsid w:val="00FB1272"/>
    <w:rsid w:val="00FB4469"/>
    <w:rsid w:val="00FB4759"/>
    <w:rsid w:val="00FB5A34"/>
    <w:rsid w:val="00FC2CCB"/>
    <w:rsid w:val="00FC7E74"/>
    <w:rsid w:val="00FD16A1"/>
    <w:rsid w:val="00FD3CCD"/>
    <w:rsid w:val="00FE3108"/>
    <w:rsid w:val="00FE3361"/>
    <w:rsid w:val="00FE491E"/>
    <w:rsid w:val="00FE6D61"/>
    <w:rsid w:val="00FE6F57"/>
    <w:rsid w:val="00FF08FA"/>
    <w:rsid w:val="00FF24FF"/>
    <w:rsid w:val="00FF617D"/>
    <w:rsid w:val="00FF712A"/>
    <w:rsid w:val="03B749E7"/>
    <w:rsid w:val="10FF044E"/>
    <w:rsid w:val="137D3325"/>
    <w:rsid w:val="1C5872E7"/>
    <w:rsid w:val="25904291"/>
    <w:rsid w:val="2CB8705A"/>
    <w:rsid w:val="301D2827"/>
    <w:rsid w:val="315F493E"/>
    <w:rsid w:val="38B75E54"/>
    <w:rsid w:val="46667CFA"/>
    <w:rsid w:val="4C4705B4"/>
    <w:rsid w:val="4CBB0AAD"/>
    <w:rsid w:val="52CED0F1"/>
    <w:rsid w:val="536D762E"/>
    <w:rsid w:val="538832D8"/>
    <w:rsid w:val="57D14B66"/>
    <w:rsid w:val="58F23577"/>
    <w:rsid w:val="59D65A41"/>
    <w:rsid w:val="61C3629A"/>
    <w:rsid w:val="63D014D1"/>
    <w:rsid w:val="64212710"/>
    <w:rsid w:val="67CD481B"/>
    <w:rsid w:val="69720858"/>
    <w:rsid w:val="6CFD3C1B"/>
    <w:rsid w:val="72001B74"/>
    <w:rsid w:val="7B8721C3"/>
    <w:rsid w:val="7DC00FF4"/>
    <w:rsid w:val="7E6C5736"/>
    <w:rsid w:val="B7DC859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link w:val="9"/>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Balloon Text"/>
    <w:basedOn w:val="1"/>
    <w:semiHidden/>
    <w:qFormat/>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_Style 1"/>
    <w:basedOn w:val="1"/>
    <w:link w:val="8"/>
    <w:uiPriority w:val="0"/>
    <w:pPr>
      <w:widowControl/>
      <w:jc w:val="left"/>
    </w:pPr>
    <w:rPr>
      <w:rFonts w:ascii="Verdana" w:hAnsi="Verdana" w:eastAsia="仿宋_GB2312"/>
      <w:kern w:val="0"/>
      <w:sz w:val="28"/>
      <w:szCs w:val="20"/>
      <w:lang w:eastAsia="en-US"/>
    </w:rPr>
  </w:style>
  <w:style w:type="character" w:styleId="10">
    <w:name w:val="page number"/>
    <w:uiPriority w:val="0"/>
  </w:style>
  <w:style w:type="character" w:styleId="11">
    <w:name w:val="FollowedHyperlink"/>
    <w:unhideWhenUsed/>
    <w:qFormat/>
    <w:uiPriority w:val="99"/>
    <w:rPr>
      <w:color w:val="800080"/>
      <w:u w:val="single"/>
    </w:rPr>
  </w:style>
  <w:style w:type="character" w:styleId="12">
    <w:name w:val="Hyperlink"/>
    <w:unhideWhenUsed/>
    <w:uiPriority w:val="99"/>
    <w:rPr>
      <w:color w:val="0000FF"/>
      <w:u w:val="single"/>
    </w:rPr>
  </w:style>
  <w:style w:type="character" w:customStyle="1" w:styleId="13">
    <w:name w:val="页眉 字符"/>
    <w:link w:val="5"/>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 (Beijing) Limited</Company>
  <Pages>17</Pages>
  <Words>4562</Words>
  <Characters>4756</Characters>
  <Lines>75</Lines>
  <Paragraphs>21</Paragraphs>
  <TotalTime>10</TotalTime>
  <ScaleCrop>false</ScaleCrop>
  <LinksUpToDate>false</LinksUpToDate>
  <CharactersWithSpaces>4873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2025-02-12T02:52:00Z</dcterms:created>
  <dc:creator>预算处(税政处、编审中心)-王威</dc:creator>
  <cp:lastModifiedBy>杨洋</cp:lastModifiedBy>
  <cp:lastPrinted>2024-01-11T18:30:00Z</cp:lastPrinted>
  <dcterms:modified xsi:type="dcterms:W3CDTF">2025-04-21T09:53:24Z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1287FB89D6394A0399D17FCC2DD672CE</vt:lpwstr>
  </property>
  <property fmtid="{D5CDD505-2E9C-101B-9397-08002B2CF9AE}" pid="4" name="KSOTemplateDocerSaveRecord">
    <vt:lpwstr>eyJoZGlkIjoiMGIzNzkwNzBhMjkxZjY3M2Y0M2FlNWY0ZjU5M2FmMWQiLCJ1c2VySWQiOiIyMzQ0MjI2NjQifQ==</vt:lpwstr>
  </property>
</Properties>
</file>