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8D2AF">
      <w:pPr>
        <w:jc w:val="center"/>
        <w:rPr>
          <w:rFonts w:ascii="楷体" w:hAnsi="楷体" w:eastAsia="楷体"/>
          <w:b/>
          <w:sz w:val="52"/>
        </w:rPr>
      </w:pPr>
    </w:p>
    <w:p w14:paraId="1C76119E">
      <w:pPr>
        <w:jc w:val="center"/>
        <w:rPr>
          <w:rFonts w:ascii="楷体" w:hAnsi="楷体" w:eastAsia="楷体"/>
          <w:b/>
          <w:sz w:val="52"/>
        </w:rPr>
      </w:pPr>
    </w:p>
    <w:p w14:paraId="113C8537">
      <w:pPr>
        <w:jc w:val="center"/>
        <w:rPr>
          <w:rFonts w:ascii="楷体" w:hAnsi="楷体" w:eastAsia="楷体"/>
          <w:b/>
          <w:sz w:val="52"/>
        </w:rPr>
      </w:pPr>
    </w:p>
    <w:p w14:paraId="40F2EEF1">
      <w:pPr>
        <w:jc w:val="center"/>
        <w:rPr>
          <w:rFonts w:ascii="楷体" w:hAnsi="楷体" w:eastAsia="楷体"/>
          <w:b/>
          <w:sz w:val="52"/>
        </w:rPr>
      </w:pPr>
    </w:p>
    <w:p w14:paraId="665514C5">
      <w:pPr>
        <w:jc w:val="center"/>
        <w:rPr>
          <w:rFonts w:ascii="楷体" w:hAnsi="楷体" w:eastAsia="楷体"/>
          <w:b/>
          <w:sz w:val="52"/>
        </w:rPr>
      </w:pPr>
    </w:p>
    <w:p w14:paraId="543A9B1F">
      <w:pPr>
        <w:jc w:val="center"/>
        <w:rPr>
          <w:rFonts w:ascii="楷体" w:hAnsi="楷体" w:eastAsia="楷体"/>
          <w:b/>
          <w:sz w:val="52"/>
        </w:rPr>
      </w:pPr>
      <w:r>
        <w:rPr>
          <w:rFonts w:hint="eastAsia" w:ascii="楷体" w:hAnsi="楷体" w:eastAsia="楷体"/>
          <w:b/>
          <w:sz w:val="52"/>
        </w:rPr>
        <w:t>沈阳市浑南区财政事务服务中心</w:t>
      </w:r>
    </w:p>
    <w:p w14:paraId="58091EB3">
      <w:pPr>
        <w:jc w:val="center"/>
        <w:rPr>
          <w:rFonts w:ascii="楷体" w:hAnsi="楷体" w:eastAsia="楷体"/>
          <w:b/>
          <w:sz w:val="52"/>
        </w:rPr>
      </w:pPr>
      <w:r>
        <w:rPr>
          <w:rFonts w:hint="eastAsia" w:ascii="楷体" w:hAnsi="楷体" w:eastAsia="楷体"/>
          <w:b/>
          <w:sz w:val="52"/>
          <w:lang w:eastAsia="zh-CN"/>
        </w:rPr>
        <w:t>2023</w:t>
      </w:r>
      <w:r>
        <w:rPr>
          <w:rFonts w:hint="eastAsia" w:ascii="楷体" w:hAnsi="楷体" w:eastAsia="楷体"/>
          <w:b/>
          <w:sz w:val="52"/>
        </w:rPr>
        <w:t>年部门预算</w:t>
      </w:r>
    </w:p>
    <w:p w14:paraId="14284BCD">
      <w:pPr>
        <w:jc w:val="center"/>
        <w:rPr>
          <w:b/>
          <w:sz w:val="44"/>
          <w:szCs w:val="44"/>
          <w:u w:val="single"/>
        </w:rPr>
      </w:pPr>
    </w:p>
    <w:p w14:paraId="5624D0B4">
      <w:pPr>
        <w:jc w:val="center"/>
        <w:rPr>
          <w:b/>
          <w:sz w:val="44"/>
          <w:szCs w:val="44"/>
          <w:u w:val="single"/>
        </w:rPr>
      </w:pPr>
    </w:p>
    <w:p w14:paraId="68118E2A">
      <w:pPr>
        <w:jc w:val="center"/>
        <w:rPr>
          <w:b/>
          <w:sz w:val="44"/>
          <w:szCs w:val="44"/>
          <w:u w:val="single"/>
        </w:rPr>
      </w:pPr>
    </w:p>
    <w:p w14:paraId="5FDEE3E7">
      <w:pPr>
        <w:jc w:val="center"/>
        <w:rPr>
          <w:b/>
          <w:sz w:val="44"/>
          <w:szCs w:val="44"/>
          <w:u w:val="single"/>
        </w:rPr>
      </w:pPr>
    </w:p>
    <w:p w14:paraId="701F36E6">
      <w:pPr>
        <w:jc w:val="center"/>
        <w:rPr>
          <w:b/>
          <w:sz w:val="44"/>
          <w:szCs w:val="44"/>
          <w:u w:val="single"/>
        </w:rPr>
      </w:pPr>
    </w:p>
    <w:p w14:paraId="2BFEDC8A">
      <w:pPr>
        <w:jc w:val="center"/>
        <w:rPr>
          <w:b/>
          <w:sz w:val="44"/>
          <w:szCs w:val="44"/>
          <w:u w:val="single"/>
        </w:rPr>
      </w:pPr>
    </w:p>
    <w:p w14:paraId="54B5486D">
      <w:pPr>
        <w:jc w:val="center"/>
        <w:rPr>
          <w:b/>
          <w:sz w:val="44"/>
          <w:szCs w:val="44"/>
          <w:u w:val="single"/>
        </w:rPr>
      </w:pPr>
    </w:p>
    <w:p w14:paraId="706537BD">
      <w:pPr>
        <w:jc w:val="center"/>
        <w:rPr>
          <w:b/>
          <w:sz w:val="44"/>
          <w:szCs w:val="44"/>
          <w:u w:val="single"/>
        </w:rPr>
      </w:pPr>
    </w:p>
    <w:p w14:paraId="25E3F09B">
      <w:pPr>
        <w:jc w:val="center"/>
        <w:rPr>
          <w:b/>
          <w:sz w:val="44"/>
          <w:szCs w:val="44"/>
          <w:u w:val="single"/>
        </w:rPr>
      </w:pPr>
    </w:p>
    <w:p w14:paraId="78E99192">
      <w:pPr>
        <w:jc w:val="center"/>
        <w:rPr>
          <w:b/>
          <w:sz w:val="44"/>
          <w:szCs w:val="44"/>
          <w:u w:val="single"/>
        </w:rPr>
      </w:pPr>
    </w:p>
    <w:p w14:paraId="73D35AE7">
      <w:pPr>
        <w:jc w:val="center"/>
        <w:rPr>
          <w:b/>
          <w:sz w:val="44"/>
          <w:szCs w:val="44"/>
        </w:rPr>
      </w:pPr>
    </w:p>
    <w:p w14:paraId="005AF878">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6A8FD9A9">
      <w:pPr>
        <w:rPr>
          <w:b/>
          <w:sz w:val="44"/>
          <w:szCs w:val="44"/>
          <w:u w:val="single"/>
        </w:rPr>
      </w:pPr>
    </w:p>
    <w:p w14:paraId="631ABF8A">
      <w:pPr>
        <w:rPr>
          <w:b/>
          <w:sz w:val="44"/>
          <w:szCs w:val="44"/>
          <w:u w:val="single"/>
        </w:rPr>
      </w:pPr>
    </w:p>
    <w:p w14:paraId="7C28C719">
      <w:pPr>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01ABA207">
      <w:pPr>
        <w:rPr>
          <w:rFonts w:ascii="仿宋_GB2312" w:hAnsi="黑体" w:eastAsia="仿宋_GB2312"/>
          <w:sz w:val="32"/>
          <w:szCs w:val="32"/>
        </w:rPr>
      </w:pPr>
      <w:r>
        <w:rPr>
          <w:rFonts w:hint="eastAsia" w:ascii="仿宋_GB2312" w:hAnsi="黑体" w:eastAsia="仿宋_GB2312"/>
          <w:sz w:val="32"/>
          <w:szCs w:val="32"/>
        </w:rPr>
        <w:t>一、主要职责</w:t>
      </w:r>
    </w:p>
    <w:p w14:paraId="6A8545A8">
      <w:pPr>
        <w:rPr>
          <w:rFonts w:ascii="仿宋_GB2312" w:hAnsi="黑体" w:eastAsia="仿宋_GB2312"/>
          <w:sz w:val="32"/>
          <w:szCs w:val="32"/>
        </w:rPr>
      </w:pPr>
      <w:r>
        <w:rPr>
          <w:rFonts w:hint="eastAsia" w:ascii="仿宋_GB2312" w:hAnsi="黑体" w:eastAsia="仿宋_GB2312"/>
          <w:sz w:val="32"/>
          <w:szCs w:val="32"/>
        </w:rPr>
        <w:t>二、部门预算单位构成</w:t>
      </w:r>
    </w:p>
    <w:p w14:paraId="129F09B2">
      <w:pPr>
        <w:rPr>
          <w:rFonts w:ascii="黑体" w:hAnsi="黑体" w:eastAsia="黑体"/>
          <w:sz w:val="32"/>
          <w:szCs w:val="32"/>
        </w:rPr>
      </w:pPr>
      <w:r>
        <w:rPr>
          <w:rFonts w:hint="eastAsia" w:ascii="黑体" w:hAnsi="黑体" w:eastAsia="黑体"/>
          <w:sz w:val="32"/>
          <w:szCs w:val="32"/>
        </w:rPr>
        <w:t>第二部分  沈阳市浑南区财政事务服务中心</w:t>
      </w:r>
      <w:r>
        <w:rPr>
          <w:rFonts w:hint="eastAsia" w:ascii="黑体" w:hAnsi="黑体" w:eastAsia="黑体"/>
          <w:sz w:val="32"/>
          <w:szCs w:val="32"/>
          <w:lang w:eastAsia="zh-CN"/>
        </w:rPr>
        <w:t>2023</w:t>
      </w:r>
      <w:r>
        <w:rPr>
          <w:rFonts w:hint="eastAsia" w:ascii="黑体" w:hAnsi="黑体" w:eastAsia="黑体"/>
          <w:sz w:val="32"/>
          <w:szCs w:val="32"/>
        </w:rPr>
        <w:t>年部门预算公开表</w:t>
      </w:r>
    </w:p>
    <w:p w14:paraId="7C917C0C">
      <w:pPr>
        <w:rPr>
          <w:rFonts w:ascii="仿宋_GB2312" w:hAnsi="黑体" w:eastAsia="仿宋_GB2312"/>
          <w:sz w:val="32"/>
          <w:szCs w:val="32"/>
        </w:rPr>
      </w:pPr>
      <w:r>
        <w:rPr>
          <w:rFonts w:hint="eastAsia" w:ascii="仿宋_GB2312" w:hAnsi="黑体" w:eastAsia="仿宋_GB2312"/>
          <w:sz w:val="32"/>
          <w:szCs w:val="32"/>
        </w:rPr>
        <w:t>表1.收支预算总表</w:t>
      </w:r>
    </w:p>
    <w:p w14:paraId="2A67309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6E58CA1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60B590C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38CF0C6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675F3E2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11E16F3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14:paraId="55178B9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1F17986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032F91F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3F613B8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3A77E25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443BB3E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4C2DA7C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1FC5B78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16569AE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4D59F98C">
      <w:pPr>
        <w:rPr>
          <w:rFonts w:ascii="仿宋_GB2312" w:hAnsi="黑体" w:eastAsia="仿宋_GB2312"/>
          <w:sz w:val="32"/>
          <w:szCs w:val="32"/>
        </w:rPr>
      </w:pPr>
      <w:r>
        <w:rPr>
          <w:rFonts w:hint="eastAsia" w:ascii="仿宋_GB2312" w:hAnsi="黑体" w:eastAsia="仿宋_GB2312" w:cs="Times New Roman"/>
          <w:sz w:val="32"/>
          <w:szCs w:val="32"/>
        </w:rPr>
        <w:t>表17.部门预算项目（政策）绩效目标表</w:t>
      </w:r>
    </w:p>
    <w:p w14:paraId="00CC04FD">
      <w:pPr>
        <w:rPr>
          <w:rFonts w:ascii="黑体" w:hAnsi="黑体" w:eastAsia="黑体"/>
          <w:sz w:val="32"/>
          <w:szCs w:val="32"/>
        </w:rPr>
      </w:pPr>
      <w:r>
        <w:rPr>
          <w:rFonts w:hint="eastAsia" w:ascii="黑体" w:hAnsi="黑体" w:eastAsia="黑体"/>
          <w:sz w:val="32"/>
          <w:szCs w:val="32"/>
        </w:rPr>
        <w:t>第三部分 沈阳市浑南区财政事务服务中心</w:t>
      </w:r>
      <w:r>
        <w:rPr>
          <w:rFonts w:hint="eastAsia" w:ascii="黑体" w:hAnsi="黑体" w:eastAsia="黑体"/>
          <w:sz w:val="32"/>
          <w:szCs w:val="32"/>
          <w:lang w:eastAsia="zh-CN"/>
        </w:rPr>
        <w:t>2023</w:t>
      </w:r>
      <w:r>
        <w:rPr>
          <w:rFonts w:hint="eastAsia" w:ascii="黑体" w:hAnsi="黑体" w:eastAsia="黑体"/>
          <w:sz w:val="32"/>
          <w:szCs w:val="32"/>
        </w:rPr>
        <w:t>年部门预算情况说明</w:t>
      </w:r>
    </w:p>
    <w:p w14:paraId="7A3281EA">
      <w:pPr>
        <w:rPr>
          <w:rFonts w:ascii="黑体" w:hAnsi="黑体" w:eastAsia="黑体"/>
          <w:sz w:val="32"/>
          <w:szCs w:val="32"/>
        </w:rPr>
      </w:pPr>
      <w:r>
        <w:rPr>
          <w:rFonts w:hint="eastAsia" w:ascii="黑体" w:hAnsi="黑体" w:eastAsia="黑体"/>
          <w:sz w:val="32"/>
          <w:szCs w:val="32"/>
        </w:rPr>
        <w:t>第四部分  名词解释</w:t>
      </w:r>
    </w:p>
    <w:p w14:paraId="0BC9452E">
      <w:pPr>
        <w:jc w:val="center"/>
        <w:rPr>
          <w:rFonts w:ascii="黑体" w:hAnsi="黑体" w:eastAsia="黑体"/>
          <w:b/>
          <w:sz w:val="44"/>
          <w:szCs w:val="44"/>
          <w:u w:val="single"/>
        </w:rPr>
      </w:pPr>
    </w:p>
    <w:p w14:paraId="1B0D45CA">
      <w:pPr>
        <w:jc w:val="center"/>
        <w:rPr>
          <w:rFonts w:ascii="黑体" w:hAnsi="黑体" w:eastAsia="黑体"/>
          <w:b/>
          <w:sz w:val="44"/>
          <w:szCs w:val="44"/>
          <w:u w:val="single"/>
        </w:rPr>
      </w:pPr>
    </w:p>
    <w:p w14:paraId="6D8649F9">
      <w:pPr>
        <w:jc w:val="center"/>
        <w:rPr>
          <w:rFonts w:ascii="黑体" w:hAnsi="黑体" w:eastAsia="黑体"/>
          <w:b/>
          <w:sz w:val="44"/>
          <w:szCs w:val="44"/>
          <w:u w:val="single"/>
        </w:rPr>
      </w:pPr>
    </w:p>
    <w:p w14:paraId="1090A8C9">
      <w:pPr>
        <w:jc w:val="center"/>
        <w:rPr>
          <w:rFonts w:ascii="黑体" w:hAnsi="黑体" w:eastAsia="黑体"/>
          <w:b/>
          <w:sz w:val="44"/>
          <w:szCs w:val="44"/>
          <w:u w:val="single"/>
        </w:rPr>
      </w:pPr>
    </w:p>
    <w:p w14:paraId="4E57EF49">
      <w:pPr>
        <w:jc w:val="center"/>
        <w:rPr>
          <w:rFonts w:ascii="黑体" w:hAnsi="黑体" w:eastAsia="黑体"/>
          <w:b/>
          <w:sz w:val="44"/>
          <w:szCs w:val="44"/>
          <w:u w:val="single"/>
        </w:rPr>
      </w:pPr>
    </w:p>
    <w:p w14:paraId="1249E3A9">
      <w:pPr>
        <w:jc w:val="center"/>
        <w:rPr>
          <w:rFonts w:ascii="黑体" w:hAnsi="黑体" w:eastAsia="黑体"/>
          <w:b/>
          <w:sz w:val="44"/>
          <w:szCs w:val="44"/>
          <w:u w:val="single"/>
        </w:rPr>
      </w:pPr>
    </w:p>
    <w:p w14:paraId="70578EBF">
      <w:pPr>
        <w:jc w:val="center"/>
        <w:rPr>
          <w:rFonts w:ascii="黑体" w:hAnsi="黑体" w:eastAsia="黑体"/>
          <w:b/>
          <w:sz w:val="44"/>
          <w:szCs w:val="44"/>
          <w:u w:val="single"/>
        </w:rPr>
      </w:pPr>
    </w:p>
    <w:p w14:paraId="3FEFC3DD">
      <w:pPr>
        <w:jc w:val="center"/>
        <w:rPr>
          <w:rFonts w:ascii="黑体" w:hAnsi="黑体" w:eastAsia="黑体"/>
          <w:b/>
          <w:sz w:val="44"/>
          <w:szCs w:val="44"/>
          <w:u w:val="single"/>
        </w:rPr>
      </w:pPr>
    </w:p>
    <w:p w14:paraId="751A8BC7">
      <w:pPr>
        <w:jc w:val="center"/>
        <w:rPr>
          <w:rFonts w:ascii="黑体" w:hAnsi="黑体" w:eastAsia="黑体"/>
          <w:b/>
          <w:sz w:val="44"/>
          <w:szCs w:val="44"/>
          <w:u w:val="single"/>
        </w:rPr>
      </w:pPr>
    </w:p>
    <w:p w14:paraId="2848F29D">
      <w:pPr>
        <w:jc w:val="center"/>
        <w:rPr>
          <w:rFonts w:ascii="黑体" w:hAnsi="黑体" w:eastAsia="黑体"/>
          <w:b/>
          <w:sz w:val="44"/>
          <w:szCs w:val="44"/>
          <w:u w:val="single"/>
        </w:rPr>
      </w:pPr>
    </w:p>
    <w:p w14:paraId="6FCCF622">
      <w:pPr>
        <w:jc w:val="center"/>
        <w:rPr>
          <w:rFonts w:ascii="黑体" w:hAnsi="黑体" w:eastAsia="黑体"/>
          <w:b/>
          <w:sz w:val="44"/>
          <w:szCs w:val="44"/>
          <w:u w:val="single"/>
        </w:rPr>
      </w:pPr>
    </w:p>
    <w:p w14:paraId="118B5E6C">
      <w:pPr>
        <w:jc w:val="center"/>
        <w:rPr>
          <w:rFonts w:ascii="黑体" w:hAnsi="黑体" w:eastAsia="黑体"/>
          <w:b/>
          <w:sz w:val="44"/>
          <w:szCs w:val="44"/>
          <w:u w:val="single"/>
        </w:rPr>
      </w:pPr>
    </w:p>
    <w:p w14:paraId="51AEBD6F">
      <w:pPr>
        <w:jc w:val="center"/>
        <w:rPr>
          <w:rFonts w:ascii="黑体" w:hAnsi="黑体" w:eastAsia="黑体"/>
          <w:b/>
          <w:sz w:val="44"/>
          <w:szCs w:val="44"/>
          <w:u w:val="single"/>
        </w:rPr>
      </w:pPr>
    </w:p>
    <w:p w14:paraId="0490812A">
      <w:pPr>
        <w:jc w:val="center"/>
        <w:rPr>
          <w:rFonts w:ascii="黑体" w:hAnsi="黑体" w:eastAsia="黑体"/>
          <w:b/>
          <w:sz w:val="44"/>
          <w:szCs w:val="44"/>
          <w:u w:val="single"/>
        </w:rPr>
      </w:pPr>
    </w:p>
    <w:p w14:paraId="5B8FA7FF">
      <w:pPr>
        <w:jc w:val="center"/>
        <w:rPr>
          <w:rFonts w:ascii="黑体" w:hAnsi="黑体" w:eastAsia="黑体"/>
          <w:b/>
          <w:sz w:val="44"/>
          <w:szCs w:val="44"/>
          <w:u w:val="single"/>
        </w:rPr>
      </w:pPr>
    </w:p>
    <w:p w14:paraId="173E99A3">
      <w:pPr>
        <w:jc w:val="center"/>
        <w:rPr>
          <w:rFonts w:ascii="黑体" w:hAnsi="黑体" w:eastAsia="黑体"/>
          <w:b/>
          <w:sz w:val="44"/>
          <w:szCs w:val="44"/>
          <w:u w:val="single"/>
        </w:rPr>
      </w:pPr>
    </w:p>
    <w:p w14:paraId="538DACD9">
      <w:pPr>
        <w:pStyle w:val="2"/>
        <w:spacing w:line="600" w:lineRule="exact"/>
        <w:ind w:firstLine="361" w:firstLineChars="100"/>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0D6BE414">
      <w:pPr>
        <w:autoSpaceDN w:val="0"/>
        <w:rPr>
          <w:rFonts w:ascii="仿宋_GB2312" w:hAnsi="仿宋_GB2312" w:eastAsia="仿宋_GB2312" w:cs="仿宋_GB2312"/>
          <w:sz w:val="32"/>
          <w:szCs w:val="32"/>
        </w:rPr>
      </w:pPr>
    </w:p>
    <w:p w14:paraId="752FDAEC">
      <w:pPr>
        <w:autoSpaceDN w:val="0"/>
        <w:rPr>
          <w:rFonts w:ascii="仿宋_GB2312" w:hAnsi="仿宋_GB2312" w:eastAsia="仿宋_GB2312" w:cs="仿宋_GB2312"/>
          <w:sz w:val="32"/>
          <w:szCs w:val="32"/>
        </w:rPr>
      </w:pPr>
      <w:r>
        <w:rPr>
          <w:rFonts w:hint="eastAsia" w:ascii="黑体" w:eastAsia="黑体"/>
          <w:sz w:val="32"/>
          <w:szCs w:val="32"/>
        </w:rPr>
        <w:t>一、主要职责</w:t>
      </w:r>
    </w:p>
    <w:p w14:paraId="2037958A">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26713637">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3B9DE659">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611DE993">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w:t>
      </w:r>
      <w:r>
        <w:rPr>
          <w:rFonts w:hint="eastAsia" w:ascii="仿宋" w:hAnsi="仿宋" w:eastAsia="仿宋" w:cs="仿宋_GB2312"/>
          <w:color w:val="000000"/>
          <w:sz w:val="32"/>
          <w:szCs w:val="32"/>
          <w:lang w:eastAsia="zh-CN"/>
        </w:rPr>
        <w:t>预算</w:t>
      </w:r>
      <w:r>
        <w:rPr>
          <w:rFonts w:hint="eastAsia" w:ascii="仿宋" w:hAnsi="仿宋" w:eastAsia="仿宋" w:cs="仿宋_GB2312"/>
          <w:color w:val="000000"/>
          <w:sz w:val="32"/>
          <w:szCs w:val="32"/>
        </w:rPr>
        <w:t>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34F14BDA">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5A12485C">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0F834BA0">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55BA4CA2">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1E987C0F">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68ABA5E1">
      <w:pPr>
        <w:ind w:firstLine="640" w:firstLineChars="200"/>
        <w:jc w:val="left"/>
        <w:rPr>
          <w:rFonts w:ascii="黑体" w:eastAsia="黑体"/>
          <w:sz w:val="32"/>
          <w:szCs w:val="32"/>
        </w:rPr>
      </w:pPr>
      <w:r>
        <w:rPr>
          <w:rFonts w:hint="eastAsia" w:ascii="黑体" w:eastAsia="黑体"/>
          <w:sz w:val="32"/>
          <w:szCs w:val="32"/>
        </w:rPr>
        <w:t>二、部门预算单位构成</w:t>
      </w:r>
    </w:p>
    <w:p w14:paraId="473E9738">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w:t>
      </w:r>
      <w:r>
        <w:rPr>
          <w:rFonts w:hint="eastAsia" w:ascii="仿宋_GB2312" w:eastAsia="仿宋_GB2312"/>
          <w:b/>
          <w:sz w:val="32"/>
          <w:szCs w:val="32"/>
          <w:lang w:eastAsia="zh-CN"/>
        </w:rPr>
        <w:t>2023</w:t>
      </w:r>
      <w:r>
        <w:rPr>
          <w:rFonts w:hint="eastAsia" w:ascii="仿宋_GB2312" w:eastAsia="仿宋_GB2312"/>
          <w:b/>
          <w:sz w:val="32"/>
          <w:szCs w:val="32"/>
        </w:rPr>
        <w:t>年部门预算编制范围的预算单位包括：</w:t>
      </w:r>
    </w:p>
    <w:p w14:paraId="39979A7A">
      <w:pPr>
        <w:ind w:firstLine="640" w:firstLineChars="200"/>
        <w:jc w:val="left"/>
        <w:rPr>
          <w:rFonts w:hint="eastAsia" w:ascii="仿宋_GB2312" w:eastAsia="仿宋_GB2312"/>
          <w:sz w:val="32"/>
          <w:szCs w:val="32"/>
          <w:lang w:eastAsia="zh-CN"/>
        </w:rPr>
      </w:pPr>
      <w:r>
        <w:rPr>
          <w:rFonts w:hint="eastAsia" w:ascii="仿宋_GB2312" w:eastAsia="仿宋_GB2312"/>
          <w:sz w:val="32"/>
          <w:szCs w:val="32"/>
        </w:rPr>
        <w:t>1.沈阳市浑南区财政事务服务中心</w:t>
      </w:r>
      <w:r>
        <w:rPr>
          <w:rFonts w:hint="eastAsia" w:ascii="仿宋_GB2312" w:eastAsia="仿宋_GB2312"/>
          <w:sz w:val="32"/>
          <w:szCs w:val="32"/>
          <w:lang w:eastAsia="zh-CN"/>
        </w:rPr>
        <w:t>本级</w:t>
      </w:r>
    </w:p>
    <w:p w14:paraId="1A3FC488">
      <w:pPr>
        <w:rPr>
          <w:rFonts w:ascii="宋体" w:hAnsi="宋体"/>
          <w:b/>
          <w:sz w:val="36"/>
          <w:szCs w:val="36"/>
        </w:rPr>
      </w:pPr>
    </w:p>
    <w:p w14:paraId="06E55967">
      <w:pPr>
        <w:pageBreakBefore/>
        <w:numPr>
          <w:ilvl w:val="0"/>
          <w:numId w:val="1"/>
        </w:numPr>
        <w:jc w:val="center"/>
        <w:rPr>
          <w:rFonts w:ascii="宋体" w:hAnsi="宋体"/>
          <w:b/>
          <w:sz w:val="36"/>
          <w:szCs w:val="36"/>
        </w:rPr>
      </w:pPr>
      <w:r>
        <w:rPr>
          <w:rFonts w:hint="eastAsia" w:ascii="宋体" w:hAnsi="宋体"/>
          <w:b/>
          <w:sz w:val="36"/>
          <w:szCs w:val="36"/>
        </w:rPr>
        <w:t>沈阳市浑南区财政事务服务中心</w:t>
      </w:r>
      <w:r>
        <w:rPr>
          <w:rFonts w:hint="eastAsia" w:ascii="宋体" w:hAnsi="宋体"/>
          <w:b/>
          <w:sz w:val="36"/>
          <w:szCs w:val="36"/>
          <w:lang w:val="en-US" w:eastAsia="zh-CN"/>
        </w:rPr>
        <w:t>2023</w:t>
      </w:r>
      <w:r>
        <w:rPr>
          <w:rFonts w:hint="eastAsia" w:ascii="宋体" w:hAnsi="宋体"/>
          <w:b/>
          <w:sz w:val="36"/>
          <w:szCs w:val="36"/>
        </w:rPr>
        <w:t>年部门预算公开表</w:t>
      </w:r>
    </w:p>
    <w:p w14:paraId="34393C4F">
      <w:pPr>
        <w:rPr>
          <w:rFonts w:ascii="宋体" w:hAnsi="宋体"/>
          <w:b/>
          <w:sz w:val="36"/>
          <w:szCs w:val="36"/>
        </w:rPr>
      </w:pPr>
    </w:p>
    <w:p w14:paraId="7AA02958">
      <w:pPr>
        <w:pStyle w:val="2"/>
        <w:pageBreakBefore/>
        <w:spacing w:line="600" w:lineRule="exact"/>
        <w:ind w:firstLine="0"/>
        <w:rPr>
          <w:rFonts w:ascii="宋体" w:hAnsi="宋体" w:eastAsia="宋体"/>
          <w:b/>
          <w:sz w:val="36"/>
          <w:szCs w:val="36"/>
        </w:rPr>
      </w:pPr>
      <w:r>
        <w:rPr>
          <w:rFonts w:hint="eastAsia" w:ascii="宋体" w:hAnsi="宋体" w:eastAsia="宋体"/>
          <w:b/>
          <w:sz w:val="36"/>
          <w:szCs w:val="36"/>
        </w:rPr>
        <w:t>第三部分 浑南区财政事务服务中心</w:t>
      </w:r>
      <w:r>
        <w:rPr>
          <w:rFonts w:hint="eastAsia" w:ascii="宋体" w:hAnsi="宋体" w:eastAsia="宋体"/>
          <w:b/>
          <w:sz w:val="36"/>
          <w:szCs w:val="36"/>
          <w:lang w:eastAsia="zh-CN"/>
        </w:rPr>
        <w:t>2023</w:t>
      </w:r>
      <w:r>
        <w:rPr>
          <w:rFonts w:hint="eastAsia" w:ascii="宋体" w:hAnsi="宋体" w:eastAsia="宋体"/>
          <w:b/>
          <w:sz w:val="36"/>
          <w:szCs w:val="36"/>
        </w:rPr>
        <w:t>年部门预算情况说明</w:t>
      </w:r>
    </w:p>
    <w:p w14:paraId="7B9E3F62">
      <w:pPr>
        <w:pStyle w:val="2"/>
        <w:spacing w:line="600" w:lineRule="exact"/>
        <w:ind w:left="525" w:firstLine="0"/>
        <w:rPr>
          <w:rFonts w:ascii="宋体" w:hAnsi="宋体" w:eastAsia="宋体"/>
          <w:b/>
          <w:sz w:val="36"/>
          <w:szCs w:val="36"/>
        </w:rPr>
      </w:pPr>
    </w:p>
    <w:p w14:paraId="419AA155">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w:t>
      </w:r>
      <w:r>
        <w:rPr>
          <w:rFonts w:hint="eastAsia" w:ascii="黑体" w:hAnsi="宋体" w:eastAsia="黑体"/>
          <w:b/>
          <w:szCs w:val="32"/>
          <w:lang w:eastAsia="zh-CN"/>
        </w:rPr>
        <w:t>2023</w:t>
      </w:r>
      <w:r>
        <w:rPr>
          <w:rFonts w:hint="eastAsia" w:ascii="黑体" w:hAnsi="宋体" w:eastAsia="黑体"/>
          <w:b/>
          <w:szCs w:val="32"/>
        </w:rPr>
        <w:t>年收支预算的总体说明</w:t>
      </w:r>
    </w:p>
    <w:p w14:paraId="18D01FB0">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w:t>
      </w:r>
      <w:r>
        <w:rPr>
          <w:rFonts w:hint="eastAsia" w:ascii="仿宋_GB2312" w:eastAsia="仿宋_GB2312"/>
          <w:sz w:val="32"/>
          <w:szCs w:val="32"/>
          <w:lang w:eastAsia="zh-CN"/>
        </w:rPr>
        <w:t>2023</w:t>
      </w:r>
      <w:r>
        <w:rPr>
          <w:rFonts w:hint="eastAsia" w:ascii="仿宋_GB2312" w:eastAsia="仿宋_GB2312"/>
          <w:sz w:val="32"/>
          <w:szCs w:val="32"/>
        </w:rPr>
        <w:t>年收支总预算</w:t>
      </w:r>
      <w:r>
        <w:rPr>
          <w:rFonts w:hint="eastAsia" w:ascii="仿宋_GB2312" w:eastAsia="仿宋_GB2312"/>
          <w:color w:val="000000" w:themeColor="text1"/>
          <w:sz w:val="32"/>
          <w:szCs w:val="32"/>
          <w14:textFill>
            <w14:solidFill>
              <w14:schemeClr w14:val="tx1"/>
            </w14:solidFill>
          </w14:textFill>
        </w:rPr>
        <w:t>2291.51</w:t>
      </w:r>
      <w:r>
        <w:rPr>
          <w:rFonts w:hint="eastAsia" w:ascii="仿宋_GB2312" w:eastAsia="仿宋_GB2312"/>
          <w:sz w:val="32"/>
          <w:szCs w:val="32"/>
        </w:rPr>
        <w:t>万元，比</w:t>
      </w:r>
      <w:r>
        <w:rPr>
          <w:rFonts w:hint="eastAsia" w:ascii="仿宋_GB2312" w:eastAsia="仿宋_GB2312"/>
          <w:sz w:val="32"/>
          <w:szCs w:val="32"/>
          <w:lang w:eastAsia="zh-CN"/>
        </w:rPr>
        <w:t>2022</w:t>
      </w:r>
      <w:r>
        <w:rPr>
          <w:rFonts w:hint="eastAsia" w:ascii="仿宋_GB2312" w:eastAsia="仿宋_GB2312"/>
          <w:sz w:val="32"/>
          <w:szCs w:val="32"/>
        </w:rPr>
        <w:t>收支总预算</w:t>
      </w:r>
      <w:r>
        <w:rPr>
          <w:rFonts w:ascii="仿宋_GB2312" w:eastAsia="仿宋_GB2312"/>
          <w:color w:val="000000" w:themeColor="text1"/>
          <w:sz w:val="32"/>
          <w:szCs w:val="32"/>
          <w14:textFill>
            <w14:solidFill>
              <w14:schemeClr w14:val="tx1"/>
            </w14:solidFill>
          </w14:textFill>
        </w:rPr>
        <w:t>4403.12</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2111.61</w:t>
      </w:r>
      <w:r>
        <w:rPr>
          <w:rFonts w:hint="eastAsia" w:ascii="仿宋_GB2312" w:hAnsi="宋体" w:eastAsia="仿宋_GB2312"/>
          <w:sz w:val="32"/>
          <w:szCs w:val="32"/>
        </w:rPr>
        <w:t>万元。主要由于工程审核费、金融部预算</w:t>
      </w:r>
      <w:r>
        <w:rPr>
          <w:rFonts w:hint="eastAsia" w:ascii="仿宋_GB2312" w:hAnsi="宋体" w:eastAsia="仿宋_GB2312"/>
          <w:sz w:val="32"/>
          <w:szCs w:val="32"/>
          <w:lang w:eastAsia="zh-CN"/>
        </w:rPr>
        <w:t>，绩效减少</w:t>
      </w:r>
      <w:r>
        <w:rPr>
          <w:rFonts w:hint="eastAsia" w:ascii="仿宋_GB2312" w:hAnsi="宋体" w:eastAsia="仿宋_GB2312"/>
          <w:sz w:val="32"/>
          <w:szCs w:val="32"/>
        </w:rPr>
        <w:t>。</w:t>
      </w:r>
    </w:p>
    <w:p w14:paraId="31617A65">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w:t>
      </w:r>
      <w:r>
        <w:rPr>
          <w:rFonts w:hint="eastAsia" w:ascii="黑体" w:hAnsi="宋体" w:eastAsia="黑体"/>
          <w:b/>
          <w:szCs w:val="32"/>
          <w:lang w:eastAsia="zh-CN"/>
        </w:rPr>
        <w:t>2023</w:t>
      </w:r>
      <w:r>
        <w:rPr>
          <w:rFonts w:hint="eastAsia" w:ascii="黑体" w:hAnsi="宋体" w:eastAsia="黑体"/>
          <w:b/>
          <w:szCs w:val="32"/>
        </w:rPr>
        <w:t>年“三公”经费预算情况说明</w:t>
      </w:r>
    </w:p>
    <w:p w14:paraId="62957C30">
      <w:pPr>
        <w:pStyle w:val="2"/>
        <w:spacing w:line="600" w:lineRule="exact"/>
        <w:ind w:firstLine="660"/>
        <w:rPr>
          <w:szCs w:val="32"/>
        </w:rPr>
      </w:pPr>
      <w:r>
        <w:rPr>
          <w:rFonts w:hint="eastAsia" w:hAnsi="宋体"/>
          <w:szCs w:val="32"/>
          <w:lang w:eastAsia="zh-CN"/>
        </w:rPr>
        <w:t>2023</w:t>
      </w:r>
      <w:r>
        <w:rPr>
          <w:rFonts w:hint="eastAsia" w:hAnsi="宋体"/>
          <w:szCs w:val="32"/>
        </w:rPr>
        <w:t>年一般公共预算“三公”经费预算数</w:t>
      </w:r>
      <w:r>
        <w:rPr>
          <w:rFonts w:hAnsi="宋体"/>
          <w:szCs w:val="32"/>
        </w:rPr>
        <w:t>0</w:t>
      </w:r>
      <w:r>
        <w:rPr>
          <w:rFonts w:hint="eastAsia" w:hAnsi="宋体"/>
          <w:szCs w:val="32"/>
        </w:rPr>
        <w:t>万元，其中：因公出国（境）费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Ansi="宋体"/>
          <w:szCs w:val="32"/>
        </w:rPr>
        <w:t>0</w:t>
      </w:r>
      <w:r>
        <w:rPr>
          <w:rFonts w:hint="eastAsia" w:hAnsi="宋体"/>
          <w:szCs w:val="32"/>
        </w:rPr>
        <w:t>万元。</w:t>
      </w:r>
      <w:r>
        <w:rPr>
          <w:rFonts w:hint="eastAsia" w:hAnsi="宋体"/>
          <w:szCs w:val="32"/>
          <w:lang w:eastAsia="zh-CN"/>
        </w:rPr>
        <w:t>2023</w:t>
      </w:r>
      <w:r>
        <w:rPr>
          <w:rFonts w:hint="eastAsia" w:hAnsi="宋体"/>
          <w:szCs w:val="32"/>
        </w:rPr>
        <w:t>年预算数比</w:t>
      </w:r>
      <w:r>
        <w:rPr>
          <w:rFonts w:hint="eastAsia" w:hAnsi="宋体"/>
          <w:szCs w:val="32"/>
          <w:lang w:eastAsia="zh-CN"/>
        </w:rPr>
        <w:t>2022</w:t>
      </w:r>
      <w:r>
        <w:rPr>
          <w:rFonts w:hint="eastAsia" w:hAnsi="宋体"/>
          <w:szCs w:val="32"/>
        </w:rPr>
        <w:t>年预算数无增加减少，其中：因公出国（境）费比</w:t>
      </w:r>
      <w:r>
        <w:rPr>
          <w:rFonts w:hint="eastAsia" w:hAnsi="宋体"/>
          <w:szCs w:val="32"/>
          <w:lang w:eastAsia="zh-CN"/>
        </w:rPr>
        <w:t>2022</w:t>
      </w:r>
      <w:r>
        <w:rPr>
          <w:rFonts w:hint="eastAsia" w:hAnsi="宋体"/>
          <w:szCs w:val="32"/>
        </w:rPr>
        <w:t>年预算数减少</w:t>
      </w:r>
      <w:r>
        <w:rPr>
          <w:rFonts w:hAnsi="宋体"/>
          <w:szCs w:val="32"/>
        </w:rPr>
        <w:t>0</w:t>
      </w:r>
      <w:r>
        <w:rPr>
          <w:rFonts w:hint="eastAsia" w:hAnsi="宋体"/>
          <w:szCs w:val="32"/>
        </w:rPr>
        <w:t>万元；公务接待费比</w:t>
      </w:r>
      <w:r>
        <w:rPr>
          <w:rFonts w:hint="eastAsia" w:hAnsi="宋体"/>
          <w:szCs w:val="32"/>
          <w:lang w:eastAsia="zh-CN"/>
        </w:rPr>
        <w:t>2022</w:t>
      </w:r>
      <w:r>
        <w:rPr>
          <w:rFonts w:hint="eastAsia" w:hAnsi="宋体"/>
          <w:szCs w:val="32"/>
        </w:rPr>
        <w:t>年预算数减少</w:t>
      </w:r>
      <w:r>
        <w:rPr>
          <w:rFonts w:hAnsi="宋体"/>
          <w:szCs w:val="32"/>
        </w:rPr>
        <w:t>0</w:t>
      </w:r>
      <w:r>
        <w:rPr>
          <w:rFonts w:hint="eastAsia" w:hAnsi="宋体"/>
          <w:szCs w:val="32"/>
        </w:rPr>
        <w:t>万元；公务用车购置及运行费比</w:t>
      </w:r>
      <w:r>
        <w:rPr>
          <w:rFonts w:hint="eastAsia" w:hAnsi="宋体"/>
          <w:szCs w:val="32"/>
          <w:lang w:eastAsia="zh-CN"/>
        </w:rPr>
        <w:t>2022</w:t>
      </w:r>
      <w:r>
        <w:rPr>
          <w:rFonts w:hint="eastAsia" w:hAnsi="宋体"/>
          <w:szCs w:val="32"/>
        </w:rPr>
        <w:t>年预算数减少</w:t>
      </w:r>
      <w:r>
        <w:rPr>
          <w:rFonts w:hAnsi="宋体"/>
          <w:szCs w:val="32"/>
        </w:rPr>
        <w:t>0</w:t>
      </w:r>
      <w:r>
        <w:rPr>
          <w:rFonts w:hint="eastAsia" w:hAnsi="宋体"/>
          <w:szCs w:val="32"/>
        </w:rPr>
        <w:t>万元，主要由于</w:t>
      </w:r>
      <w:r>
        <w:rPr>
          <w:rFonts w:hint="eastAsia"/>
          <w:szCs w:val="32"/>
        </w:rPr>
        <w:t>浑南区财政事务服务中心将按照中央及省委、省政府关于厉行节约、改进工作作风、密切联系群众</w:t>
      </w:r>
      <w:r>
        <w:rPr>
          <w:rFonts w:hint="eastAsia"/>
          <w:szCs w:val="32"/>
          <w:lang w:eastAsia="zh-CN"/>
        </w:rPr>
        <w:t>中央八项规定</w:t>
      </w:r>
      <w:r>
        <w:rPr>
          <w:rFonts w:hint="eastAsia"/>
          <w:szCs w:val="32"/>
        </w:rPr>
        <w:t>等有关要求，严格控制“三公”经费支出。</w:t>
      </w:r>
    </w:p>
    <w:p w14:paraId="369474C5">
      <w:pPr>
        <w:pStyle w:val="2"/>
        <w:spacing w:line="600" w:lineRule="exact"/>
        <w:ind w:firstLine="660"/>
        <w:rPr>
          <w:rFonts w:hint="eastAsia"/>
          <w:szCs w:val="32"/>
        </w:rPr>
      </w:pPr>
    </w:p>
    <w:p w14:paraId="02EE7D6A">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675A319E">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6D67278E">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2023</w:t>
      </w:r>
      <w:r>
        <w:rPr>
          <w:rFonts w:hint="eastAsia" w:ascii="仿宋_GB2312" w:hAnsi="宋体" w:eastAsia="仿宋_GB2312"/>
          <w:sz w:val="32"/>
          <w:szCs w:val="32"/>
        </w:rPr>
        <w:t>年浑南区财政事务服务中心属于事业单位，无机关运行经费。</w:t>
      </w:r>
      <w:bookmarkStart w:id="0" w:name="_GoBack"/>
      <w:bookmarkEnd w:id="0"/>
    </w:p>
    <w:p w14:paraId="251D9443">
      <w:pPr>
        <w:ind w:firstLine="645"/>
        <w:rPr>
          <w:rFonts w:ascii="仿宋_GB2312" w:hAnsi="宋体" w:eastAsia="仿宋_GB2312"/>
          <w:sz w:val="32"/>
        </w:rPr>
      </w:pPr>
      <w:r>
        <w:rPr>
          <w:rFonts w:hint="eastAsia" w:ascii="楷体_GB2312" w:hAnsi="宋体" w:eastAsia="楷体_GB2312"/>
          <w:sz w:val="32"/>
        </w:rPr>
        <w:t>（二）政府采购预算安排情况。</w:t>
      </w:r>
    </w:p>
    <w:p w14:paraId="7529613C">
      <w:pPr>
        <w:ind w:firstLine="645"/>
        <w:rPr>
          <w:rFonts w:ascii="仿宋_GB2312" w:hAnsi="宋体" w:eastAsia="仿宋_GB2312"/>
          <w:sz w:val="32"/>
        </w:rPr>
      </w:pPr>
      <w:r>
        <w:rPr>
          <w:rFonts w:hint="eastAsia" w:ascii="仿宋_GB2312" w:hAnsi="宋体" w:eastAsia="仿宋_GB2312"/>
          <w:sz w:val="32"/>
          <w:lang w:eastAsia="zh-CN"/>
        </w:rPr>
        <w:t>2023</w:t>
      </w:r>
      <w:r>
        <w:rPr>
          <w:rFonts w:hint="eastAsia" w:ascii="仿宋_GB2312" w:hAnsi="宋体" w:eastAsia="仿宋_GB2312"/>
          <w:sz w:val="32"/>
        </w:rPr>
        <w:t>年沈阳市浑南区财政事务服务中心</w:t>
      </w:r>
      <w:r>
        <w:rPr>
          <w:rFonts w:hint="eastAsia" w:ascii="仿宋_GB2312" w:hAnsi="宋体" w:eastAsia="仿宋_GB2312"/>
          <w:sz w:val="32"/>
          <w:szCs w:val="32"/>
        </w:rPr>
        <w:t>政府采购预算总额0万元</w:t>
      </w:r>
      <w:r>
        <w:rPr>
          <w:rFonts w:hint="eastAsia" w:ascii="仿宋_GB2312" w:hAnsi="宋体" w:eastAsia="仿宋_GB2312"/>
          <w:sz w:val="32"/>
        </w:rPr>
        <w:t>。</w:t>
      </w:r>
    </w:p>
    <w:p w14:paraId="6861F767">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12C730C9">
      <w:pPr>
        <w:ind w:firstLine="627" w:firstLineChars="196"/>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2022</w:t>
      </w:r>
      <w:r>
        <w:rPr>
          <w:rFonts w:hint="eastAsia" w:ascii="仿宋_GB2312" w:hAnsi="宋体" w:eastAsia="仿宋_GB2312"/>
          <w:sz w:val="32"/>
          <w:szCs w:val="32"/>
        </w:rPr>
        <w:t>年8月31日，</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共有车辆0辆。单位价值200万元以上大型设备0台。</w:t>
      </w:r>
    </w:p>
    <w:p w14:paraId="52F35589">
      <w:pPr>
        <w:ind w:firstLine="645"/>
        <w:rPr>
          <w:rFonts w:ascii="仿宋_GB2312" w:hAnsi="宋体" w:eastAsia="仿宋_GB2312"/>
          <w:sz w:val="32"/>
          <w:szCs w:val="32"/>
        </w:rPr>
      </w:pPr>
      <w:r>
        <w:rPr>
          <w:rFonts w:hint="eastAsia" w:ascii="仿宋_GB2312" w:hAnsi="宋体" w:eastAsia="仿宋_GB2312"/>
          <w:sz w:val="32"/>
          <w:szCs w:val="32"/>
          <w:lang w:eastAsia="zh-CN"/>
        </w:rPr>
        <w:t>2023</w:t>
      </w:r>
      <w:r>
        <w:rPr>
          <w:rFonts w:hint="eastAsia" w:ascii="仿宋_GB2312" w:hAnsi="宋体" w:eastAsia="仿宋_GB2312"/>
          <w:sz w:val="32"/>
          <w:szCs w:val="32"/>
        </w:rPr>
        <w:t>部门预算没有安排车辆及价值200 万元以上大型设备购置。</w:t>
      </w:r>
    </w:p>
    <w:p w14:paraId="0C10C576">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6A6AB76">
      <w:pPr>
        <w:ind w:firstLine="645"/>
        <w:rPr>
          <w:rFonts w:ascii="仿宋_GB2312" w:hAnsi="宋体" w:eastAsia="仿宋_GB2312"/>
          <w:sz w:val="32"/>
        </w:rPr>
      </w:pPr>
      <w:r>
        <w:rPr>
          <w:rFonts w:hint="eastAsia" w:ascii="仿宋_GB2312" w:hAnsi="宋体" w:eastAsia="仿宋_GB2312"/>
          <w:sz w:val="32"/>
          <w:szCs w:val="32"/>
        </w:rPr>
        <w:t>根据预算绩效管理要求，</w:t>
      </w:r>
      <w:r>
        <w:rPr>
          <w:rFonts w:hint="eastAsia" w:ascii="仿宋_GB2312" w:eastAsia="仿宋_GB2312"/>
          <w:sz w:val="32"/>
          <w:szCs w:val="32"/>
        </w:rPr>
        <w:t>沈阳市浑南区财政事务服务中心</w:t>
      </w:r>
      <w:r>
        <w:rPr>
          <w:rFonts w:hint="eastAsia" w:ascii="仿宋_GB2312" w:hAnsi="宋体" w:eastAsia="仿宋_GB2312"/>
          <w:sz w:val="32"/>
          <w:szCs w:val="32"/>
        </w:rPr>
        <w:t>在</w:t>
      </w:r>
      <w:r>
        <w:rPr>
          <w:rFonts w:hint="eastAsia" w:ascii="仿宋_GB2312" w:hAnsi="宋体" w:eastAsia="仿宋_GB2312"/>
          <w:sz w:val="32"/>
          <w:szCs w:val="32"/>
          <w:lang w:eastAsia="zh-CN"/>
        </w:rPr>
        <w:t>2023</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个，编制部门整体绩效目标覆盖率为100%。202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56C2A0A2">
      <w:pPr>
        <w:ind w:firstLine="645"/>
        <w:rPr>
          <w:rFonts w:ascii="仿宋_GB2312" w:hAnsi="宋体" w:eastAsia="仿宋_GB2312"/>
          <w:sz w:val="32"/>
        </w:rPr>
      </w:pPr>
    </w:p>
    <w:p w14:paraId="00AD976F">
      <w:pPr>
        <w:pStyle w:val="2"/>
        <w:spacing w:line="600" w:lineRule="exact"/>
        <w:ind w:firstLine="708" w:firstLineChars="196"/>
        <w:rPr>
          <w:rFonts w:ascii="宋体" w:hAnsi="宋体" w:eastAsia="宋体"/>
          <w:b/>
          <w:sz w:val="36"/>
          <w:szCs w:val="36"/>
        </w:rPr>
      </w:pPr>
    </w:p>
    <w:p w14:paraId="5E2C25F5">
      <w:pPr>
        <w:pStyle w:val="2"/>
        <w:spacing w:line="600" w:lineRule="exact"/>
        <w:ind w:firstLine="0"/>
        <w:jc w:val="center"/>
        <w:rPr>
          <w:rFonts w:ascii="宋体" w:hAnsi="宋体" w:eastAsia="宋体"/>
          <w:b/>
          <w:sz w:val="36"/>
          <w:szCs w:val="36"/>
        </w:rPr>
      </w:pPr>
    </w:p>
    <w:p w14:paraId="562CC2C5">
      <w:pPr>
        <w:pStyle w:val="2"/>
        <w:spacing w:line="600" w:lineRule="exact"/>
        <w:ind w:firstLine="0"/>
        <w:rPr>
          <w:rFonts w:ascii="宋体" w:hAnsi="宋体" w:eastAsia="宋体"/>
          <w:b/>
          <w:sz w:val="36"/>
          <w:szCs w:val="36"/>
        </w:rPr>
      </w:pPr>
    </w:p>
    <w:p w14:paraId="2F85379A">
      <w:pPr>
        <w:pStyle w:val="2"/>
        <w:keepNext w:val="0"/>
        <w:keepLines w:val="0"/>
        <w:pageBreakBefore/>
        <w:widowControl w:val="0"/>
        <w:kinsoku/>
        <w:wordWrap/>
        <w:overflowPunct/>
        <w:topLinePunct w:val="0"/>
        <w:autoSpaceDE/>
        <w:autoSpaceDN/>
        <w:bidi w:val="0"/>
        <w:adjustRightInd/>
        <w:snapToGrid/>
        <w:spacing w:line="600" w:lineRule="exact"/>
        <w:ind w:firstLine="2530" w:firstLineChars="700"/>
        <w:textAlignment w:val="auto"/>
        <w:rPr>
          <w:rFonts w:ascii="宋体" w:hAnsi="宋体" w:eastAsia="宋体"/>
          <w:b/>
          <w:sz w:val="36"/>
          <w:szCs w:val="36"/>
        </w:rPr>
      </w:pPr>
      <w:r>
        <w:rPr>
          <w:rFonts w:hint="eastAsia" w:ascii="宋体" w:hAnsi="宋体" w:eastAsia="宋体"/>
          <w:b/>
          <w:sz w:val="36"/>
          <w:szCs w:val="36"/>
        </w:rPr>
        <w:t>第四部分 名词解释</w:t>
      </w:r>
    </w:p>
    <w:p w14:paraId="1410173E">
      <w:pPr>
        <w:pStyle w:val="2"/>
        <w:spacing w:line="600" w:lineRule="exact"/>
        <w:ind w:firstLine="660"/>
        <w:rPr>
          <w:szCs w:val="32"/>
        </w:rPr>
      </w:pPr>
    </w:p>
    <w:p w14:paraId="65B92F08">
      <w:pPr>
        <w:pStyle w:val="2"/>
        <w:spacing w:line="600" w:lineRule="exact"/>
        <w:ind w:left="525" w:leftChars="250" w:firstLine="640" w:firstLineChars="200"/>
        <w:rPr>
          <w:szCs w:val="32"/>
        </w:rPr>
      </w:pPr>
      <w:r>
        <w:rPr>
          <w:rFonts w:hint="eastAsia"/>
          <w:szCs w:val="32"/>
        </w:rPr>
        <w:t>1.财政拨款收入：指区级财政当年拨付的资金。</w:t>
      </w:r>
    </w:p>
    <w:p w14:paraId="1726548E">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7F7B0652">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544C9F13">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52380D09">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2C7B6246">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43AD3491">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0C7EA32">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63A563DF">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6B2B4032">
      <w:r>
        <w:rPr>
          <w:rFonts w:hint="eastAsia"/>
        </w:rPr>
        <w:t xml:space="preserve">  </w:t>
      </w:r>
    </w:p>
    <w:p w14:paraId="4B42C454">
      <w:pPr>
        <w:pStyle w:val="2"/>
        <w:spacing w:line="600" w:lineRule="exact"/>
        <w:ind w:firstLine="0"/>
        <w:rPr>
          <w:szCs w:val="32"/>
        </w:rPr>
      </w:pPr>
    </w:p>
    <w:p w14:paraId="1F6EFA69"/>
    <w:p w14:paraId="2F71F38F">
      <w:pPr>
        <w:rPr>
          <w:rFonts w:ascii="仿宋_GB2312" w:eastAsia="仿宋_GB2312"/>
          <w:b/>
          <w:sz w:val="32"/>
          <w:szCs w:val="32"/>
        </w:rPr>
      </w:pPr>
    </w:p>
    <w:p w14:paraId="543E1AFD"/>
    <w:p w14:paraId="3C881B3F"/>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31D79">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11</w:t>
    </w:r>
    <w:r>
      <w:fldChar w:fldCharType="end"/>
    </w:r>
  </w:p>
  <w:p w14:paraId="18C1FE2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FDEE3">
    <w:pPr>
      <w:pStyle w:val="4"/>
      <w:framePr w:wrap="around" w:vAnchor="text" w:hAnchor="margin" w:xAlign="center" w:y="1"/>
      <w:rPr>
        <w:rStyle w:val="8"/>
      </w:rPr>
    </w:pPr>
    <w:r>
      <w:fldChar w:fldCharType="begin"/>
    </w:r>
    <w:r>
      <w:rPr>
        <w:rStyle w:val="8"/>
      </w:rPr>
      <w:instrText xml:space="preserve">PAGE  </w:instrText>
    </w:r>
    <w:r>
      <w:fldChar w:fldCharType="end"/>
    </w:r>
  </w:p>
  <w:p w14:paraId="14A8081C">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F5F98F45"/>
    <w:multiLevelType w:val="singleLevel"/>
    <w:tmpl w:val="F5F98F45"/>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iZTQ3ZmI1OTFmODUzNzgwMGRlNDBmMWZiZDQzMjEifQ=="/>
  </w:docVars>
  <w:rsids>
    <w:rsidRoot w:val="00213578"/>
    <w:rsid w:val="00070145"/>
    <w:rsid w:val="000B4196"/>
    <w:rsid w:val="00122F02"/>
    <w:rsid w:val="00173855"/>
    <w:rsid w:val="001B3F73"/>
    <w:rsid w:val="00201735"/>
    <w:rsid w:val="00213578"/>
    <w:rsid w:val="00327521"/>
    <w:rsid w:val="00342B1E"/>
    <w:rsid w:val="003C19A6"/>
    <w:rsid w:val="004138CD"/>
    <w:rsid w:val="00442CB1"/>
    <w:rsid w:val="004B555B"/>
    <w:rsid w:val="004C4B19"/>
    <w:rsid w:val="005B6854"/>
    <w:rsid w:val="006D197B"/>
    <w:rsid w:val="006F4CD5"/>
    <w:rsid w:val="007016AC"/>
    <w:rsid w:val="007E464D"/>
    <w:rsid w:val="00802FB8"/>
    <w:rsid w:val="008172FB"/>
    <w:rsid w:val="008F0A63"/>
    <w:rsid w:val="00A73011"/>
    <w:rsid w:val="00B712CA"/>
    <w:rsid w:val="00BE0FB4"/>
    <w:rsid w:val="00C23661"/>
    <w:rsid w:val="00DB4F50"/>
    <w:rsid w:val="00E70AFD"/>
    <w:rsid w:val="00EB2145"/>
    <w:rsid w:val="00F349A7"/>
    <w:rsid w:val="00F50631"/>
    <w:rsid w:val="00F90514"/>
    <w:rsid w:val="00FC7AB0"/>
    <w:rsid w:val="00FE33DC"/>
    <w:rsid w:val="00FF78E3"/>
    <w:rsid w:val="0F9870A4"/>
    <w:rsid w:val="1511796A"/>
    <w:rsid w:val="16C43748"/>
    <w:rsid w:val="1C191073"/>
    <w:rsid w:val="275B3BBD"/>
    <w:rsid w:val="28982194"/>
    <w:rsid w:val="2D423FA9"/>
    <w:rsid w:val="32470985"/>
    <w:rsid w:val="33DE722D"/>
    <w:rsid w:val="34761AEF"/>
    <w:rsid w:val="38EC3747"/>
    <w:rsid w:val="3C823FAC"/>
    <w:rsid w:val="3D397AC6"/>
    <w:rsid w:val="3D4A6B6C"/>
    <w:rsid w:val="3F1C6D64"/>
    <w:rsid w:val="4FF4795C"/>
    <w:rsid w:val="537B5E34"/>
    <w:rsid w:val="58815048"/>
    <w:rsid w:val="5B216CA6"/>
    <w:rsid w:val="5BA66AED"/>
    <w:rsid w:val="5F125085"/>
    <w:rsid w:val="637A6C1A"/>
    <w:rsid w:val="63C761C6"/>
    <w:rsid w:val="6486350C"/>
    <w:rsid w:val="6E67716C"/>
    <w:rsid w:val="6F646AC3"/>
    <w:rsid w:val="746F7485"/>
    <w:rsid w:val="74D92D89"/>
    <w:rsid w:val="7BBC5FD7"/>
    <w:rsid w:val="7D2A3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40" w:lineRule="exact"/>
      <w:ind w:firstLine="525"/>
    </w:pPr>
    <w:rPr>
      <w:rFonts w:ascii="仿宋_GB2312" w:eastAsia="仿宋_GB2312"/>
      <w:sz w:val="32"/>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customStyle="1" w:styleId="9">
    <w:name w:val="页眉 字符"/>
    <w:basedOn w:val="7"/>
    <w:link w:val="5"/>
    <w:semiHidden/>
    <w:qFormat/>
    <w:uiPriority w:val="99"/>
    <w:rPr>
      <w:sz w:val="18"/>
      <w:szCs w:val="18"/>
    </w:rPr>
  </w:style>
  <w:style w:type="character" w:customStyle="1" w:styleId="10">
    <w:name w:val="页脚 字符"/>
    <w:basedOn w:val="7"/>
    <w:link w:val="4"/>
    <w:semiHidden/>
    <w:qFormat/>
    <w:uiPriority w:val="99"/>
    <w:rPr>
      <w:sz w:val="18"/>
      <w:szCs w:val="18"/>
    </w:rPr>
  </w:style>
  <w:style w:type="character" w:customStyle="1" w:styleId="11">
    <w:name w:val="正文文本缩进 字符"/>
    <w:basedOn w:val="7"/>
    <w:link w:val="2"/>
    <w:qFormat/>
    <w:uiPriority w:val="0"/>
    <w:rPr>
      <w:rFonts w:ascii="仿宋_GB2312" w:hAnsi="Times New Roman" w:eastAsia="仿宋_GB2312" w:cs="Times New Roman"/>
      <w:sz w:val="32"/>
      <w:szCs w:val="24"/>
    </w:rPr>
  </w:style>
  <w:style w:type="character" w:customStyle="1" w:styleId="12">
    <w:name w:val="批注框文本 字符"/>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2805</Words>
  <Characters>2945</Characters>
  <Lines>21</Lines>
  <Paragraphs>6</Paragraphs>
  <TotalTime>2</TotalTime>
  <ScaleCrop>false</ScaleCrop>
  <LinksUpToDate>false</LinksUpToDate>
  <CharactersWithSpaces>2964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2022-01-19T05:21:00Z</dcterms:created>
  <dc:creator>SDWM</dc:creator>
  <cp:lastModifiedBy>杨洋</cp:lastModifiedBy>
  <cp:lastPrinted>2022-01-20T01:41:00Z</cp:lastPrinted>
  <dcterms:modified xsi:type="dcterms:W3CDTF">2024-10-23T07:40:19Z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9F8C5FEA849C4676B1E56B2D365BB53A</vt:lpwstr>
  </property>
</Properties>
</file>