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 xml:space="preserve">                                  </w:t>
      </w:r>
    </w:p>
    <w:p>
      <w:pPr>
        <w:jc w:val="center"/>
        <w:rPr>
          <w:rFonts w:hint="eastAsia" w:ascii="楷体" w:hAnsi="楷体" w:eastAsia="楷体"/>
          <w:b/>
          <w:sz w:val="52"/>
          <w:szCs w:val="52"/>
        </w:rPr>
      </w:pPr>
      <w:r>
        <w:rPr>
          <w:rFonts w:hint="eastAsia"/>
        </w:rPr>
        <w:t xml:space="preserve">    </w:t>
      </w:r>
      <w:r>
        <w:rPr>
          <w:rFonts w:hint="eastAsia" w:ascii="楷体" w:hAnsi="楷体" w:eastAsia="楷体"/>
          <w:b/>
          <w:sz w:val="52"/>
          <w:szCs w:val="52"/>
        </w:rPr>
        <w:t>沈阳市浑南区人民政府国有资产监督管理局2025年部门预算</w:t>
      </w:r>
    </w:p>
    <w:p>
      <w:pPr>
        <w:jc w:val="center"/>
        <w:rPr>
          <w:rFonts w:hint="eastAsia" w:ascii="楷体" w:hAnsi="楷体" w:eastAsia="楷体"/>
          <w:b/>
          <w:sz w:val="52"/>
          <w:szCs w:val="52"/>
        </w:rPr>
      </w:pPr>
    </w:p>
    <w:p>
      <w:pPr>
        <w:jc w:val="center"/>
        <w:rPr>
          <w:rFonts w:hint="eastAsia" w:ascii="黑体" w:hAnsi="楷体" w:eastAsia="黑体"/>
          <w:b/>
          <w:sz w:val="52"/>
          <w:szCs w:val="52"/>
        </w:rPr>
      </w:pPr>
    </w:p>
    <w:p>
      <w:pPr/>
      <w:r>
        <w:rPr>
          <w:rFonts w:hint="eastAsia"/>
        </w:rPr>
        <w:t xml:space="preserve"> </w:t>
      </w:r>
    </w:p>
    <w:p>
      <w:pPr>
        <w:widowControl/>
        <w:jc w:val="left"/>
      </w:pPr>
      <w:r>
        <w:br w:type="page"/>
      </w:r>
    </w:p>
    <w:p>
      <w:pPr>
        <w:jc w:val="center"/>
        <w:rPr>
          <w:rFonts w:hint="eastAsia"/>
          <w:b/>
          <w:sz w:val="44"/>
          <w:szCs w:val="44"/>
        </w:rPr>
      </w:pPr>
      <w:r>
        <w:rPr>
          <w:rFonts w:hint="eastAsia"/>
          <w:b/>
          <w:sz w:val="44"/>
          <w:szCs w:val="44"/>
        </w:rPr>
        <w:t>目    录</w:t>
      </w:r>
    </w:p>
    <w:p>
      <w:pPr>
        <w:rPr>
          <w:rFonts w:hint="eastAsia" w:ascii="黑体" w:hAnsi="黑体" w:eastAsia="黑体"/>
          <w:sz w:val="32"/>
          <w:szCs w:val="32"/>
        </w:rPr>
      </w:pPr>
      <w:r>
        <w:rPr>
          <w:rFonts w:hint="eastAsia" w:ascii="黑体" w:hAnsi="黑体" w:eastAsia="黑体"/>
          <w:sz w:val="32"/>
          <w:szCs w:val="32"/>
        </w:rPr>
        <w:t>第一部分  部门预算公开管理文件</w:t>
      </w:r>
    </w:p>
    <w:p>
      <w:pPr>
        <w:rPr>
          <w:rFonts w:hint="eastAsia" w:ascii="黑体" w:hAnsi="黑体" w:eastAsia="黑体"/>
          <w:sz w:val="32"/>
          <w:szCs w:val="32"/>
        </w:rPr>
      </w:pPr>
      <w:r>
        <w:rPr>
          <w:rFonts w:hint="eastAsia" w:ascii="黑体" w:hAnsi="黑体" w:eastAsia="黑体"/>
          <w:sz w:val="32"/>
          <w:szCs w:val="32"/>
        </w:rPr>
        <w:t>第二部分  沈阳市沈阳市浑南区人民政府国有资产监督管理局概况</w:t>
      </w:r>
    </w:p>
    <w:p>
      <w:pPr>
        <w:numPr>
          <w:ilvl w:val="0"/>
          <w:numId w:val="1"/>
        </w:numPr>
        <w:rPr>
          <w:rFonts w:hint="eastAsia" w:ascii="仿宋_GB2312" w:hAnsi="黑体" w:eastAsia="仿宋_GB2312"/>
          <w:sz w:val="32"/>
          <w:szCs w:val="32"/>
        </w:rPr>
      </w:pPr>
      <w:r>
        <w:rPr>
          <w:rFonts w:hint="eastAsia" w:ascii="仿宋_GB2312" w:hAnsi="黑体" w:eastAsia="仿宋_GB2312"/>
          <w:sz w:val="32"/>
          <w:szCs w:val="32"/>
        </w:rPr>
        <w:t>主要职责</w:t>
      </w:r>
      <w:bookmarkStart w:id="0" w:name="_GoBack"/>
      <w:bookmarkEnd w:id="0"/>
    </w:p>
    <w:p>
      <w:pPr>
        <w:numPr>
          <w:ilvl w:val="0"/>
          <w:numId w:val="1"/>
        </w:numPr>
        <w:rPr>
          <w:rFonts w:hint="eastAsia" w:ascii="仿宋_GB2312" w:hAnsi="黑体" w:eastAsia="仿宋_GB2312"/>
          <w:sz w:val="32"/>
          <w:szCs w:val="32"/>
        </w:rPr>
      </w:pPr>
      <w:r>
        <w:rPr>
          <w:rFonts w:hint="eastAsia" w:ascii="仿宋_GB2312" w:hAnsi="黑体" w:eastAsia="仿宋_GB2312"/>
          <w:sz w:val="32"/>
          <w:szCs w:val="32"/>
        </w:rPr>
        <w:t>机构设置</w:t>
      </w:r>
    </w:p>
    <w:p>
      <w:pPr>
        <w:rPr>
          <w:rFonts w:hint="eastAsia" w:ascii="黑体" w:hAnsi="黑体" w:eastAsia="黑体"/>
          <w:sz w:val="32"/>
          <w:szCs w:val="32"/>
        </w:rPr>
      </w:pPr>
      <w:r>
        <w:rPr>
          <w:rFonts w:hint="eastAsia" w:ascii="黑体" w:hAnsi="黑体" w:eastAsia="黑体"/>
          <w:sz w:val="32"/>
          <w:szCs w:val="32"/>
        </w:rPr>
        <w:t>第三部分  沈阳市浑南区人民政府国有资产监督管理局2025年度部门预算公开表</w:t>
      </w:r>
    </w:p>
    <w:p>
      <w:pPr>
        <w:rPr>
          <w:rFonts w:hint="eastAsia" w:ascii="仿宋_GB2312" w:hAnsi="黑体" w:eastAsia="仿宋_GB2312"/>
          <w:sz w:val="32"/>
          <w:szCs w:val="32"/>
        </w:rPr>
      </w:pPr>
      <w:r>
        <w:rPr>
          <w:rFonts w:hint="eastAsia" w:ascii="仿宋_GB2312" w:hAnsi="黑体" w:eastAsia="仿宋_GB2312"/>
          <w:sz w:val="32"/>
          <w:szCs w:val="32"/>
        </w:rPr>
        <w:t>表1.收支预算总表</w:t>
      </w:r>
    </w:p>
    <w:p>
      <w:pPr>
        <w:rPr>
          <w:rFonts w:hint="eastAsia" w:ascii="仿宋_GB2312" w:hAnsi="黑体" w:eastAsia="仿宋_GB2312"/>
          <w:sz w:val="32"/>
          <w:szCs w:val="32"/>
        </w:rPr>
      </w:pPr>
      <w:r>
        <w:rPr>
          <w:rFonts w:hint="eastAsia" w:ascii="仿宋_GB2312" w:hAnsi="黑体" w:eastAsia="仿宋_GB2312"/>
          <w:sz w:val="32"/>
          <w:szCs w:val="32"/>
        </w:rPr>
        <w:t>表2.收入预算总表</w:t>
      </w:r>
    </w:p>
    <w:p>
      <w:pPr>
        <w:rPr>
          <w:rFonts w:hint="eastAsia" w:ascii="仿宋_GB2312" w:hAnsi="黑体" w:eastAsia="仿宋_GB2312"/>
          <w:sz w:val="32"/>
          <w:szCs w:val="32"/>
        </w:rPr>
      </w:pPr>
      <w:r>
        <w:rPr>
          <w:rFonts w:hint="eastAsia" w:ascii="仿宋_GB2312" w:hAnsi="黑体" w:eastAsia="仿宋_GB2312"/>
          <w:sz w:val="32"/>
          <w:szCs w:val="32"/>
        </w:rPr>
        <w:t>表3.支出预算总表</w:t>
      </w:r>
    </w:p>
    <w:p>
      <w:pPr>
        <w:rPr>
          <w:rFonts w:hint="eastAsia" w:ascii="仿宋_GB2312" w:hAnsi="黑体" w:eastAsia="仿宋_GB2312"/>
          <w:sz w:val="32"/>
          <w:szCs w:val="32"/>
        </w:rPr>
      </w:pPr>
      <w:r>
        <w:rPr>
          <w:rFonts w:hint="eastAsia" w:ascii="仿宋_GB2312" w:hAnsi="黑体" w:eastAsia="仿宋_GB2312"/>
          <w:sz w:val="32"/>
          <w:szCs w:val="32"/>
        </w:rPr>
        <w:t>表4.财政拨款收支预算总表</w:t>
      </w:r>
    </w:p>
    <w:p>
      <w:pPr>
        <w:rPr>
          <w:rFonts w:hint="eastAsia" w:ascii="仿宋_GB2312" w:hAnsi="黑体" w:eastAsia="仿宋_GB2312"/>
          <w:sz w:val="32"/>
          <w:szCs w:val="32"/>
        </w:rPr>
      </w:pPr>
      <w:r>
        <w:rPr>
          <w:rFonts w:hint="eastAsia" w:ascii="仿宋_GB2312" w:hAnsi="黑体" w:eastAsia="仿宋_GB2312"/>
          <w:sz w:val="32"/>
          <w:szCs w:val="32"/>
        </w:rPr>
        <w:t>表5.一般公共预算支出表</w:t>
      </w:r>
    </w:p>
    <w:p>
      <w:pPr>
        <w:rPr>
          <w:rFonts w:hint="eastAsia" w:ascii="仿宋_GB2312" w:hAnsi="黑体" w:eastAsia="仿宋_GB2312"/>
          <w:sz w:val="32"/>
          <w:szCs w:val="32"/>
        </w:rPr>
      </w:pPr>
      <w:r>
        <w:rPr>
          <w:rFonts w:hint="eastAsia" w:ascii="仿宋_GB2312" w:hAnsi="黑体" w:eastAsia="仿宋_GB2312"/>
          <w:sz w:val="32"/>
          <w:szCs w:val="32"/>
        </w:rPr>
        <w:t>表6.一般公共预算基本支出表</w:t>
      </w:r>
    </w:p>
    <w:p>
      <w:pPr>
        <w:rPr>
          <w:rFonts w:hint="eastAsia" w:ascii="仿宋_GB2312" w:hAnsi="黑体" w:eastAsia="仿宋_GB2312"/>
          <w:sz w:val="32"/>
          <w:szCs w:val="32"/>
        </w:rPr>
      </w:pPr>
      <w:r>
        <w:rPr>
          <w:rFonts w:hint="eastAsia" w:ascii="仿宋_GB2312" w:hAnsi="黑体" w:eastAsia="仿宋_GB2312"/>
          <w:sz w:val="32"/>
          <w:szCs w:val="32"/>
        </w:rPr>
        <w:t>表7.财政拨款预算“三公”经费支出表</w:t>
      </w:r>
    </w:p>
    <w:p>
      <w:pPr>
        <w:rPr>
          <w:rFonts w:hint="eastAsia" w:ascii="仿宋_GB2312" w:hAnsi="黑体" w:eastAsia="仿宋_GB2312"/>
          <w:sz w:val="32"/>
          <w:szCs w:val="32"/>
        </w:rPr>
      </w:pPr>
      <w:r>
        <w:rPr>
          <w:rFonts w:hint="eastAsia" w:ascii="仿宋_GB2312" w:hAnsi="黑体" w:eastAsia="仿宋_GB2312"/>
          <w:sz w:val="32"/>
          <w:szCs w:val="32"/>
        </w:rPr>
        <w:t>表8.政府性基金预算支出表</w:t>
      </w:r>
    </w:p>
    <w:p>
      <w:pPr>
        <w:rPr>
          <w:rFonts w:hint="eastAsia" w:ascii="仿宋_GB2312" w:hAnsi="黑体" w:eastAsia="仿宋_GB2312"/>
          <w:sz w:val="32"/>
          <w:szCs w:val="32"/>
        </w:rPr>
      </w:pPr>
      <w:r>
        <w:rPr>
          <w:rFonts w:hint="eastAsia" w:ascii="仿宋_GB2312" w:hAnsi="黑体" w:eastAsia="仿宋_GB2312"/>
          <w:sz w:val="32"/>
          <w:szCs w:val="32"/>
        </w:rPr>
        <w:t>表9.项目支出预算表</w:t>
      </w:r>
    </w:p>
    <w:p>
      <w:pPr>
        <w:rPr>
          <w:rFonts w:hint="eastAsia" w:ascii="仿宋_GB2312" w:hAnsi="黑体" w:eastAsia="仿宋_GB2312"/>
          <w:sz w:val="32"/>
          <w:szCs w:val="32"/>
        </w:rPr>
      </w:pPr>
      <w:r>
        <w:rPr>
          <w:rFonts w:hint="eastAsia" w:ascii="仿宋_GB2312" w:hAnsi="黑体" w:eastAsia="仿宋_GB2312"/>
          <w:sz w:val="32"/>
          <w:szCs w:val="32"/>
        </w:rPr>
        <w:t>表10.支出功能分类预算表</w:t>
      </w:r>
    </w:p>
    <w:p>
      <w:pPr>
        <w:rPr>
          <w:rFonts w:hint="eastAsia" w:ascii="仿宋_GB2312" w:hAnsi="黑体" w:eastAsia="仿宋_GB2312"/>
          <w:sz w:val="32"/>
          <w:szCs w:val="32"/>
        </w:rPr>
      </w:pPr>
      <w:r>
        <w:rPr>
          <w:rFonts w:hint="eastAsia" w:ascii="仿宋_GB2312" w:hAnsi="黑体" w:eastAsia="仿宋_GB2312"/>
          <w:sz w:val="32"/>
          <w:szCs w:val="32"/>
        </w:rPr>
        <w:t>表11.支出经济分类预算表（政府预算）</w:t>
      </w:r>
    </w:p>
    <w:p>
      <w:pPr>
        <w:rPr>
          <w:rFonts w:hint="eastAsia" w:ascii="仿宋_GB2312" w:hAnsi="黑体" w:eastAsia="仿宋_GB2312"/>
          <w:sz w:val="32"/>
          <w:szCs w:val="32"/>
        </w:rPr>
      </w:pPr>
      <w:r>
        <w:rPr>
          <w:rFonts w:hint="eastAsia" w:ascii="仿宋_GB2312" w:hAnsi="黑体" w:eastAsia="仿宋_GB2312"/>
          <w:sz w:val="32"/>
          <w:szCs w:val="32"/>
        </w:rPr>
        <w:t>表12.支出经济分类预算表（部门预算）</w:t>
      </w:r>
    </w:p>
    <w:p>
      <w:pPr>
        <w:rPr>
          <w:rFonts w:hint="eastAsia" w:ascii="仿宋_GB2312" w:hAnsi="黑体" w:eastAsia="仿宋_GB2312"/>
          <w:sz w:val="32"/>
          <w:szCs w:val="32"/>
        </w:rPr>
      </w:pPr>
      <w:r>
        <w:rPr>
          <w:rFonts w:hint="eastAsia" w:ascii="仿宋_GB2312" w:hAnsi="黑体" w:eastAsia="仿宋_GB2312"/>
          <w:sz w:val="32"/>
          <w:szCs w:val="32"/>
        </w:rPr>
        <w:t>表13.债务支出预算表</w:t>
      </w:r>
    </w:p>
    <w:p>
      <w:pPr>
        <w:rPr>
          <w:rFonts w:hint="eastAsia" w:ascii="仿宋_GB2312" w:hAnsi="黑体" w:eastAsia="仿宋_GB2312"/>
          <w:sz w:val="32"/>
          <w:szCs w:val="32"/>
        </w:rPr>
      </w:pPr>
      <w:r>
        <w:rPr>
          <w:rFonts w:hint="eastAsia" w:ascii="仿宋_GB2312" w:hAnsi="黑体" w:eastAsia="仿宋_GB2312"/>
          <w:sz w:val="32"/>
          <w:szCs w:val="32"/>
        </w:rPr>
        <w:t>表14.政府采购支出预算表</w:t>
      </w:r>
    </w:p>
    <w:p>
      <w:pPr>
        <w:rPr>
          <w:rFonts w:hint="eastAsia" w:ascii="仿宋_GB2312" w:hAnsi="黑体" w:eastAsia="仿宋_GB2312"/>
          <w:sz w:val="32"/>
          <w:szCs w:val="32"/>
        </w:rPr>
      </w:pPr>
      <w:r>
        <w:rPr>
          <w:rFonts w:hint="eastAsia" w:ascii="仿宋_GB2312" w:hAnsi="黑体" w:eastAsia="仿宋_GB2312"/>
          <w:sz w:val="32"/>
          <w:szCs w:val="32"/>
        </w:rPr>
        <w:t>表15.政府购买服务支出预算表</w:t>
      </w:r>
    </w:p>
    <w:p>
      <w:pPr>
        <w:rPr>
          <w:rFonts w:hint="eastAsia" w:ascii="仿宋_GB2312" w:hAnsi="黑体" w:eastAsia="仿宋_GB2312"/>
          <w:sz w:val="32"/>
          <w:szCs w:val="32"/>
        </w:rPr>
      </w:pPr>
      <w:r>
        <w:rPr>
          <w:rFonts w:hint="eastAsia" w:ascii="仿宋_GB2312" w:hAnsi="黑体" w:eastAsia="仿宋_GB2312"/>
          <w:sz w:val="32"/>
          <w:szCs w:val="32"/>
        </w:rPr>
        <w:t>表16.部门（单位）整体绩效目标表</w:t>
      </w:r>
    </w:p>
    <w:p>
      <w:pPr>
        <w:rPr>
          <w:rFonts w:hint="eastAsia" w:ascii="仿宋_GB2312" w:hAnsi="黑体" w:eastAsia="仿宋_GB2312"/>
          <w:sz w:val="32"/>
          <w:szCs w:val="32"/>
        </w:rPr>
      </w:pPr>
      <w:r>
        <w:rPr>
          <w:rFonts w:hint="eastAsia" w:ascii="仿宋_GB2312" w:hAnsi="黑体" w:eastAsia="仿宋_GB2312"/>
          <w:sz w:val="32"/>
          <w:szCs w:val="32"/>
        </w:rPr>
        <w:t>表17.部门预算项目（政策）绩效目标表</w:t>
      </w:r>
    </w:p>
    <w:p>
      <w:pPr>
        <w:rPr>
          <w:rFonts w:hint="eastAsia" w:ascii="黑体" w:hAnsi="黑体" w:eastAsia="黑体"/>
          <w:sz w:val="32"/>
          <w:szCs w:val="32"/>
        </w:rPr>
      </w:pPr>
      <w:r>
        <w:rPr>
          <w:rFonts w:hint="eastAsia" w:ascii="黑体" w:hAnsi="黑体" w:eastAsia="黑体"/>
          <w:sz w:val="32"/>
          <w:szCs w:val="32"/>
        </w:rPr>
        <w:t>第四部分  沈阳市浑南区人民政府国有资产监督管理局</w:t>
      </w:r>
      <w:r>
        <w:rPr>
          <w:rFonts w:hint="eastAsia" w:ascii="黑体" w:hAnsi="黑体" w:eastAsia="黑体"/>
          <w:sz w:val="32"/>
          <w:szCs w:val="32"/>
          <w:lang w:val="en-US" w:eastAsia="zh-CN"/>
        </w:rPr>
        <w:t xml:space="preserve">    </w:t>
      </w:r>
      <w:r>
        <w:rPr>
          <w:rFonts w:hint="eastAsia" w:ascii="黑体" w:hAnsi="黑体" w:eastAsia="黑体"/>
          <w:sz w:val="32"/>
          <w:szCs w:val="32"/>
        </w:rPr>
        <w:t>2025年部门预算情况说明</w:t>
      </w:r>
    </w:p>
    <w:p>
      <w:pPr>
        <w:rPr>
          <w:rFonts w:hint="eastAsia" w:ascii="黑体" w:hAnsi="黑体" w:eastAsia="黑体"/>
          <w:sz w:val="32"/>
          <w:szCs w:val="32"/>
        </w:rPr>
      </w:pPr>
      <w:r>
        <w:rPr>
          <w:rFonts w:hint="eastAsia" w:ascii="黑体" w:hAnsi="黑体" w:eastAsia="黑体"/>
          <w:sz w:val="32"/>
          <w:szCs w:val="32"/>
        </w:rPr>
        <w:t>第五部分  名词解释</w:t>
      </w:r>
      <w:r>
        <w:rPr>
          <w:rFonts w:ascii="黑体" w:hAnsi="黑体" w:eastAsia="黑体"/>
          <w:sz w:val="32"/>
          <w:szCs w:val="32"/>
        </w:rPr>
        <w:tab/>
      </w:r>
    </w:p>
    <w:p>
      <w:pPr>
        <w:rPr>
          <w:rFonts w:ascii="黑体" w:hAnsi="黑体" w:eastAsia="黑体"/>
          <w:sz w:val="32"/>
          <w:szCs w:val="32"/>
        </w:rPr>
      </w:pPr>
    </w:p>
    <w:p>
      <w:pPr>
        <w:widowControl/>
        <w:jc w:val="left"/>
        <w:rPr>
          <w:rFonts w:ascii="黑体" w:hAnsi="黑体" w:eastAsia="黑体"/>
          <w:sz w:val="32"/>
          <w:szCs w:val="32"/>
        </w:rPr>
      </w:pPr>
      <w:r>
        <w:rPr>
          <w:rFonts w:ascii="黑体" w:hAnsi="黑体" w:eastAsia="黑体"/>
          <w:sz w:val="32"/>
          <w:szCs w:val="32"/>
        </w:rPr>
        <w:br w:type="page"/>
      </w:r>
    </w:p>
    <w:p>
      <w:pPr>
        <w:jc w:val="center"/>
        <w:rPr>
          <w:rFonts w:hint="eastAsia" w:ascii="宋体" w:hAnsi="宋体"/>
          <w:b/>
          <w:sz w:val="36"/>
          <w:szCs w:val="36"/>
        </w:rPr>
      </w:pPr>
      <w:r>
        <w:rPr>
          <w:rFonts w:hint="eastAsia" w:ascii="宋体" w:hAnsi="宋体"/>
          <w:b/>
          <w:sz w:val="36"/>
          <w:szCs w:val="36"/>
        </w:rPr>
        <w:t xml:space="preserve">第一部分 </w:t>
      </w:r>
      <w:r>
        <w:rPr>
          <w:rFonts w:hint="eastAsia" w:ascii="黑体" w:hAnsi="黑体" w:eastAsia="黑体"/>
          <w:sz w:val="32"/>
          <w:szCs w:val="32"/>
        </w:rPr>
        <w:t>部门预算公开管理文件</w:t>
      </w:r>
    </w:p>
    <w:p>
      <w:pPr>
        <w:jc w:val="center"/>
        <w:rPr>
          <w:rFonts w:hint="eastAsia" w:ascii="宋体" w:hAnsi="宋体"/>
          <w:b/>
          <w:sz w:val="36"/>
          <w:szCs w:val="36"/>
        </w:rPr>
      </w:pPr>
    </w:p>
    <w:p>
      <w:pPr>
        <w:ind w:firstLine="640" w:firstLineChars="200"/>
        <w:rPr>
          <w:rFonts w:hint="eastAsia" w:ascii="仿宋" w:hAnsi="仿宋" w:eastAsia="仿宋"/>
          <w:sz w:val="32"/>
          <w:szCs w:val="32"/>
        </w:rPr>
      </w:pPr>
      <w:r>
        <w:rPr>
          <w:rFonts w:hint="eastAsia" w:ascii="仿宋" w:hAnsi="仿宋" w:eastAsia="仿宋"/>
          <w:sz w:val="32"/>
          <w:szCs w:val="32"/>
        </w:rPr>
        <w:t xml:space="preserve">浑南区人民政府国有资产监督管理局部门预决算信息公开管理办法(试行)(沈浑南国资发(2025)10号) </w:t>
      </w:r>
    </w:p>
    <w:p>
      <w:pPr>
        <w:ind w:firstLine="640" w:firstLineChars="200"/>
        <w:rPr>
          <w:rFonts w:hint="eastAsia" w:ascii="仿宋" w:hAnsi="仿宋" w:eastAsia="仿宋"/>
          <w:sz w:val="32"/>
          <w:szCs w:val="32"/>
        </w:rPr>
      </w:pPr>
      <w:r>
        <w:rPr>
          <w:rFonts w:hint="eastAsia" w:ascii="仿宋" w:hAnsi="仿宋" w:eastAsia="仿宋"/>
          <w:sz w:val="32"/>
          <w:szCs w:val="32"/>
        </w:rPr>
        <w:t>为推进和规范预决算信息公开工作，提高预决算的公开</w:t>
      </w:r>
    </w:p>
    <w:p>
      <w:pPr>
        <w:rPr>
          <w:rFonts w:hint="eastAsia" w:ascii="仿宋" w:hAnsi="仿宋" w:eastAsia="仿宋"/>
          <w:sz w:val="32"/>
          <w:szCs w:val="32"/>
        </w:rPr>
      </w:pPr>
      <w:r>
        <w:rPr>
          <w:rFonts w:hint="eastAsia" w:ascii="仿宋" w:hAnsi="仿宋" w:eastAsia="仿宋"/>
          <w:sz w:val="32"/>
          <w:szCs w:val="32"/>
        </w:rPr>
        <w:t>性和透明度，强化社会监督，促进依法理财，制定了《浑南区人民政府国有资产监督管理局部门预决算信息公开管理办法(试行)》。</w:t>
      </w:r>
    </w:p>
    <w:p>
      <w:pPr>
        <w:numPr>
          <w:ilvl w:val="0"/>
          <w:numId w:val="2"/>
        </w:numPr>
        <w:rPr>
          <w:rFonts w:hint="eastAsia" w:ascii="仿宋" w:hAnsi="仿宋" w:eastAsia="仿宋"/>
          <w:sz w:val="32"/>
          <w:szCs w:val="32"/>
        </w:rPr>
      </w:pPr>
      <w:r>
        <w:rPr>
          <w:rFonts w:hint="eastAsia" w:ascii="仿宋" w:hAnsi="仿宋" w:eastAsia="仿宋"/>
          <w:sz w:val="32"/>
          <w:szCs w:val="32"/>
        </w:rPr>
        <w:t>为推进和规范预决算信息公开工作，强化社会</w:t>
      </w:r>
    </w:p>
    <w:p>
      <w:pPr>
        <w:rPr>
          <w:rFonts w:hint="eastAsia" w:ascii="仿宋" w:hAnsi="仿宋" w:eastAsia="仿宋"/>
          <w:sz w:val="32"/>
          <w:szCs w:val="32"/>
        </w:rPr>
      </w:pPr>
      <w:r>
        <w:rPr>
          <w:rFonts w:hint="eastAsia" w:ascii="仿宋" w:hAnsi="仿宋" w:eastAsia="仿宋"/>
          <w:sz w:val="32"/>
          <w:szCs w:val="32"/>
        </w:rPr>
        <w:t>监督，促进依法理财，建立透明预算制度，根据《中华人民</w:t>
      </w:r>
    </w:p>
    <w:p>
      <w:pPr>
        <w:rPr>
          <w:rFonts w:hint="eastAsia" w:ascii="仿宋" w:hAnsi="仿宋" w:eastAsia="仿宋"/>
          <w:sz w:val="32"/>
          <w:szCs w:val="32"/>
        </w:rPr>
      </w:pPr>
      <w:r>
        <w:rPr>
          <w:rFonts w:hint="eastAsia" w:ascii="仿宋" w:hAnsi="仿宋" w:eastAsia="仿宋"/>
          <w:sz w:val="32"/>
          <w:szCs w:val="32"/>
        </w:rPr>
        <w:t>共和国预算法》和《中华人民共和国政府信息公开条例》等</w:t>
      </w:r>
    </w:p>
    <w:p>
      <w:pPr>
        <w:rPr>
          <w:rFonts w:hint="eastAsia" w:ascii="仿宋" w:hAnsi="仿宋" w:eastAsia="仿宋"/>
          <w:sz w:val="32"/>
          <w:szCs w:val="32"/>
        </w:rPr>
      </w:pPr>
      <w:r>
        <w:rPr>
          <w:rFonts w:hint="eastAsia" w:ascii="仿宋" w:hAnsi="仿宋" w:eastAsia="仿宋"/>
          <w:sz w:val="32"/>
          <w:szCs w:val="32"/>
        </w:rPr>
        <w:t>有关规定，结合本局实际，制定本办法。</w:t>
      </w:r>
    </w:p>
    <w:p>
      <w:pPr>
        <w:numPr>
          <w:ilvl w:val="0"/>
          <w:numId w:val="2"/>
        </w:numPr>
        <w:ind w:left="0" w:firstLine="640"/>
        <w:rPr>
          <w:rFonts w:hint="eastAsia" w:ascii="仿宋" w:hAnsi="仿宋" w:eastAsia="仿宋"/>
          <w:sz w:val="32"/>
          <w:szCs w:val="32"/>
        </w:rPr>
      </w:pPr>
      <w:r>
        <w:rPr>
          <w:rFonts w:hint="eastAsia" w:ascii="仿宋" w:hAnsi="仿宋" w:eastAsia="仿宋"/>
          <w:sz w:val="32"/>
          <w:szCs w:val="32"/>
        </w:rPr>
        <w:t xml:space="preserve"> 本办法适用于浑南区人民政府国有资产监督管理局部门预决算信息公开管理。</w:t>
      </w:r>
    </w:p>
    <w:p>
      <w:pPr>
        <w:ind w:firstLine="640" w:firstLineChars="200"/>
        <w:rPr>
          <w:rFonts w:hint="eastAsia" w:ascii="仿宋" w:hAnsi="仿宋" w:eastAsia="仿宋"/>
          <w:sz w:val="32"/>
          <w:szCs w:val="32"/>
        </w:rPr>
      </w:pPr>
      <w:r>
        <w:rPr>
          <w:rFonts w:hint="eastAsia" w:ascii="仿宋" w:hAnsi="仿宋" w:eastAsia="仿宋"/>
          <w:sz w:val="32"/>
          <w:szCs w:val="32"/>
        </w:rPr>
        <w:t>第三条  本办法所称部门预决算信息包括预算收支安</w:t>
      </w:r>
    </w:p>
    <w:p>
      <w:pPr>
        <w:rPr>
          <w:rFonts w:hint="eastAsia" w:ascii="仿宋" w:hAnsi="仿宋" w:eastAsia="仿宋"/>
          <w:sz w:val="32"/>
          <w:szCs w:val="32"/>
        </w:rPr>
      </w:pPr>
      <w:r>
        <w:rPr>
          <w:rFonts w:hint="eastAsia" w:ascii="仿宋" w:hAnsi="仿宋" w:eastAsia="仿宋"/>
          <w:sz w:val="32"/>
          <w:szCs w:val="32"/>
        </w:rPr>
        <w:t>排、预算执行、决算数据等。</w:t>
      </w:r>
    </w:p>
    <w:p>
      <w:pPr>
        <w:ind w:firstLine="640" w:firstLineChars="200"/>
        <w:rPr>
          <w:rFonts w:hint="eastAsia" w:ascii="仿宋" w:hAnsi="仿宋" w:eastAsia="仿宋"/>
          <w:sz w:val="32"/>
          <w:szCs w:val="32"/>
        </w:rPr>
      </w:pPr>
      <w:r>
        <w:rPr>
          <w:rFonts w:hint="eastAsia" w:ascii="仿宋" w:hAnsi="仿宋" w:eastAsia="仿宋"/>
          <w:sz w:val="32"/>
          <w:szCs w:val="32"/>
        </w:rPr>
        <w:t>第四条  预决算信息公开的原则:以公开为常态，不公</w:t>
      </w:r>
    </w:p>
    <w:p>
      <w:pPr>
        <w:rPr>
          <w:rFonts w:hint="eastAsia" w:ascii="仿宋" w:hAnsi="仿宋" w:eastAsia="仿宋"/>
          <w:sz w:val="32"/>
          <w:szCs w:val="32"/>
        </w:rPr>
      </w:pPr>
      <w:r>
        <w:rPr>
          <w:rFonts w:hint="eastAsia" w:ascii="仿宋" w:hAnsi="仿宋" w:eastAsia="仿宋"/>
          <w:sz w:val="32"/>
          <w:szCs w:val="32"/>
        </w:rPr>
        <w:t>开为例外，依法依规公开预决算。除涉及国家秘密外，不得</w:t>
      </w:r>
    </w:p>
    <w:p>
      <w:pPr>
        <w:rPr>
          <w:rFonts w:hint="eastAsia" w:ascii="仿宋" w:hAnsi="仿宋" w:eastAsia="仿宋"/>
          <w:sz w:val="32"/>
          <w:szCs w:val="32"/>
        </w:rPr>
      </w:pPr>
      <w:r>
        <w:rPr>
          <w:rFonts w:hint="eastAsia" w:ascii="仿宋" w:hAnsi="仿宋" w:eastAsia="仿宋"/>
          <w:sz w:val="32"/>
          <w:szCs w:val="32"/>
        </w:rPr>
        <w:t>少公开、不公开应当公开的事项，确保预决算信息公开及时、</w:t>
      </w:r>
    </w:p>
    <w:p>
      <w:pPr>
        <w:rPr>
          <w:rFonts w:hint="eastAsia" w:ascii="仿宋" w:hAnsi="仿宋" w:eastAsia="仿宋"/>
          <w:sz w:val="32"/>
          <w:szCs w:val="32"/>
        </w:rPr>
      </w:pPr>
      <w:r>
        <w:rPr>
          <w:rFonts w:hint="eastAsia" w:ascii="仿宋" w:hAnsi="仿宋" w:eastAsia="仿宋"/>
          <w:sz w:val="32"/>
          <w:szCs w:val="32"/>
        </w:rPr>
        <w:t>准确和完整。</w:t>
      </w:r>
    </w:p>
    <w:p>
      <w:pPr>
        <w:ind w:firstLine="720" w:firstLineChars="200"/>
        <w:rPr>
          <w:rFonts w:hint="eastAsia" w:ascii="仿宋" w:hAnsi="仿宋" w:eastAsia="仿宋"/>
          <w:sz w:val="36"/>
          <w:szCs w:val="36"/>
        </w:rPr>
      </w:pPr>
      <w:r>
        <w:rPr>
          <w:rFonts w:hint="eastAsia" w:ascii="仿宋" w:hAnsi="仿宋" w:eastAsia="仿宋"/>
          <w:sz w:val="36"/>
          <w:szCs w:val="36"/>
        </w:rPr>
        <w:t>第五条  区政府国资局办公室负责本部门预决算信息公开工作，</w:t>
      </w:r>
    </w:p>
    <w:p>
      <w:pPr>
        <w:rPr>
          <w:rFonts w:hint="eastAsia" w:ascii="仿宋" w:hAnsi="仿宋" w:eastAsia="仿宋"/>
          <w:sz w:val="36"/>
          <w:szCs w:val="36"/>
        </w:rPr>
      </w:pPr>
      <w:r>
        <w:rPr>
          <w:rFonts w:hint="eastAsia" w:ascii="仿宋" w:hAnsi="仿宋" w:eastAsia="仿宋"/>
          <w:sz w:val="36"/>
          <w:szCs w:val="36"/>
        </w:rPr>
        <w:t>履行下列职责:</w:t>
      </w:r>
    </w:p>
    <w:p>
      <w:pPr>
        <w:ind w:firstLine="720" w:firstLineChars="200"/>
        <w:rPr>
          <w:rFonts w:hint="eastAsia" w:ascii="仿宋" w:hAnsi="仿宋" w:eastAsia="仿宋"/>
          <w:sz w:val="36"/>
          <w:szCs w:val="36"/>
        </w:rPr>
      </w:pPr>
      <w:r>
        <w:rPr>
          <w:rFonts w:hint="eastAsia" w:ascii="仿宋" w:hAnsi="仿宋" w:eastAsia="仿宋"/>
          <w:sz w:val="36"/>
          <w:szCs w:val="36"/>
        </w:rPr>
        <w:t>(一)制定本局部门预决算信息公开的工作方案;</w:t>
      </w:r>
    </w:p>
    <w:p>
      <w:pPr>
        <w:ind w:firstLine="720" w:firstLineChars="200"/>
        <w:rPr>
          <w:rFonts w:hint="eastAsia" w:ascii="仿宋" w:hAnsi="仿宋" w:eastAsia="仿宋"/>
          <w:sz w:val="36"/>
          <w:szCs w:val="36"/>
        </w:rPr>
      </w:pPr>
      <w:r>
        <w:rPr>
          <w:rFonts w:hint="eastAsia" w:ascii="仿宋" w:hAnsi="仿宋" w:eastAsia="仿宋"/>
          <w:sz w:val="36"/>
          <w:szCs w:val="36"/>
        </w:rPr>
        <w:t>(二)按规定公开本局部门预决算信息;</w:t>
      </w:r>
    </w:p>
    <w:p>
      <w:pPr>
        <w:ind w:firstLine="720" w:firstLineChars="200"/>
        <w:rPr>
          <w:rFonts w:hint="eastAsia" w:ascii="仿宋" w:hAnsi="仿宋" w:eastAsia="仿宋"/>
          <w:sz w:val="36"/>
          <w:szCs w:val="36"/>
        </w:rPr>
      </w:pPr>
      <w:r>
        <w:rPr>
          <w:rFonts w:hint="eastAsia" w:ascii="仿宋" w:hAnsi="仿宋" w:eastAsia="仿宋"/>
          <w:sz w:val="36"/>
          <w:szCs w:val="36"/>
        </w:rPr>
        <w:t>(三)按规定做好公民、法人或者其他组织依申请公开部门预决算信息的答复工作。</w:t>
      </w:r>
    </w:p>
    <w:p>
      <w:pPr>
        <w:ind w:firstLine="720" w:firstLineChars="200"/>
        <w:rPr>
          <w:rFonts w:hint="eastAsia" w:ascii="仿宋" w:hAnsi="仿宋" w:eastAsia="仿宋"/>
          <w:sz w:val="36"/>
          <w:szCs w:val="36"/>
        </w:rPr>
      </w:pPr>
      <w:r>
        <w:rPr>
          <w:rFonts w:hint="eastAsia" w:ascii="仿宋" w:hAnsi="仿宋" w:eastAsia="仿宋"/>
          <w:sz w:val="36"/>
          <w:szCs w:val="36"/>
        </w:rPr>
        <w:t>第六条  部门预决算信息公开内容包括:</w:t>
      </w:r>
    </w:p>
    <w:p>
      <w:pPr>
        <w:ind w:firstLine="720" w:firstLineChars="200"/>
        <w:rPr>
          <w:rFonts w:hint="eastAsia" w:ascii="仿宋" w:hAnsi="仿宋" w:eastAsia="仿宋"/>
          <w:sz w:val="36"/>
          <w:szCs w:val="36"/>
        </w:rPr>
      </w:pPr>
      <w:r>
        <w:rPr>
          <w:rFonts w:hint="eastAsia" w:ascii="仿宋" w:hAnsi="仿宋" w:eastAsia="仿宋"/>
          <w:sz w:val="36"/>
          <w:szCs w:val="36"/>
        </w:rPr>
        <w:t>(一)部门文件。部门预决算信息公开管理办法。</w:t>
      </w:r>
    </w:p>
    <w:p>
      <w:pPr>
        <w:ind w:firstLine="720" w:firstLineChars="200"/>
        <w:rPr>
          <w:rFonts w:hint="eastAsia" w:ascii="仿宋" w:hAnsi="仿宋" w:eastAsia="仿宋"/>
          <w:sz w:val="36"/>
          <w:szCs w:val="36"/>
        </w:rPr>
      </w:pPr>
      <w:r>
        <w:rPr>
          <w:rFonts w:hint="eastAsia" w:ascii="仿宋" w:hAnsi="仿宋" w:eastAsia="仿宋"/>
          <w:sz w:val="36"/>
          <w:szCs w:val="36"/>
        </w:rPr>
        <w:t>(二)部门概况。包括部门职责、机构设置等情况。</w:t>
      </w:r>
    </w:p>
    <w:p>
      <w:pPr>
        <w:ind w:firstLine="720" w:firstLineChars="200"/>
        <w:rPr>
          <w:rFonts w:hint="eastAsia" w:ascii="仿宋" w:hAnsi="仿宋" w:eastAsia="仿宋"/>
          <w:sz w:val="36"/>
          <w:szCs w:val="36"/>
        </w:rPr>
      </w:pPr>
      <w:r>
        <w:rPr>
          <w:rFonts w:hint="eastAsia" w:ascii="仿宋" w:hAnsi="仿宋" w:eastAsia="仿宋"/>
          <w:sz w:val="36"/>
          <w:szCs w:val="36"/>
        </w:rPr>
        <w:t>(三)预决算收支情况表。包括部门收支总体情况、财政拨款安排使用情况、“三公”经费财政拨款安排使用情况等。</w:t>
      </w:r>
    </w:p>
    <w:p>
      <w:pPr>
        <w:ind w:firstLine="720" w:firstLineChars="200"/>
        <w:rPr>
          <w:rFonts w:hint="eastAsia" w:ascii="仿宋" w:hAnsi="仿宋" w:eastAsia="仿宋"/>
          <w:sz w:val="36"/>
          <w:szCs w:val="36"/>
        </w:rPr>
      </w:pPr>
      <w:r>
        <w:rPr>
          <w:rFonts w:hint="eastAsia" w:ascii="仿宋" w:hAnsi="仿宋" w:eastAsia="仿宋"/>
          <w:sz w:val="36"/>
          <w:szCs w:val="36"/>
        </w:rPr>
        <w:t>(四)情况说明。包括预决算年度收支、机关运行经费、政府采购、“三公”经费、国有资产占有使用和项目支出绩效目标等情况说明。</w:t>
      </w:r>
    </w:p>
    <w:p>
      <w:pPr>
        <w:jc w:val="center"/>
        <w:rPr>
          <w:rFonts w:hint="eastAsia" w:ascii="宋体" w:hAnsi="宋体"/>
          <w:b/>
          <w:sz w:val="36"/>
          <w:szCs w:val="36"/>
        </w:rPr>
      </w:pPr>
    </w:p>
    <w:p>
      <w:pPr>
        <w:jc w:val="center"/>
        <w:rPr>
          <w:rFonts w:hint="eastAsia" w:ascii="宋体" w:hAnsi="宋体"/>
          <w:b/>
          <w:sz w:val="36"/>
          <w:szCs w:val="36"/>
        </w:rPr>
      </w:pPr>
    </w:p>
    <w:p>
      <w:pPr>
        <w:jc w:val="center"/>
        <w:rPr>
          <w:rFonts w:hint="eastAsia" w:ascii="宋体" w:hAnsi="宋体"/>
          <w:b/>
          <w:sz w:val="36"/>
          <w:szCs w:val="36"/>
        </w:rPr>
      </w:pPr>
    </w:p>
    <w:p>
      <w:pPr/>
    </w:p>
    <w:p>
      <w:pPr>
        <w:widowControl/>
        <w:jc w:val="left"/>
      </w:pPr>
      <w:r>
        <w:br w:type="page"/>
      </w:r>
    </w:p>
    <w:p>
      <w:pPr>
        <w:jc w:val="center"/>
        <w:rPr>
          <w:rFonts w:hint="eastAsia" w:ascii="宋体" w:hAnsi="宋体"/>
          <w:b/>
          <w:sz w:val="36"/>
          <w:szCs w:val="36"/>
        </w:rPr>
      </w:pPr>
      <w:r>
        <w:rPr>
          <w:rFonts w:hint="eastAsia" w:ascii="宋体" w:hAnsi="宋体"/>
          <w:b/>
          <w:sz w:val="36"/>
          <w:szCs w:val="36"/>
        </w:rPr>
        <w:t>第二部分浑南区人民政府国有资产监督管理局概况</w:t>
      </w:r>
    </w:p>
    <w:p>
      <w:pPr>
        <w:spacing w:line="540" w:lineRule="exact"/>
        <w:ind w:firstLine="640" w:firstLineChars="200"/>
        <w:rPr>
          <w:rFonts w:ascii="仿宋" w:hAnsi="仿宋" w:eastAsia="仿宋" w:cs="仿宋_GB2312"/>
          <w:sz w:val="32"/>
          <w:szCs w:val="32"/>
        </w:rPr>
      </w:pPr>
      <w:r>
        <w:rPr>
          <w:rFonts w:hint="eastAsia" w:ascii="仿宋" w:hAnsi="仿宋" w:eastAsia="仿宋"/>
          <w:sz w:val="32"/>
          <w:szCs w:val="32"/>
        </w:rPr>
        <w:t>浑南区</w:t>
      </w:r>
      <w:r>
        <w:rPr>
          <w:rFonts w:ascii="仿宋" w:hAnsi="仿宋" w:eastAsia="仿宋"/>
          <w:sz w:val="32"/>
          <w:szCs w:val="32"/>
        </w:rPr>
        <w:t>政府授权国有资产监督管理</w:t>
      </w:r>
      <w:r>
        <w:rPr>
          <w:rFonts w:hint="eastAsia" w:ascii="仿宋" w:hAnsi="仿宋" w:eastAsia="仿宋"/>
          <w:sz w:val="32"/>
          <w:szCs w:val="32"/>
        </w:rPr>
        <w:t>局（以下简称“区政府国资局”）</w:t>
      </w:r>
      <w:r>
        <w:rPr>
          <w:rFonts w:ascii="仿宋" w:hAnsi="仿宋" w:eastAsia="仿宋"/>
          <w:sz w:val="32"/>
          <w:szCs w:val="32"/>
        </w:rPr>
        <w:t>代表</w:t>
      </w:r>
      <w:r>
        <w:rPr>
          <w:rFonts w:hint="eastAsia" w:ascii="仿宋" w:hAnsi="仿宋" w:eastAsia="仿宋"/>
          <w:sz w:val="32"/>
          <w:szCs w:val="32"/>
        </w:rPr>
        <w:t>区</w:t>
      </w:r>
      <w:r>
        <w:rPr>
          <w:rFonts w:ascii="仿宋" w:hAnsi="仿宋" w:eastAsia="仿宋"/>
          <w:sz w:val="32"/>
          <w:szCs w:val="32"/>
        </w:rPr>
        <w:t>政府履行出资人职责。国</w:t>
      </w:r>
      <w:r>
        <w:rPr>
          <w:rFonts w:hint="eastAsia" w:ascii="仿宋" w:hAnsi="仿宋" w:eastAsia="仿宋"/>
          <w:sz w:val="32"/>
          <w:szCs w:val="32"/>
        </w:rPr>
        <w:t>资局</w:t>
      </w:r>
      <w:r>
        <w:rPr>
          <w:rFonts w:ascii="仿宋" w:hAnsi="仿宋" w:eastAsia="仿宋"/>
          <w:sz w:val="32"/>
          <w:szCs w:val="32"/>
        </w:rPr>
        <w:t>贯彻落实党中央</w:t>
      </w:r>
      <w:r>
        <w:rPr>
          <w:rFonts w:hint="eastAsia" w:ascii="仿宋" w:hAnsi="仿宋" w:eastAsia="仿宋"/>
          <w:sz w:val="32"/>
          <w:szCs w:val="32"/>
        </w:rPr>
        <w:t>、省、市</w:t>
      </w:r>
      <w:r>
        <w:rPr>
          <w:rFonts w:ascii="仿宋" w:hAnsi="仿宋" w:eastAsia="仿宋"/>
          <w:sz w:val="32"/>
          <w:szCs w:val="32"/>
        </w:rPr>
        <w:t>关于国有企业监督管理的方针政策和决策部署，</w:t>
      </w:r>
      <w:r>
        <w:rPr>
          <w:rFonts w:hint="eastAsia" w:ascii="仿宋" w:hAnsi="仿宋" w:eastAsia="仿宋"/>
          <w:sz w:val="32"/>
          <w:szCs w:val="32"/>
        </w:rPr>
        <w:t>区政府</w:t>
      </w:r>
      <w:r>
        <w:rPr>
          <w:rFonts w:ascii="仿宋" w:hAnsi="仿宋" w:eastAsia="仿宋"/>
          <w:sz w:val="32"/>
          <w:szCs w:val="32"/>
        </w:rPr>
        <w:t>国</w:t>
      </w:r>
      <w:r>
        <w:rPr>
          <w:rFonts w:hint="eastAsia" w:ascii="仿宋" w:hAnsi="仿宋" w:eastAsia="仿宋"/>
          <w:sz w:val="32"/>
          <w:szCs w:val="32"/>
        </w:rPr>
        <w:t>资局</w:t>
      </w:r>
      <w:r>
        <w:rPr>
          <w:rFonts w:ascii="仿宋" w:hAnsi="仿宋" w:eastAsia="仿宋"/>
          <w:sz w:val="32"/>
          <w:szCs w:val="32"/>
        </w:rPr>
        <w:t>党委履行中共</w:t>
      </w:r>
      <w:r>
        <w:rPr>
          <w:rFonts w:hint="eastAsia" w:ascii="仿宋" w:hAnsi="仿宋" w:eastAsia="仿宋"/>
          <w:sz w:val="32"/>
          <w:szCs w:val="32"/>
        </w:rPr>
        <w:t>浑南区</w:t>
      </w:r>
      <w:r>
        <w:rPr>
          <w:rFonts w:ascii="仿宋" w:hAnsi="仿宋" w:eastAsia="仿宋"/>
          <w:sz w:val="32"/>
          <w:szCs w:val="32"/>
        </w:rPr>
        <w:t>委规定的职责，在履行职责过程中坚持和加强党对</w:t>
      </w:r>
      <w:r>
        <w:rPr>
          <w:rFonts w:hint="eastAsia" w:ascii="仿宋" w:hAnsi="仿宋" w:eastAsia="仿宋"/>
          <w:sz w:val="32"/>
          <w:szCs w:val="32"/>
        </w:rPr>
        <w:t>区</w:t>
      </w:r>
      <w:r>
        <w:rPr>
          <w:rFonts w:ascii="仿宋" w:hAnsi="仿宋" w:eastAsia="仿宋"/>
          <w:sz w:val="32"/>
          <w:szCs w:val="32"/>
        </w:rPr>
        <w:t>属企业的集中统一领导。主要职责是：</w:t>
      </w:r>
    </w:p>
    <w:p>
      <w:pPr>
        <w:spacing w:line="540" w:lineRule="exact"/>
        <w:ind w:firstLine="645"/>
        <w:rPr>
          <w:rFonts w:ascii="仿宋" w:hAnsi="仿宋" w:eastAsia="仿宋"/>
          <w:sz w:val="32"/>
          <w:szCs w:val="32"/>
        </w:rPr>
      </w:pPr>
      <w:r>
        <w:rPr>
          <w:rFonts w:ascii="仿宋" w:hAnsi="仿宋" w:eastAsia="仿宋"/>
          <w:sz w:val="32"/>
          <w:szCs w:val="32"/>
        </w:rPr>
        <w:t>（一）根据</w:t>
      </w:r>
      <w:r>
        <w:rPr>
          <w:rFonts w:hint="eastAsia" w:ascii="仿宋" w:hAnsi="仿宋" w:eastAsia="仿宋"/>
          <w:sz w:val="32"/>
          <w:szCs w:val="32"/>
        </w:rPr>
        <w:t>区</w:t>
      </w:r>
      <w:r>
        <w:rPr>
          <w:rFonts w:ascii="仿宋" w:hAnsi="仿宋" w:eastAsia="仿宋"/>
          <w:sz w:val="32"/>
          <w:szCs w:val="32"/>
        </w:rPr>
        <w:t>政府授权，依照《中华人民共和国企业国有资产法》、《中华人民共和国公司法》等法律、法规和规章履行出资人职责，监管</w:t>
      </w:r>
      <w:r>
        <w:rPr>
          <w:rFonts w:hint="eastAsia" w:ascii="仿宋" w:hAnsi="仿宋" w:eastAsia="仿宋"/>
          <w:sz w:val="32"/>
          <w:szCs w:val="32"/>
        </w:rPr>
        <w:t>区</w:t>
      </w:r>
      <w:r>
        <w:rPr>
          <w:rFonts w:ascii="仿宋" w:hAnsi="仿宋" w:eastAsia="仿宋"/>
          <w:sz w:val="32"/>
          <w:szCs w:val="32"/>
        </w:rPr>
        <w:t>属企业国有资产，加强国有资产管理工作。</w:t>
      </w:r>
    </w:p>
    <w:p>
      <w:pPr>
        <w:spacing w:line="540" w:lineRule="exact"/>
        <w:ind w:firstLine="645"/>
        <w:rPr>
          <w:rFonts w:ascii="仿宋" w:hAnsi="仿宋" w:eastAsia="仿宋"/>
          <w:sz w:val="32"/>
          <w:szCs w:val="32"/>
        </w:rPr>
      </w:pPr>
      <w:r>
        <w:rPr>
          <w:rFonts w:ascii="仿宋" w:hAnsi="仿宋" w:eastAsia="仿宋"/>
          <w:sz w:val="32"/>
          <w:szCs w:val="32"/>
        </w:rPr>
        <w:t>（二）按照国务院</w:t>
      </w:r>
      <w:r>
        <w:rPr>
          <w:rFonts w:hint="eastAsia" w:ascii="仿宋" w:hAnsi="仿宋" w:eastAsia="仿宋"/>
          <w:sz w:val="32"/>
          <w:szCs w:val="32"/>
        </w:rPr>
        <w:t>、省、市相关</w:t>
      </w:r>
      <w:r>
        <w:rPr>
          <w:rFonts w:ascii="仿宋" w:hAnsi="仿宋" w:eastAsia="仿宋"/>
          <w:sz w:val="32"/>
          <w:szCs w:val="32"/>
        </w:rPr>
        <w:t>规定负责企业国有资产基础管理，</w:t>
      </w:r>
      <w:r>
        <w:rPr>
          <w:rFonts w:hint="eastAsia" w:ascii="仿宋" w:hAnsi="仿宋" w:eastAsia="仿宋"/>
          <w:sz w:val="32"/>
          <w:szCs w:val="32"/>
        </w:rPr>
        <w:t>贯彻落实国家、省、市关于</w:t>
      </w:r>
      <w:r>
        <w:rPr>
          <w:rFonts w:ascii="仿宋" w:hAnsi="仿宋" w:eastAsia="仿宋"/>
          <w:sz w:val="32"/>
          <w:szCs w:val="32"/>
        </w:rPr>
        <w:t>国有资产监督管理的有关</w:t>
      </w:r>
      <w:r>
        <w:rPr>
          <w:rFonts w:hint="eastAsia" w:ascii="仿宋" w:hAnsi="仿宋" w:eastAsia="仿宋"/>
          <w:sz w:val="32"/>
          <w:szCs w:val="32"/>
        </w:rPr>
        <w:t>法律、法规、</w:t>
      </w:r>
      <w:r>
        <w:rPr>
          <w:rFonts w:ascii="仿宋" w:hAnsi="仿宋" w:eastAsia="仿宋"/>
          <w:sz w:val="32"/>
          <w:szCs w:val="32"/>
        </w:rPr>
        <w:t>政策和规章制度。</w:t>
      </w:r>
    </w:p>
    <w:p>
      <w:pPr>
        <w:spacing w:line="540" w:lineRule="exact"/>
        <w:ind w:firstLine="640" w:firstLineChars="200"/>
        <w:rPr>
          <w:rFonts w:ascii="仿宋" w:hAnsi="仿宋" w:eastAsia="仿宋"/>
          <w:sz w:val="32"/>
          <w:szCs w:val="32"/>
        </w:rPr>
      </w:pPr>
      <w:r>
        <w:rPr>
          <w:rFonts w:ascii="仿宋" w:hAnsi="仿宋" w:eastAsia="仿宋"/>
          <w:sz w:val="32"/>
          <w:szCs w:val="32"/>
        </w:rPr>
        <w:t>（三）负责指导推进全</w:t>
      </w:r>
      <w:r>
        <w:rPr>
          <w:rFonts w:hint="eastAsia" w:ascii="仿宋" w:hAnsi="仿宋" w:eastAsia="仿宋"/>
          <w:sz w:val="32"/>
          <w:szCs w:val="32"/>
        </w:rPr>
        <w:t>区</w:t>
      </w:r>
      <w:r>
        <w:rPr>
          <w:rFonts w:ascii="仿宋" w:hAnsi="仿宋" w:eastAsia="仿宋"/>
          <w:sz w:val="32"/>
          <w:szCs w:val="32"/>
        </w:rPr>
        <w:t>国有企业改革，推进国有企业的现代企业制度建设，完善公司法人治理结构，推动国有资本和国有经济布局结构优化和战略性调整。</w:t>
      </w:r>
    </w:p>
    <w:p>
      <w:pPr>
        <w:spacing w:line="540" w:lineRule="exact"/>
        <w:ind w:firstLine="640" w:firstLineChars="200"/>
        <w:rPr>
          <w:rFonts w:ascii="仿宋" w:hAnsi="仿宋" w:eastAsia="仿宋"/>
          <w:sz w:val="32"/>
          <w:szCs w:val="32"/>
        </w:rPr>
      </w:pPr>
      <w:r>
        <w:rPr>
          <w:rFonts w:ascii="仿宋" w:hAnsi="仿宋" w:eastAsia="仿宋"/>
          <w:sz w:val="32"/>
          <w:szCs w:val="32"/>
        </w:rPr>
        <w:t>（四）承担监督所监管企业国有资产保值增值的责任，指导和监督所监管企业资本运营，建立和完善国有资产保值增值指标体系，拟订考核标准，对所监管企业国有资产的保值增值情况进行监督，承担吸引各类资本任务，负责所监管企业工资分配管理，制定所监管企业负责人收入分配政策并组织实施。</w:t>
      </w:r>
    </w:p>
    <w:p>
      <w:pPr>
        <w:spacing w:line="540" w:lineRule="exact"/>
        <w:ind w:firstLine="640" w:firstLineChars="200"/>
        <w:rPr>
          <w:rFonts w:ascii="仿宋" w:hAnsi="仿宋" w:eastAsia="仿宋"/>
          <w:sz w:val="32"/>
          <w:szCs w:val="32"/>
        </w:rPr>
      </w:pPr>
      <w:r>
        <w:rPr>
          <w:rFonts w:ascii="仿宋" w:hAnsi="仿宋" w:eastAsia="仿宋"/>
          <w:sz w:val="32"/>
          <w:szCs w:val="32"/>
        </w:rPr>
        <w:t>（五）负责所监管企业领导班子建设，通过法定程序对所监管企业负责人进行任免、考核并根据其经营业绩进行奖惩，建立符合社会主义市场经济体制和现代企业制度要求的选人、用人机制，完善经营者激励和约束制度。</w:t>
      </w:r>
    </w:p>
    <w:p>
      <w:pPr>
        <w:spacing w:line="540" w:lineRule="exact"/>
        <w:ind w:firstLine="640" w:firstLineChars="200"/>
        <w:rPr>
          <w:rFonts w:ascii="仿宋" w:hAnsi="仿宋" w:eastAsia="仿宋"/>
          <w:sz w:val="32"/>
          <w:szCs w:val="32"/>
        </w:rPr>
      </w:pPr>
      <w:r>
        <w:rPr>
          <w:rFonts w:ascii="仿宋" w:hAnsi="仿宋" w:eastAsia="仿宋"/>
          <w:sz w:val="32"/>
          <w:szCs w:val="32"/>
        </w:rPr>
        <w:t>（六）负责组织所监管企业上交国有资本收益，按规定参与制定</w:t>
      </w:r>
      <w:r>
        <w:rPr>
          <w:rFonts w:hint="eastAsia" w:ascii="仿宋" w:hAnsi="仿宋" w:eastAsia="仿宋"/>
          <w:sz w:val="32"/>
          <w:szCs w:val="32"/>
        </w:rPr>
        <w:t>区</w:t>
      </w:r>
      <w:r>
        <w:rPr>
          <w:rFonts w:ascii="仿宋" w:hAnsi="仿宋" w:eastAsia="仿宋"/>
          <w:sz w:val="32"/>
          <w:szCs w:val="32"/>
        </w:rPr>
        <w:t>国有资本经营预算有关管理制度，负责编制</w:t>
      </w:r>
      <w:r>
        <w:rPr>
          <w:rFonts w:hint="eastAsia" w:ascii="仿宋" w:hAnsi="仿宋" w:eastAsia="仿宋"/>
          <w:sz w:val="32"/>
          <w:szCs w:val="32"/>
        </w:rPr>
        <w:t>区</w:t>
      </w:r>
      <w:r>
        <w:rPr>
          <w:rFonts w:ascii="仿宋" w:hAnsi="仿宋" w:eastAsia="仿宋"/>
          <w:sz w:val="32"/>
          <w:szCs w:val="32"/>
        </w:rPr>
        <w:t>本级国有资本经营预算建议草案。</w:t>
      </w:r>
    </w:p>
    <w:p>
      <w:pPr>
        <w:spacing w:line="540" w:lineRule="exact"/>
        <w:ind w:firstLine="640" w:firstLineChars="200"/>
        <w:rPr>
          <w:rFonts w:ascii="仿宋" w:hAnsi="仿宋" w:eastAsia="仿宋"/>
          <w:sz w:val="32"/>
          <w:szCs w:val="32"/>
        </w:rPr>
      </w:pPr>
      <w:r>
        <w:rPr>
          <w:rFonts w:ascii="仿宋" w:hAnsi="仿宋" w:eastAsia="仿宋"/>
          <w:sz w:val="32"/>
          <w:szCs w:val="32"/>
        </w:rPr>
        <w:t>（七）负责监督国有资产监管制度落实情况，完善出资人监督体系，加强监督协同，健全并执行国有资产损失责任追究制度和问责机制。</w:t>
      </w:r>
    </w:p>
    <w:p>
      <w:pPr>
        <w:spacing w:line="540" w:lineRule="exact"/>
        <w:ind w:firstLine="640" w:firstLineChars="200"/>
        <w:rPr>
          <w:rFonts w:ascii="仿宋" w:hAnsi="仿宋" w:eastAsia="仿宋"/>
          <w:sz w:val="32"/>
          <w:szCs w:val="32"/>
        </w:rPr>
      </w:pPr>
      <w:r>
        <w:rPr>
          <w:rFonts w:ascii="仿宋" w:hAnsi="仿宋" w:eastAsia="仿宋"/>
          <w:sz w:val="32"/>
          <w:szCs w:val="32"/>
        </w:rPr>
        <w:t>（八）按照出资人职责，督促检查所监管企业贯彻落实国家</w:t>
      </w:r>
      <w:r>
        <w:rPr>
          <w:rFonts w:hint="eastAsia" w:ascii="仿宋" w:hAnsi="仿宋" w:eastAsia="仿宋"/>
          <w:sz w:val="32"/>
          <w:szCs w:val="32"/>
        </w:rPr>
        <w:t>、</w:t>
      </w:r>
      <w:r>
        <w:rPr>
          <w:rFonts w:ascii="仿宋" w:hAnsi="仿宋" w:eastAsia="仿宋"/>
          <w:sz w:val="32"/>
          <w:szCs w:val="32"/>
        </w:rPr>
        <w:t>省</w:t>
      </w:r>
      <w:r>
        <w:rPr>
          <w:rFonts w:hint="eastAsia" w:ascii="仿宋" w:hAnsi="仿宋" w:eastAsia="仿宋"/>
          <w:sz w:val="32"/>
          <w:szCs w:val="32"/>
        </w:rPr>
        <w:t>、市</w:t>
      </w:r>
      <w:r>
        <w:rPr>
          <w:rFonts w:ascii="仿宋" w:hAnsi="仿宋" w:eastAsia="仿宋"/>
          <w:sz w:val="32"/>
          <w:szCs w:val="32"/>
        </w:rPr>
        <w:t>安全生产方针政策及有关法律、法规、规章及标准等工作。</w:t>
      </w:r>
    </w:p>
    <w:p>
      <w:pPr>
        <w:spacing w:line="540" w:lineRule="exact"/>
        <w:ind w:firstLine="640" w:firstLineChars="200"/>
        <w:rPr>
          <w:rFonts w:ascii="仿宋" w:hAnsi="仿宋" w:eastAsia="仿宋"/>
          <w:sz w:val="32"/>
          <w:szCs w:val="32"/>
        </w:rPr>
      </w:pPr>
      <w:r>
        <w:rPr>
          <w:rFonts w:ascii="仿宋" w:hAnsi="仿宋" w:eastAsia="仿宋"/>
          <w:sz w:val="32"/>
          <w:szCs w:val="32"/>
        </w:rPr>
        <w:t>（九）负责所监管企业党的组织建设、队伍建设等工作，强化所监管企业思想政治教育和理论学习工作，指导企业精神文化建设。</w:t>
      </w:r>
    </w:p>
    <w:p>
      <w:pPr>
        <w:spacing w:line="540" w:lineRule="exact"/>
        <w:ind w:firstLine="640" w:firstLineChars="200"/>
        <w:rPr>
          <w:rFonts w:hint="eastAsia" w:ascii="仿宋" w:hAnsi="仿宋" w:eastAsia="仿宋"/>
          <w:sz w:val="32"/>
          <w:szCs w:val="32"/>
        </w:rPr>
      </w:pPr>
      <w:r>
        <w:rPr>
          <w:rFonts w:hint="eastAsia" w:ascii="仿宋" w:hAnsi="仿宋" w:eastAsia="仿宋" w:cs="宋体"/>
          <w:bCs/>
          <w:kern w:val="0"/>
          <w:sz w:val="32"/>
          <w:szCs w:val="32"/>
        </w:rPr>
        <w:t>（十）负责本单位安全生产工作。</w:t>
      </w:r>
    </w:p>
    <w:p>
      <w:pPr>
        <w:spacing w:line="540" w:lineRule="exact"/>
        <w:ind w:firstLine="640" w:firstLineChars="200"/>
        <w:rPr>
          <w:rFonts w:ascii="仿宋" w:hAnsi="仿宋" w:eastAsia="仿宋"/>
          <w:sz w:val="32"/>
          <w:szCs w:val="32"/>
        </w:rPr>
      </w:pPr>
      <w:r>
        <w:rPr>
          <w:rFonts w:ascii="仿宋" w:hAnsi="仿宋" w:eastAsia="仿宋"/>
          <w:sz w:val="32"/>
          <w:szCs w:val="32"/>
        </w:rPr>
        <w:t>（十</w:t>
      </w:r>
      <w:r>
        <w:rPr>
          <w:rFonts w:hint="eastAsia" w:ascii="仿宋" w:hAnsi="仿宋" w:eastAsia="仿宋"/>
          <w:sz w:val="32"/>
          <w:szCs w:val="32"/>
        </w:rPr>
        <w:t>一</w:t>
      </w:r>
      <w:r>
        <w:rPr>
          <w:rFonts w:ascii="仿宋" w:hAnsi="仿宋" w:eastAsia="仿宋"/>
          <w:sz w:val="32"/>
          <w:szCs w:val="32"/>
        </w:rPr>
        <w:t>）完成</w:t>
      </w:r>
      <w:r>
        <w:rPr>
          <w:rFonts w:hint="eastAsia" w:ascii="仿宋" w:hAnsi="仿宋" w:eastAsia="仿宋"/>
          <w:sz w:val="32"/>
          <w:szCs w:val="32"/>
        </w:rPr>
        <w:t>区</w:t>
      </w:r>
      <w:r>
        <w:rPr>
          <w:rFonts w:ascii="仿宋" w:hAnsi="仿宋" w:eastAsia="仿宋"/>
          <w:sz w:val="32"/>
          <w:szCs w:val="32"/>
        </w:rPr>
        <w:t>委、</w:t>
      </w:r>
      <w:r>
        <w:rPr>
          <w:rFonts w:hint="eastAsia" w:ascii="仿宋" w:hAnsi="仿宋" w:eastAsia="仿宋"/>
          <w:sz w:val="32"/>
          <w:szCs w:val="32"/>
        </w:rPr>
        <w:t>区</w:t>
      </w:r>
      <w:r>
        <w:rPr>
          <w:rFonts w:ascii="仿宋" w:hAnsi="仿宋" w:eastAsia="仿宋"/>
          <w:sz w:val="32"/>
          <w:szCs w:val="32"/>
        </w:rPr>
        <w:t>政府交办的其他任务。</w:t>
      </w:r>
    </w:p>
    <w:p>
      <w:pPr>
        <w:spacing w:line="540" w:lineRule="exact"/>
        <w:ind w:firstLine="640" w:firstLineChars="200"/>
        <w:rPr>
          <w:rFonts w:hint="eastAsia" w:ascii="仿宋" w:hAnsi="仿宋" w:eastAsia="仿宋"/>
          <w:sz w:val="32"/>
          <w:szCs w:val="32"/>
        </w:rPr>
      </w:pPr>
      <w:r>
        <w:rPr>
          <w:rFonts w:ascii="仿宋" w:hAnsi="仿宋" w:eastAsia="仿宋"/>
          <w:sz w:val="32"/>
          <w:szCs w:val="32"/>
        </w:rPr>
        <w:t>（十</w:t>
      </w:r>
      <w:r>
        <w:rPr>
          <w:rFonts w:hint="eastAsia" w:ascii="仿宋" w:hAnsi="仿宋" w:eastAsia="仿宋"/>
          <w:sz w:val="32"/>
          <w:szCs w:val="32"/>
        </w:rPr>
        <w:t>二</w:t>
      </w:r>
      <w:r>
        <w:rPr>
          <w:rFonts w:ascii="仿宋" w:hAnsi="仿宋" w:eastAsia="仿宋"/>
          <w:sz w:val="32"/>
          <w:szCs w:val="32"/>
        </w:rPr>
        <w:t>）</w:t>
      </w:r>
      <w:r>
        <w:rPr>
          <w:rFonts w:hint="eastAsia" w:ascii="仿宋" w:hAnsi="仿宋" w:eastAsia="仿宋"/>
          <w:sz w:val="32"/>
          <w:szCs w:val="32"/>
        </w:rPr>
        <w:t>职能转变</w:t>
      </w:r>
      <w:r>
        <w:rPr>
          <w:rFonts w:ascii="仿宋" w:hAnsi="仿宋" w:eastAsia="仿宋"/>
          <w:sz w:val="32"/>
          <w:szCs w:val="32"/>
        </w:rPr>
        <w:t>。</w:t>
      </w:r>
      <w:r>
        <w:rPr>
          <w:rFonts w:hint="eastAsia" w:ascii="仿宋" w:hAnsi="仿宋" w:eastAsia="仿宋"/>
          <w:sz w:val="32"/>
          <w:szCs w:val="32"/>
        </w:rPr>
        <w:t>区政府国资局</w:t>
      </w:r>
      <w:r>
        <w:rPr>
          <w:rFonts w:ascii="仿宋" w:hAnsi="仿宋" w:eastAsia="仿宋"/>
          <w:sz w:val="32"/>
          <w:szCs w:val="32"/>
        </w:rPr>
        <w:t>按照政企分开以及所有权和经营权分离的原则，依法对企业国有资产进行监管，依法履行出资人职责。国</w:t>
      </w:r>
      <w:r>
        <w:rPr>
          <w:rFonts w:hint="eastAsia" w:ascii="仿宋" w:hAnsi="仿宋" w:eastAsia="仿宋"/>
          <w:sz w:val="32"/>
          <w:szCs w:val="32"/>
        </w:rPr>
        <w:t>资局</w:t>
      </w:r>
      <w:r>
        <w:rPr>
          <w:rFonts w:ascii="仿宋" w:hAnsi="仿宋" w:eastAsia="仿宋"/>
          <w:sz w:val="32"/>
          <w:szCs w:val="32"/>
        </w:rPr>
        <w:t>不得直接干预企业的生产经营活动，使企业真正成为自主经营、自负盈亏的市场主体和法人实体，实现国有资产保值增值。企业应自觉接受</w:t>
      </w:r>
      <w:r>
        <w:rPr>
          <w:rFonts w:hint="eastAsia" w:ascii="仿宋" w:hAnsi="仿宋" w:eastAsia="仿宋"/>
          <w:sz w:val="32"/>
          <w:szCs w:val="32"/>
        </w:rPr>
        <w:t>国资局</w:t>
      </w:r>
      <w:r>
        <w:rPr>
          <w:rFonts w:ascii="仿宋" w:hAnsi="仿宋" w:eastAsia="仿宋"/>
          <w:sz w:val="32"/>
          <w:szCs w:val="32"/>
        </w:rPr>
        <w:t>的监管，不得损害所有者权益，努力提高经济效益。</w:t>
      </w:r>
    </w:p>
    <w:p>
      <w:pPr>
        <w:spacing w:line="540" w:lineRule="exact"/>
        <w:rPr>
          <w:rFonts w:hint="eastAsia" w:ascii="仿宋" w:hAnsi="仿宋" w:eastAsia="仿宋" w:cs="仿宋_GB2312"/>
          <w:sz w:val="32"/>
          <w:szCs w:val="32"/>
        </w:rPr>
      </w:pPr>
      <w:r>
        <w:rPr>
          <w:rFonts w:hint="eastAsia" w:ascii="仿宋" w:hAnsi="仿宋" w:eastAsia="仿宋" w:cs="仿宋_GB2312"/>
          <w:sz w:val="32"/>
          <w:szCs w:val="32"/>
        </w:rPr>
        <w:t>　　</w:t>
      </w:r>
      <w:r>
        <w:rPr>
          <w:rFonts w:hint="eastAsia" w:ascii="仿宋" w:hAnsi="仿宋" w:eastAsia="仿宋"/>
          <w:sz w:val="32"/>
          <w:szCs w:val="32"/>
        </w:rPr>
        <w:t>二、部门预算单位构成</w:t>
      </w: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2025年部门预算编制范围包括：区人民政府国有资产监督管理局</w:t>
      </w:r>
    </w:p>
    <w:p>
      <w:pPr>
        <w:ind w:left="840"/>
        <w:jc w:val="left"/>
        <w:rPr>
          <w:rFonts w:hint="eastAsia" w:ascii="仿宋_GB2312" w:eastAsia="仿宋_GB2312"/>
          <w:sz w:val="32"/>
          <w:szCs w:val="32"/>
        </w:rPr>
      </w:pPr>
    </w:p>
    <w:p>
      <w:pPr>
        <w:ind w:firstLine="706" w:firstLineChars="196"/>
        <w:rPr>
          <w:rFonts w:hint="eastAsia" w:ascii="宋体" w:hAnsi="宋体"/>
          <w:sz w:val="36"/>
          <w:szCs w:val="36"/>
        </w:rPr>
      </w:pPr>
    </w:p>
    <w:p>
      <w:pPr>
        <w:jc w:val="center"/>
        <w:rPr>
          <w:rFonts w:hint="eastAsia" w:ascii="宋体" w:hAnsi="宋体"/>
          <w:b/>
          <w:sz w:val="36"/>
          <w:szCs w:val="36"/>
        </w:rPr>
      </w:pPr>
    </w:p>
    <w:p>
      <w:pPr>
        <w:jc w:val="center"/>
        <w:rPr>
          <w:rFonts w:hint="eastAsia" w:ascii="宋体" w:hAnsi="宋体"/>
          <w:b/>
          <w:sz w:val="36"/>
          <w:szCs w:val="36"/>
        </w:rPr>
      </w:pPr>
    </w:p>
    <w:p>
      <w:pPr>
        <w:jc w:val="center"/>
        <w:rPr>
          <w:rFonts w:hint="eastAsia" w:ascii="宋体" w:hAnsi="宋体"/>
          <w:b/>
          <w:sz w:val="36"/>
          <w:szCs w:val="36"/>
        </w:rPr>
      </w:pPr>
    </w:p>
    <w:p>
      <w:pPr>
        <w:jc w:val="center"/>
        <w:rPr>
          <w:rFonts w:hint="eastAsia" w:ascii="宋体" w:hAnsi="宋体"/>
          <w:b/>
          <w:sz w:val="36"/>
          <w:szCs w:val="36"/>
        </w:rPr>
      </w:pPr>
    </w:p>
    <w:p>
      <w:pPr>
        <w:jc w:val="center"/>
        <w:rPr>
          <w:rFonts w:hint="eastAsia" w:ascii="宋体" w:hAnsi="宋体"/>
          <w:b/>
          <w:sz w:val="36"/>
          <w:szCs w:val="36"/>
        </w:rPr>
      </w:pPr>
    </w:p>
    <w:p>
      <w:pPr>
        <w:jc w:val="center"/>
        <w:rPr>
          <w:rFonts w:hint="eastAsia" w:ascii="宋体" w:hAnsi="宋体"/>
          <w:b/>
          <w:sz w:val="36"/>
          <w:szCs w:val="36"/>
        </w:rPr>
      </w:pPr>
    </w:p>
    <w:p>
      <w:pPr>
        <w:jc w:val="center"/>
        <w:rPr>
          <w:rFonts w:hint="eastAsia" w:ascii="宋体" w:hAnsi="宋体"/>
          <w:b/>
          <w:sz w:val="36"/>
          <w:szCs w:val="36"/>
        </w:rPr>
      </w:pPr>
    </w:p>
    <w:p>
      <w:pPr>
        <w:rPr>
          <w:rFonts w:hint="eastAsia" w:ascii="宋体" w:hAnsi="宋体"/>
          <w:b/>
          <w:sz w:val="36"/>
          <w:szCs w:val="36"/>
        </w:rPr>
      </w:pPr>
    </w:p>
    <w:p>
      <w:pPr>
        <w:jc w:val="center"/>
        <w:rPr>
          <w:rFonts w:hint="eastAsia" w:ascii="仿宋_GB2312" w:eastAsia="仿宋_GB2312"/>
          <w:sz w:val="32"/>
          <w:szCs w:val="32"/>
        </w:rPr>
      </w:pPr>
      <w:r>
        <w:rPr>
          <w:rFonts w:hint="eastAsia" w:ascii="宋体" w:hAnsi="宋体"/>
          <w:b/>
          <w:sz w:val="36"/>
          <w:szCs w:val="36"/>
        </w:rPr>
        <w:t>第三部分 沈阳市浑南区人民政府国有资产监督管理局2025年度部门预算公开表</w:t>
      </w:r>
    </w:p>
    <w:p>
      <w:pPr>
        <w:jc w:val="center"/>
        <w:rPr>
          <w:rFonts w:hint="eastAsia" w:ascii="黑体" w:eastAsia="黑体"/>
          <w:sz w:val="32"/>
          <w:szCs w:val="32"/>
        </w:rPr>
      </w:pPr>
    </w:p>
    <w:p>
      <w:pPr>
        <w:jc w:val="center"/>
        <w:rPr>
          <w:rFonts w:hint="eastAsia" w:ascii="黑体" w:eastAsia="黑体"/>
          <w:sz w:val="32"/>
          <w:szCs w:val="32"/>
        </w:rPr>
      </w:pPr>
    </w:p>
    <w:p>
      <w:pPr/>
    </w:p>
    <w:p>
      <w:pPr>
        <w:widowControl/>
        <w:jc w:val="left"/>
      </w:pPr>
      <w:r>
        <w:br w:type="page"/>
      </w:r>
    </w:p>
    <w:p>
      <w:pPr>
        <w:ind w:left="1970" w:hanging="1970" w:hangingChars="545"/>
        <w:rPr>
          <w:rFonts w:hint="eastAsia" w:ascii="宋体" w:hAnsi="宋体"/>
          <w:b/>
          <w:sz w:val="36"/>
          <w:szCs w:val="36"/>
        </w:rPr>
      </w:pPr>
      <w:r>
        <w:rPr>
          <w:rFonts w:hint="eastAsia" w:ascii="宋体" w:hAnsi="宋体"/>
          <w:b/>
          <w:sz w:val="36"/>
          <w:szCs w:val="36"/>
        </w:rPr>
        <w:t>第四部分 浑南区人民政府国有资产监督管理局　　　　2025年部门预算情况说明</w:t>
      </w:r>
    </w:p>
    <w:p>
      <w:pPr>
        <w:spacing w:line="440" w:lineRule="exact"/>
        <w:ind w:firstLine="723" w:firstLineChars="200"/>
        <w:rPr>
          <w:rFonts w:hint="eastAsia" w:ascii="仿宋" w:hAnsi="仿宋" w:eastAsia="仿宋"/>
          <w:b/>
          <w:sz w:val="36"/>
          <w:szCs w:val="36"/>
        </w:rPr>
      </w:pPr>
    </w:p>
    <w:p>
      <w:pPr>
        <w:spacing w:line="440" w:lineRule="exact"/>
        <w:ind w:firstLine="643" w:firstLineChars="200"/>
        <w:rPr>
          <w:rFonts w:hint="eastAsia" w:ascii="仿宋" w:hAnsi="仿宋" w:eastAsia="仿宋"/>
          <w:b/>
          <w:sz w:val="32"/>
          <w:szCs w:val="32"/>
        </w:rPr>
      </w:pPr>
      <w:r>
        <w:rPr>
          <w:rFonts w:hint="eastAsia" w:ascii="仿宋" w:hAnsi="仿宋" w:eastAsia="仿宋"/>
          <w:b/>
          <w:sz w:val="32"/>
          <w:szCs w:val="32"/>
        </w:rPr>
        <w:t>一、关于区政府国资局2025年收支预算的总体说明</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 xml:space="preserve">按照综合预算的原则，国资局所有收入和支出均纳入部门预算管理。收入包括：一般公共预算拨款收入、纳入专户管理的预算外资金安排的拨款收入、财政结转资金；支出包括：教育支出、社会保障和就业支出、医疗卫生与计划生育支出、交通运输支出、资源勘探信息等支出、住房保障支出等。区政府国资局2025年收支总预算26807.65万元，其中              </w:t>
      </w:r>
      <w:r>
        <w:rPr>
          <w:rFonts w:hint="eastAsia" w:ascii="仿宋" w:hAnsi="仿宋" w:eastAsia="仿宋"/>
          <w:b/>
          <w:sz w:val="32"/>
          <w:szCs w:val="32"/>
        </w:rPr>
        <w:t>（一） 收入预算：</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1.一般公共预算拨款收入8831.65万元;</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2.政府性基金预算拨款收入17976.00万元;</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3.国有资本经营预算拨款收入0万元;</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4.财政专户管理资金收入0万元;</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5.单位资金收入0万元，其中:事业收入0万元，事业</w:t>
      </w:r>
    </w:p>
    <w:p>
      <w:pPr>
        <w:spacing w:line="600" w:lineRule="exact"/>
        <w:rPr>
          <w:rFonts w:hint="eastAsia" w:ascii="仿宋" w:hAnsi="仿宋" w:eastAsia="仿宋"/>
          <w:sz w:val="32"/>
          <w:szCs w:val="32"/>
        </w:rPr>
      </w:pPr>
      <w:r>
        <w:rPr>
          <w:rFonts w:hint="eastAsia" w:ascii="仿宋" w:hAnsi="仿宋" w:eastAsia="仿宋"/>
          <w:sz w:val="32"/>
          <w:szCs w:val="32"/>
        </w:rPr>
        <w:t>单位经营收入0万元，上级补助收入0万元，附属单位上缴</w:t>
      </w:r>
    </w:p>
    <w:p>
      <w:pPr>
        <w:spacing w:line="600" w:lineRule="exact"/>
        <w:rPr>
          <w:rFonts w:hint="eastAsia" w:ascii="仿宋" w:hAnsi="仿宋" w:eastAsia="仿宋"/>
          <w:sz w:val="32"/>
          <w:szCs w:val="32"/>
        </w:rPr>
      </w:pPr>
      <w:r>
        <w:rPr>
          <w:rFonts w:hint="eastAsia" w:ascii="仿宋" w:hAnsi="仿宋" w:eastAsia="仿宋"/>
          <w:sz w:val="32"/>
          <w:szCs w:val="32"/>
        </w:rPr>
        <w:t>收入0万元，其他收入0万元;</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6.上年结转结余0万元。</w:t>
      </w:r>
    </w:p>
    <w:p>
      <w:pPr>
        <w:spacing w:line="600" w:lineRule="exact"/>
        <w:rPr>
          <w:rFonts w:hint="eastAsia" w:ascii="仿宋" w:hAnsi="仿宋" w:eastAsia="仿宋"/>
          <w:b/>
          <w:sz w:val="32"/>
          <w:szCs w:val="32"/>
        </w:rPr>
      </w:pPr>
      <w:r>
        <w:rPr>
          <w:rFonts w:hint="eastAsia" w:ascii="仿宋" w:hAnsi="仿宋" w:eastAsia="仿宋"/>
          <w:b/>
          <w:sz w:val="32"/>
          <w:szCs w:val="32"/>
        </w:rPr>
        <w:t>（二）支出预算：</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1.基本支出9013.21万元;</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2.项目支出 6207.71万元。比2024年收支总预算</w:t>
      </w:r>
      <w:r>
        <w:rPr>
          <w:rFonts w:ascii="仿宋" w:hAnsi="仿宋" w:eastAsia="仿宋"/>
          <w:sz w:val="32"/>
          <w:szCs w:val="32"/>
        </w:rPr>
        <w:t>137796.8</w:t>
      </w:r>
      <w:r>
        <w:rPr>
          <w:rFonts w:hint="eastAsia" w:ascii="仿宋" w:hAnsi="仿宋" w:eastAsia="仿宋"/>
          <w:sz w:val="32"/>
          <w:szCs w:val="32"/>
        </w:rPr>
        <w:t>万元减少110989.15万元，主要是由于2024年项目支出增加110976.1万元。</w:t>
      </w:r>
    </w:p>
    <w:p>
      <w:pPr>
        <w:ind w:firstLine="630" w:firstLineChars="196"/>
        <w:rPr>
          <w:rFonts w:hint="eastAsia" w:ascii="仿宋" w:hAnsi="仿宋" w:eastAsia="仿宋"/>
          <w:b/>
          <w:sz w:val="32"/>
          <w:szCs w:val="32"/>
        </w:rPr>
      </w:pPr>
      <w:r>
        <w:rPr>
          <w:rFonts w:hint="eastAsia" w:ascii="仿宋" w:hAnsi="仿宋" w:eastAsia="仿宋"/>
          <w:b/>
          <w:sz w:val="32"/>
          <w:szCs w:val="32"/>
        </w:rPr>
        <w:t>二、关于国资局2025年“三公”经费预算情况说明</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 xml:space="preserve"> 2025年一般公共预算“三公”经费预算数0万元，其中：因公出国（境）费0万元；公务接待费0万元；公务用车购置及运行费0万元。2025年预算数与2024年预算数相同。</w:t>
      </w:r>
    </w:p>
    <w:p>
      <w:pPr>
        <w:ind w:firstLine="630" w:firstLineChars="196"/>
        <w:rPr>
          <w:rFonts w:hint="eastAsia" w:ascii="仿宋" w:hAnsi="仿宋" w:eastAsia="仿宋"/>
          <w:b/>
          <w:sz w:val="32"/>
          <w:szCs w:val="32"/>
        </w:rPr>
      </w:pPr>
      <w:r>
        <w:rPr>
          <w:rFonts w:hint="eastAsia" w:ascii="仿宋" w:hAnsi="仿宋" w:eastAsia="仿宋"/>
          <w:b/>
          <w:sz w:val="32"/>
          <w:szCs w:val="32"/>
        </w:rPr>
        <w:t>三、其他重要事项的情况说明</w:t>
      </w:r>
    </w:p>
    <w:p>
      <w:pPr>
        <w:spacing w:line="600" w:lineRule="exact"/>
        <w:ind w:firstLine="643" w:firstLineChars="200"/>
        <w:rPr>
          <w:rFonts w:hint="eastAsia" w:ascii="仿宋" w:hAnsi="仿宋" w:eastAsia="仿宋"/>
          <w:b/>
          <w:sz w:val="32"/>
          <w:szCs w:val="32"/>
        </w:rPr>
      </w:pPr>
      <w:r>
        <w:rPr>
          <w:rFonts w:hint="eastAsia" w:ascii="仿宋" w:hAnsi="仿宋" w:eastAsia="仿宋"/>
          <w:b/>
          <w:sz w:val="32"/>
          <w:szCs w:val="32"/>
        </w:rPr>
        <w:t>（一）机关运行经费安排情况。</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2025年国资局机关运行经费财政拨款预算6.22万元，比2024年预算6.7万元减少0.48万元，减少0.03%。</w:t>
      </w:r>
    </w:p>
    <w:p>
      <w:pPr>
        <w:spacing w:line="600" w:lineRule="exact"/>
        <w:ind w:firstLine="643" w:firstLineChars="200"/>
        <w:rPr>
          <w:rFonts w:hint="eastAsia" w:ascii="仿宋" w:hAnsi="仿宋" w:eastAsia="仿宋"/>
          <w:b/>
          <w:sz w:val="32"/>
          <w:szCs w:val="32"/>
        </w:rPr>
      </w:pPr>
      <w:r>
        <w:rPr>
          <w:rFonts w:hint="eastAsia" w:ascii="仿宋" w:hAnsi="仿宋" w:eastAsia="仿宋"/>
          <w:b/>
          <w:sz w:val="32"/>
          <w:szCs w:val="32"/>
        </w:rPr>
        <w:t>（二）政府采购预算安排情况</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2025年国资局政府无采购预算。</w:t>
      </w:r>
    </w:p>
    <w:p>
      <w:pPr>
        <w:spacing w:line="600" w:lineRule="exact"/>
        <w:ind w:firstLine="643" w:firstLineChars="200"/>
        <w:rPr>
          <w:rFonts w:hint="eastAsia" w:ascii="仿宋" w:hAnsi="仿宋" w:eastAsia="仿宋"/>
          <w:b/>
          <w:sz w:val="32"/>
          <w:szCs w:val="32"/>
        </w:rPr>
      </w:pPr>
      <w:r>
        <w:rPr>
          <w:rFonts w:hint="eastAsia" w:ascii="仿宋" w:hAnsi="仿宋" w:eastAsia="仿宋"/>
          <w:b/>
          <w:sz w:val="32"/>
          <w:szCs w:val="32"/>
        </w:rPr>
        <w:t>（三）国有资产占有使用情况。</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截至2025年底，国资局共有车辆0辆。单位价值200 万元以上大型设备0台。2025年部门预算没有安排车辆及价值200 万元以上大型设备购置。</w:t>
      </w:r>
    </w:p>
    <w:p>
      <w:pPr>
        <w:spacing w:line="600" w:lineRule="exact"/>
        <w:ind w:firstLine="643" w:firstLineChars="200"/>
        <w:rPr>
          <w:rFonts w:hint="eastAsia" w:ascii="仿宋" w:hAnsi="仿宋" w:eastAsia="仿宋"/>
          <w:b/>
          <w:sz w:val="32"/>
          <w:szCs w:val="32"/>
        </w:rPr>
      </w:pPr>
      <w:r>
        <w:rPr>
          <w:rFonts w:hint="eastAsia" w:ascii="仿宋" w:hAnsi="仿宋" w:eastAsia="仿宋"/>
          <w:b/>
          <w:sz w:val="32"/>
          <w:szCs w:val="32"/>
        </w:rPr>
        <w:t>（四）绩效目标设置情况。</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根据预算绩效管理要求，2025年国资局部门预算项目均实行绩效目标管理，编制部门(单位)整体绩效目标共20个，实际编制部门(单位)整体绩效目标共20个，涉及资金26685.26万元。编制部门(单位)整体绩效目标覆盖率(实际编制绩效目标的数量/应编制绩效目标的数量)为100%。</w:t>
      </w:r>
    </w:p>
    <w:p>
      <w:pPr>
        <w:spacing w:line="600" w:lineRule="exact"/>
        <w:ind w:firstLine="640" w:firstLineChars="200"/>
        <w:rPr>
          <w:rFonts w:ascii="仿宋" w:hAnsi="仿宋" w:eastAsia="仿宋"/>
          <w:sz w:val="32"/>
          <w:szCs w:val="32"/>
        </w:rPr>
      </w:pPr>
    </w:p>
    <w:p>
      <w:pPr>
        <w:ind w:firstLine="2530" w:firstLineChars="700"/>
        <w:rPr>
          <w:rFonts w:hint="eastAsia" w:ascii="宋体" w:hAnsi="宋体"/>
          <w:b/>
          <w:sz w:val="36"/>
          <w:szCs w:val="36"/>
        </w:rPr>
      </w:pPr>
      <w:r>
        <w:rPr>
          <w:rFonts w:hint="eastAsia" w:ascii="宋体" w:hAnsi="宋体"/>
          <w:b/>
          <w:sz w:val="36"/>
          <w:szCs w:val="36"/>
        </w:rPr>
        <w:t>第五部分 名词解释</w:t>
      </w:r>
    </w:p>
    <w:p>
      <w:pPr>
        <w:jc w:val="center"/>
        <w:rPr>
          <w:rFonts w:hint="eastAsia" w:ascii="黑体" w:eastAsia="黑体"/>
          <w:sz w:val="36"/>
          <w:szCs w:val="36"/>
        </w:rPr>
      </w:pPr>
    </w:p>
    <w:p>
      <w:pPr>
        <w:ind w:firstLine="643" w:firstLineChars="200"/>
        <w:jc w:val="left"/>
        <w:rPr>
          <w:rFonts w:hint="eastAsia" w:ascii="仿宋" w:hAnsi="仿宋" w:eastAsia="仿宋"/>
          <w:sz w:val="32"/>
        </w:rPr>
      </w:pPr>
      <w:r>
        <w:rPr>
          <w:rFonts w:hint="eastAsia" w:ascii="仿宋" w:hAnsi="仿宋" w:eastAsia="仿宋"/>
          <w:b/>
          <w:bCs/>
          <w:sz w:val="32"/>
        </w:rPr>
        <w:t>1.一般公共预算：</w:t>
      </w:r>
      <w:r>
        <w:rPr>
          <w:rFonts w:hint="eastAsia" w:ascii="仿宋" w:hAnsi="仿宋" w:eastAsia="仿宋"/>
          <w:sz w:val="32"/>
        </w:rPr>
        <w:t>是对以税收为主体的财政收入，安排</w:t>
      </w:r>
    </w:p>
    <w:p>
      <w:pPr>
        <w:jc w:val="left"/>
        <w:rPr>
          <w:rFonts w:hint="eastAsia" w:ascii="仿宋" w:hAnsi="仿宋" w:eastAsia="仿宋"/>
          <w:sz w:val="32"/>
        </w:rPr>
      </w:pPr>
      <w:r>
        <w:rPr>
          <w:rFonts w:hint="eastAsia" w:ascii="仿宋" w:hAnsi="仿宋" w:eastAsia="仿宋"/>
          <w:sz w:val="32"/>
        </w:rPr>
        <w:t>用于保障和改善民生、推动经济社会发展、维护国家安全、</w:t>
      </w:r>
    </w:p>
    <w:p>
      <w:pPr>
        <w:jc w:val="left"/>
        <w:rPr>
          <w:rFonts w:hint="eastAsia" w:ascii="仿宋" w:hAnsi="仿宋" w:eastAsia="仿宋"/>
          <w:sz w:val="32"/>
        </w:rPr>
      </w:pPr>
      <w:r>
        <w:rPr>
          <w:rFonts w:hint="eastAsia" w:ascii="仿宋" w:hAnsi="仿宋" w:eastAsia="仿宋"/>
          <w:sz w:val="32"/>
        </w:rPr>
        <w:t>维持国家机构正常运转等方面的收支预算。</w:t>
      </w:r>
    </w:p>
    <w:p>
      <w:pPr>
        <w:ind w:firstLine="643" w:firstLineChars="200"/>
        <w:jc w:val="left"/>
        <w:rPr>
          <w:rFonts w:hint="eastAsia" w:ascii="仿宋" w:hAnsi="仿宋" w:eastAsia="仿宋"/>
          <w:sz w:val="32"/>
        </w:rPr>
      </w:pPr>
      <w:r>
        <w:rPr>
          <w:rFonts w:hint="eastAsia" w:ascii="仿宋" w:hAnsi="仿宋" w:eastAsia="仿宋"/>
          <w:b/>
          <w:bCs/>
          <w:sz w:val="32"/>
        </w:rPr>
        <w:t>2.基本支出：</w:t>
      </w:r>
      <w:r>
        <w:rPr>
          <w:rFonts w:hint="eastAsia" w:ascii="仿宋" w:hAnsi="仿宋" w:eastAsia="仿宋"/>
          <w:sz w:val="32"/>
        </w:rPr>
        <w:t>是为保障机构正常运转、完成日常工作任</w:t>
      </w:r>
    </w:p>
    <w:p>
      <w:pPr>
        <w:jc w:val="left"/>
        <w:rPr>
          <w:rFonts w:hint="eastAsia" w:ascii="仿宋" w:hAnsi="仿宋" w:eastAsia="仿宋"/>
          <w:sz w:val="32"/>
        </w:rPr>
      </w:pPr>
      <w:r>
        <w:rPr>
          <w:rFonts w:hint="eastAsia" w:ascii="仿宋" w:hAnsi="仿宋" w:eastAsia="仿宋"/>
          <w:sz w:val="32"/>
        </w:rPr>
        <w:t>务而发生的支出，包括人员经费和公用经费。</w:t>
      </w:r>
    </w:p>
    <w:p>
      <w:pPr>
        <w:ind w:firstLine="643" w:firstLineChars="200"/>
        <w:jc w:val="left"/>
        <w:rPr>
          <w:rFonts w:hint="eastAsia" w:ascii="仿宋" w:hAnsi="仿宋" w:eastAsia="仿宋"/>
          <w:sz w:val="32"/>
        </w:rPr>
      </w:pPr>
      <w:r>
        <w:rPr>
          <w:rFonts w:hint="eastAsia" w:ascii="仿宋" w:hAnsi="仿宋" w:eastAsia="仿宋"/>
          <w:b/>
          <w:bCs/>
          <w:sz w:val="32"/>
        </w:rPr>
        <w:t>3.项目支出：</w:t>
      </w:r>
      <w:r>
        <w:rPr>
          <w:rFonts w:hint="eastAsia" w:ascii="仿宋" w:hAnsi="仿宋" w:eastAsia="仿宋"/>
          <w:sz w:val="32"/>
        </w:rPr>
        <w:t>指为完成特定工作任务和事业发展目标所</w:t>
      </w:r>
    </w:p>
    <w:p>
      <w:pPr>
        <w:jc w:val="left"/>
        <w:rPr>
          <w:rFonts w:hint="eastAsia" w:ascii="仿宋" w:hAnsi="仿宋" w:eastAsia="仿宋"/>
          <w:sz w:val="32"/>
        </w:rPr>
      </w:pPr>
      <w:r>
        <w:rPr>
          <w:rFonts w:hint="eastAsia" w:ascii="仿宋" w:hAnsi="仿宋" w:eastAsia="仿宋"/>
          <w:sz w:val="32"/>
        </w:rPr>
        <w:t>发生的支出。</w:t>
      </w:r>
    </w:p>
    <w:p>
      <w:pPr>
        <w:ind w:firstLine="643" w:firstLineChars="200"/>
        <w:jc w:val="left"/>
        <w:rPr>
          <w:rFonts w:hint="eastAsia" w:ascii="仿宋" w:hAnsi="仿宋" w:eastAsia="仿宋"/>
          <w:sz w:val="32"/>
        </w:rPr>
      </w:pPr>
      <w:r>
        <w:rPr>
          <w:rFonts w:hint="eastAsia" w:ascii="仿宋" w:hAnsi="仿宋" w:eastAsia="仿宋"/>
          <w:b/>
          <w:bCs/>
          <w:sz w:val="32"/>
        </w:rPr>
        <w:t>4.机关运行经费：</w:t>
      </w:r>
      <w:r>
        <w:rPr>
          <w:rFonts w:hint="eastAsia" w:ascii="仿宋" w:hAnsi="仿宋" w:eastAsia="仿宋"/>
          <w:sz w:val="32"/>
        </w:rPr>
        <w:t>是指行政机关及参公单位的公用经费，包括办公及印刷费、邮电费、差旅费、会议费、福利费、日常维护费、专用材料及一般设备购置费、办公用房水电费、</w:t>
      </w:r>
    </w:p>
    <w:p>
      <w:pPr>
        <w:jc w:val="left"/>
        <w:rPr>
          <w:rFonts w:hint="eastAsia" w:ascii="仿宋" w:hAnsi="仿宋" w:eastAsia="仿宋"/>
          <w:sz w:val="32"/>
        </w:rPr>
      </w:pPr>
      <w:r>
        <w:rPr>
          <w:rFonts w:hint="eastAsia" w:ascii="仿宋" w:hAnsi="仿宋" w:eastAsia="仿宋"/>
          <w:sz w:val="32"/>
        </w:rPr>
        <w:t>办公用房取暖费、办公用房物业管理费、办公用车运行维护</w:t>
      </w:r>
    </w:p>
    <w:p>
      <w:pPr>
        <w:jc w:val="left"/>
        <w:rPr>
          <w:rFonts w:hint="eastAsia" w:ascii="仿宋" w:hAnsi="仿宋" w:eastAsia="仿宋"/>
          <w:sz w:val="32"/>
        </w:rPr>
      </w:pPr>
      <w:r>
        <w:rPr>
          <w:rFonts w:hint="eastAsia" w:ascii="仿宋" w:hAnsi="仿宋" w:eastAsia="仿宋"/>
          <w:sz w:val="32"/>
        </w:rPr>
        <w:t>费以及其他费用。</w:t>
      </w:r>
    </w:p>
    <w:p>
      <w:pPr>
        <w:ind w:firstLine="643" w:firstLineChars="200"/>
        <w:jc w:val="left"/>
        <w:rPr>
          <w:rFonts w:hint="eastAsia" w:ascii="仿宋" w:hAnsi="仿宋" w:eastAsia="仿宋"/>
          <w:sz w:val="32"/>
        </w:rPr>
      </w:pPr>
      <w:r>
        <w:rPr>
          <w:rFonts w:hint="eastAsia" w:ascii="仿宋" w:hAnsi="仿宋" w:eastAsia="仿宋"/>
          <w:b/>
          <w:bCs/>
          <w:sz w:val="32"/>
        </w:rPr>
        <w:t>5.上年结转：</w:t>
      </w:r>
      <w:r>
        <w:rPr>
          <w:rFonts w:hint="eastAsia" w:ascii="仿宋" w:hAnsi="仿宋" w:eastAsia="仿宋"/>
          <w:sz w:val="32"/>
        </w:rPr>
        <w:t>指以前年度尚未使用完毕，结转到本年仍</w:t>
      </w:r>
    </w:p>
    <w:p>
      <w:pPr>
        <w:jc w:val="left"/>
        <w:rPr>
          <w:rFonts w:hint="eastAsia" w:ascii="仿宋" w:hAnsi="仿宋" w:eastAsia="仿宋"/>
          <w:sz w:val="32"/>
        </w:rPr>
      </w:pPr>
      <w:r>
        <w:rPr>
          <w:rFonts w:hint="eastAsia" w:ascii="仿宋" w:hAnsi="仿宋" w:eastAsia="仿宋"/>
          <w:sz w:val="32"/>
        </w:rPr>
        <w:t>按原规定用途继续使用的资金。</w:t>
      </w:r>
    </w:p>
    <w:p>
      <w:pPr>
        <w:ind w:firstLine="643" w:firstLineChars="200"/>
        <w:jc w:val="left"/>
        <w:rPr>
          <w:rFonts w:hint="eastAsia" w:ascii="仿宋" w:hAnsi="仿宋" w:eastAsia="仿宋"/>
          <w:sz w:val="32"/>
        </w:rPr>
      </w:pPr>
      <w:r>
        <w:rPr>
          <w:rFonts w:hint="eastAsia" w:ascii="仿宋" w:hAnsi="仿宋" w:eastAsia="仿宋"/>
          <w:b/>
          <w:bCs/>
          <w:sz w:val="32"/>
        </w:rPr>
        <w:t>6.“三公”经费：</w:t>
      </w:r>
      <w:r>
        <w:rPr>
          <w:rFonts w:hint="eastAsia" w:ascii="仿宋" w:hAnsi="仿宋" w:eastAsia="仿宋"/>
          <w:sz w:val="32"/>
        </w:rPr>
        <w:t>指用财政拨款预算安排的因公出国（境）</w:t>
      </w:r>
    </w:p>
    <w:p>
      <w:pPr>
        <w:jc w:val="left"/>
        <w:rPr>
          <w:rFonts w:hint="eastAsia" w:ascii="仿宋" w:hAnsi="仿宋" w:eastAsia="仿宋"/>
          <w:sz w:val="32"/>
        </w:rPr>
      </w:pPr>
      <w:r>
        <w:rPr>
          <w:rFonts w:hint="eastAsia" w:ascii="仿宋" w:hAnsi="仿宋" w:eastAsia="仿宋"/>
          <w:sz w:val="32"/>
        </w:rPr>
        <w:t>费、公务用车购置及运行费和公务接待费。其中，因公出国</w:t>
      </w:r>
    </w:p>
    <w:p>
      <w:pPr>
        <w:jc w:val="left"/>
        <w:rPr>
          <w:rFonts w:hint="eastAsia" w:ascii="仿宋" w:hAnsi="仿宋" w:eastAsia="仿宋"/>
          <w:sz w:val="32"/>
        </w:rPr>
      </w:pPr>
      <w:r>
        <w:rPr>
          <w:rFonts w:hint="eastAsia" w:ascii="仿宋" w:hAnsi="仿宋" w:eastAsia="仿宋"/>
          <w:sz w:val="32"/>
        </w:rPr>
        <w:t>（境）费反映单位公务出国（境）的国际旅费、国外城市间</w:t>
      </w:r>
    </w:p>
    <w:p>
      <w:pPr>
        <w:jc w:val="left"/>
        <w:rPr>
          <w:rFonts w:hint="eastAsia" w:ascii="仿宋" w:hAnsi="仿宋" w:eastAsia="仿宋"/>
          <w:sz w:val="32"/>
        </w:rPr>
      </w:pPr>
      <w:r>
        <w:rPr>
          <w:rFonts w:hint="eastAsia" w:ascii="仿宋" w:hAnsi="仿宋" w:eastAsia="仿宋"/>
          <w:sz w:val="32"/>
        </w:rPr>
        <w:t>交通费、住宿费、伙食费、培训费、公杂费等支出；公务用</w:t>
      </w:r>
    </w:p>
    <w:p>
      <w:pPr>
        <w:jc w:val="left"/>
        <w:rPr>
          <w:rFonts w:hint="eastAsia" w:ascii="仿宋" w:hAnsi="仿宋" w:eastAsia="仿宋"/>
          <w:sz w:val="32"/>
        </w:rPr>
      </w:pPr>
      <w:r>
        <w:rPr>
          <w:rFonts w:hint="eastAsia" w:ascii="仿宋" w:hAnsi="仿宋" w:eastAsia="仿宋"/>
          <w:sz w:val="32"/>
        </w:rPr>
        <w:t>车购置及运行费反映单位公务用车车辆购置支出（含车辆购</w:t>
      </w:r>
    </w:p>
    <w:p>
      <w:pPr>
        <w:jc w:val="left"/>
        <w:rPr>
          <w:rFonts w:hint="eastAsia" w:ascii="仿宋" w:hAnsi="仿宋" w:eastAsia="仿宋"/>
          <w:sz w:val="32"/>
        </w:rPr>
      </w:pPr>
      <w:r>
        <w:rPr>
          <w:rFonts w:hint="eastAsia" w:ascii="仿宋" w:hAnsi="仿宋" w:eastAsia="仿宋"/>
          <w:sz w:val="32"/>
        </w:rPr>
        <w:t>置税）、燃料费、维修费、过路过桥费、保险费、安全奖励</w:t>
      </w:r>
    </w:p>
    <w:p>
      <w:pPr>
        <w:jc w:val="left"/>
        <w:rPr>
          <w:rFonts w:hint="eastAsia" w:ascii="仿宋" w:hAnsi="仿宋" w:eastAsia="仿宋"/>
          <w:sz w:val="32"/>
        </w:rPr>
      </w:pPr>
      <w:r>
        <w:rPr>
          <w:rFonts w:hint="eastAsia" w:ascii="仿宋" w:hAnsi="仿宋" w:eastAsia="仿宋"/>
          <w:sz w:val="32"/>
        </w:rPr>
        <w:t>费用等支出；公务接待费反映单位为执行公务或开展业务活</w:t>
      </w:r>
    </w:p>
    <w:p>
      <w:pPr>
        <w:jc w:val="left"/>
        <w:rPr>
          <w:rFonts w:hint="eastAsia" w:ascii="仿宋" w:hAnsi="仿宋" w:eastAsia="仿宋"/>
          <w:sz w:val="32"/>
        </w:rPr>
      </w:pPr>
      <w:r>
        <w:rPr>
          <w:rFonts w:hint="eastAsia" w:ascii="仿宋" w:hAnsi="仿宋" w:eastAsia="仿宋"/>
          <w:sz w:val="32"/>
        </w:rPr>
        <w:t>动需要合理开支的接待费用。</w:t>
      </w:r>
    </w:p>
    <w:p>
      <w:pPr>
        <w:ind w:firstLine="643" w:firstLineChars="200"/>
        <w:jc w:val="left"/>
        <w:rPr>
          <w:rFonts w:hint="eastAsia" w:ascii="仿宋" w:hAnsi="仿宋" w:eastAsia="仿宋"/>
          <w:b/>
          <w:bCs/>
          <w:sz w:val="32"/>
        </w:rPr>
      </w:pPr>
      <w:r>
        <w:rPr>
          <w:rFonts w:hint="eastAsia" w:ascii="仿宋" w:hAnsi="仿宋" w:eastAsia="仿宋"/>
          <w:b/>
          <w:bCs/>
          <w:sz w:val="32"/>
        </w:rPr>
        <w:t>7.一般公共服务支出（类）财政事务（款）行政运行（项）：</w:t>
      </w:r>
    </w:p>
    <w:p>
      <w:pPr>
        <w:jc w:val="left"/>
        <w:rPr>
          <w:rFonts w:hint="eastAsia" w:ascii="仿宋" w:hAnsi="仿宋" w:eastAsia="仿宋"/>
          <w:sz w:val="32"/>
        </w:rPr>
      </w:pPr>
      <w:r>
        <w:rPr>
          <w:rFonts w:hint="eastAsia" w:ascii="仿宋" w:hAnsi="仿宋" w:eastAsia="仿宋"/>
          <w:sz w:val="32"/>
        </w:rPr>
        <w:t>反映行政单位（包括实行公务员管理的事业单位）的基本支</w:t>
      </w:r>
    </w:p>
    <w:p>
      <w:pPr>
        <w:jc w:val="left"/>
        <w:rPr>
          <w:rFonts w:hint="eastAsia" w:ascii="仿宋" w:hAnsi="仿宋" w:eastAsia="仿宋"/>
          <w:sz w:val="32"/>
        </w:rPr>
      </w:pPr>
      <w:r>
        <w:rPr>
          <w:rFonts w:hint="eastAsia" w:ascii="仿宋" w:hAnsi="仿宋" w:eastAsia="仿宋"/>
          <w:sz w:val="32"/>
        </w:rPr>
        <w:t>出。</w:t>
      </w:r>
    </w:p>
    <w:p>
      <w:pPr>
        <w:ind w:firstLine="643" w:firstLineChars="200"/>
        <w:jc w:val="left"/>
        <w:rPr>
          <w:rFonts w:hint="eastAsia" w:ascii="仿宋" w:hAnsi="仿宋" w:eastAsia="仿宋"/>
          <w:b/>
          <w:bCs/>
          <w:sz w:val="32"/>
        </w:rPr>
      </w:pPr>
      <w:r>
        <w:rPr>
          <w:rFonts w:hint="eastAsia" w:ascii="仿宋" w:hAnsi="仿宋" w:eastAsia="仿宋"/>
          <w:b/>
          <w:bCs/>
          <w:sz w:val="32"/>
        </w:rPr>
        <w:t>8.一般公共服务支出（类）财政事务（款）一般行政管</w:t>
      </w:r>
    </w:p>
    <w:p>
      <w:pPr>
        <w:jc w:val="left"/>
        <w:rPr>
          <w:rFonts w:hint="eastAsia" w:ascii="仿宋" w:hAnsi="仿宋" w:eastAsia="仿宋"/>
          <w:sz w:val="32"/>
        </w:rPr>
      </w:pPr>
      <w:r>
        <w:rPr>
          <w:rFonts w:hint="eastAsia" w:ascii="仿宋" w:hAnsi="仿宋" w:eastAsia="仿宋"/>
          <w:b/>
          <w:bCs/>
          <w:sz w:val="32"/>
        </w:rPr>
        <w:t>理事务（项）：</w:t>
      </w:r>
      <w:r>
        <w:rPr>
          <w:rFonts w:hint="eastAsia" w:ascii="仿宋" w:hAnsi="仿宋" w:eastAsia="仿宋"/>
          <w:sz w:val="32"/>
        </w:rPr>
        <w:t>反映行政单位（包括实行公务员管理的事业</w:t>
      </w:r>
    </w:p>
    <w:p>
      <w:pPr>
        <w:jc w:val="left"/>
        <w:rPr>
          <w:rFonts w:hint="eastAsia" w:ascii="仿宋" w:hAnsi="仿宋" w:eastAsia="仿宋"/>
          <w:sz w:val="32"/>
        </w:rPr>
      </w:pPr>
      <w:r>
        <w:rPr>
          <w:rFonts w:hint="eastAsia" w:ascii="仿宋" w:hAnsi="仿宋" w:eastAsia="仿宋"/>
          <w:sz w:val="32"/>
        </w:rPr>
        <w:t>单位）未单独设置项级科目的其他项目支出。</w:t>
      </w:r>
    </w:p>
    <w:p>
      <w:pPr>
        <w:ind w:firstLine="643" w:firstLineChars="200"/>
        <w:jc w:val="left"/>
        <w:rPr>
          <w:rFonts w:hint="eastAsia" w:ascii="仿宋" w:hAnsi="仿宋" w:eastAsia="仿宋"/>
          <w:b/>
          <w:bCs/>
          <w:sz w:val="32"/>
        </w:rPr>
      </w:pPr>
      <w:r>
        <w:rPr>
          <w:rFonts w:hint="eastAsia" w:ascii="仿宋" w:hAnsi="仿宋" w:eastAsia="仿宋"/>
          <w:b/>
          <w:bCs/>
          <w:sz w:val="32"/>
        </w:rPr>
        <w:t>9.一般公共服务支出（类）财政事务（款）事业运行（项）：</w:t>
      </w:r>
    </w:p>
    <w:p>
      <w:pPr>
        <w:jc w:val="left"/>
        <w:rPr>
          <w:rFonts w:hint="eastAsia" w:ascii="仿宋" w:hAnsi="仿宋" w:eastAsia="仿宋"/>
          <w:sz w:val="32"/>
        </w:rPr>
      </w:pPr>
      <w:r>
        <w:rPr>
          <w:rFonts w:hint="eastAsia" w:ascii="仿宋" w:hAnsi="仿宋" w:eastAsia="仿宋"/>
          <w:sz w:val="32"/>
        </w:rPr>
        <w:t>反映事业单位的基本支出，不包括行政单位（包括实行公务</w:t>
      </w:r>
    </w:p>
    <w:p>
      <w:pPr>
        <w:jc w:val="left"/>
        <w:rPr>
          <w:rFonts w:hint="eastAsia" w:ascii="仿宋" w:hAnsi="仿宋" w:eastAsia="仿宋"/>
          <w:sz w:val="32"/>
        </w:rPr>
      </w:pPr>
      <w:r>
        <w:rPr>
          <w:rFonts w:hint="eastAsia" w:ascii="仿宋" w:hAnsi="仿宋" w:eastAsia="仿宋"/>
          <w:sz w:val="32"/>
        </w:rPr>
        <w:t>员管理的事业单位）后勤服务中心、医务室等附属事业单位。</w:t>
      </w:r>
    </w:p>
    <w:p>
      <w:pPr>
        <w:ind w:firstLine="643" w:firstLineChars="200"/>
        <w:jc w:val="left"/>
        <w:rPr>
          <w:rFonts w:hint="eastAsia" w:ascii="仿宋" w:hAnsi="仿宋" w:eastAsia="仿宋"/>
          <w:b/>
          <w:bCs/>
          <w:sz w:val="32"/>
        </w:rPr>
      </w:pPr>
      <w:r>
        <w:rPr>
          <w:rFonts w:hint="eastAsia" w:ascii="仿宋" w:hAnsi="仿宋" w:eastAsia="仿宋"/>
          <w:b/>
          <w:bCs/>
          <w:sz w:val="32"/>
        </w:rPr>
        <w:t>10.一般公共服务支出（类）财政事务（款）其他财政</w:t>
      </w:r>
    </w:p>
    <w:p>
      <w:pPr>
        <w:jc w:val="left"/>
        <w:rPr>
          <w:rFonts w:hint="eastAsia" w:ascii="仿宋" w:hAnsi="仿宋" w:eastAsia="仿宋"/>
          <w:sz w:val="32"/>
        </w:rPr>
      </w:pPr>
      <w:r>
        <w:rPr>
          <w:rFonts w:hint="eastAsia" w:ascii="仿宋" w:hAnsi="仿宋" w:eastAsia="仿宋"/>
          <w:b/>
          <w:bCs/>
          <w:sz w:val="32"/>
        </w:rPr>
        <w:t>事务支出（项）：</w:t>
      </w:r>
      <w:r>
        <w:rPr>
          <w:rFonts w:hint="eastAsia" w:ascii="仿宋" w:hAnsi="仿宋" w:eastAsia="仿宋"/>
          <w:sz w:val="32"/>
        </w:rPr>
        <w:t>反映除上述项目以外其他财政事务方面的</w:t>
      </w:r>
    </w:p>
    <w:p>
      <w:pPr>
        <w:jc w:val="left"/>
        <w:rPr>
          <w:rFonts w:hint="eastAsia" w:ascii="仿宋" w:hAnsi="仿宋" w:eastAsia="仿宋"/>
          <w:sz w:val="32"/>
        </w:rPr>
      </w:pPr>
      <w:r>
        <w:rPr>
          <w:rFonts w:hint="eastAsia" w:ascii="仿宋" w:hAnsi="仿宋" w:eastAsia="仿宋"/>
          <w:sz w:val="32"/>
        </w:rPr>
        <w:t>支出。</w:t>
      </w:r>
    </w:p>
    <w:p>
      <w:pPr>
        <w:spacing w:line="600" w:lineRule="exact"/>
        <w:ind w:firstLine="640" w:firstLineChars="200"/>
        <w:rPr>
          <w:rFonts w:hint="eastAsia" w:ascii="仿宋" w:hAnsi="仿宋" w:eastAsia="仿宋"/>
          <w:sz w:val="32"/>
          <w:szCs w:val="32"/>
        </w:rPr>
      </w:pPr>
    </w:p>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楷体">
    <w:altName w:val="楷体_GB2312"/>
    <w:panose1 w:val="02010609060101010101"/>
    <w:charset w:val="86"/>
    <w:family w:val="modern"/>
    <w:pitch w:val="default"/>
    <w:sig w:usb0="00000000" w:usb1="00000000" w:usb2="00000016" w:usb3="00000000" w:csb0="00040001" w:csb1="00000000"/>
  </w:font>
  <w:font w:name="黑体">
    <w:panose1 w:val="02010600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altName w:val="仿宋_GB2312"/>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F74E7A"/>
    <w:multiLevelType w:val="multilevel"/>
    <w:tmpl w:val="50F74E7A"/>
    <w:lvl w:ilvl="0" w:tentative="0">
      <w:start w:val="1"/>
      <w:numFmt w:val="japaneseCounting"/>
      <w:lvlText w:val="第%1条"/>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730B37B3"/>
    <w:multiLevelType w:val="multilevel"/>
    <w:tmpl w:val="730B37B3"/>
    <w:lvl w:ilvl="0" w:tentative="0">
      <w:start w:val="1"/>
      <w:numFmt w:val="japaneseCounting"/>
      <w:lvlText w:val="%1、"/>
      <w:lvlJc w:val="left"/>
      <w:pPr>
        <w:tabs>
          <w:tab w:val="left" w:pos="720"/>
        </w:tabs>
        <w:ind w:left="720" w:hanging="720"/>
      </w:pPr>
      <w:rPr>
        <w:rFonts w:hint="default"/>
      </w:rPr>
    </w:lvl>
    <w:lvl w:ilvl="1" w:tentative="0">
      <w:start w:val="2"/>
      <w:numFmt w:val="japaneseCounting"/>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C06FE"/>
    <w:rsid w:val="002C06FE"/>
    <w:rsid w:val="0045067A"/>
    <w:rsid w:val="007557CF"/>
    <w:rsid w:val="00A73151"/>
    <w:rsid w:val="00AD7099"/>
    <w:rsid w:val="00C604AF"/>
    <w:rsid w:val="3D431943"/>
    <w:rsid w:val="65F0057E"/>
    <w:rsid w:val="7A592864"/>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uiPriority w:val="99"/>
    <w:rPr>
      <w:sz w:val="18"/>
      <w:szCs w:val="18"/>
    </w:rPr>
  </w:style>
  <w:style w:type="character" w:customStyle="1" w:styleId="7">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12</Pages>
  <Words>616</Words>
  <Characters>3515</Characters>
  <Lines>29</Lines>
  <Paragraphs>8</Paragraphs>
  <ScaleCrop>false</ScaleCrop>
  <LinksUpToDate>false</LinksUpToDate>
  <CharactersWithSpaces>4123</CharactersWithSpaces>
  <Application>WPS Office_10.1.0.5745_F1E327BC-269C-435d-A152-05C5408002CA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2025-02-13T08:58:00Z</dcterms:created>
  <dc:creator>Administrator</dc:creator>
  <cp:lastModifiedBy>Administrator</cp:lastModifiedBy>
  <dcterms:modified xsi:type="dcterms:W3CDTF">2011-01-08T23:40:19Z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