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lang w:eastAsia="zh-CN"/>
        </w:rPr>
      </w:pPr>
      <w:r>
        <w:rPr>
          <w:rFonts w:hint="eastAsia" w:ascii="楷体" w:hAnsi="楷体" w:eastAsia="楷体"/>
          <w:b/>
          <w:sz w:val="52"/>
          <w:szCs w:val="52"/>
          <w:lang w:eastAsia="zh-CN"/>
        </w:rPr>
        <w:t>浑南区招生考试委员会办公室</w:t>
      </w:r>
    </w:p>
    <w:p>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3</w:t>
      </w:r>
      <w:r>
        <w:rPr>
          <w:rFonts w:hint="eastAsia" w:ascii="楷体" w:hAnsi="楷体" w:eastAsia="楷体"/>
          <w:b/>
          <w:sz w:val="52"/>
          <w:szCs w:val="52"/>
        </w:rPr>
        <w:t>年</w:t>
      </w:r>
      <w:r>
        <w:rPr>
          <w:rFonts w:hint="eastAsia" w:ascii="楷体" w:hAnsi="楷体" w:eastAsia="楷体"/>
          <w:b/>
          <w:sz w:val="52"/>
          <w:szCs w:val="52"/>
          <w:lang w:val="en-US" w:eastAsia="zh-CN"/>
        </w:rPr>
        <w:t>单位</w:t>
      </w:r>
      <w:r>
        <w:rPr>
          <w:rFonts w:hint="eastAsia" w:ascii="楷体" w:hAnsi="楷体" w:eastAsia="楷体"/>
          <w:b/>
          <w:sz w:val="52"/>
          <w:szCs w:val="52"/>
        </w:rPr>
        <w:t>预算</w:t>
      </w:r>
    </w:p>
    <w:p>
      <w:pPr>
        <w:jc w:val="center"/>
        <w:rPr>
          <w:rFonts w:hint="eastAsia" w:ascii="楷体" w:hAnsi="楷体" w:eastAsia="楷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rPr>
      </w:pPr>
    </w:p>
    <w:p>
      <w:pPr>
        <w:jc w:val="center"/>
        <w:rPr>
          <w:rFonts w:hint="eastAsia"/>
          <w:b/>
          <w:sz w:val="44"/>
          <w:szCs w:val="44"/>
        </w:rPr>
      </w:pPr>
      <w:r>
        <w:rPr>
          <w:rFonts w:hint="eastAsia"/>
          <w:b/>
          <w:sz w:val="44"/>
          <w:szCs w:val="44"/>
        </w:rPr>
        <w:t>目录</w:t>
      </w: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lang w:eastAsia="zh-CN"/>
        </w:rPr>
        <w:t>浑南区招生考试委员会办公室</w:t>
      </w:r>
      <w:r>
        <w:rPr>
          <w:rFonts w:hint="eastAsia" w:ascii="黑体" w:hAnsi="黑体" w:eastAsia="黑体"/>
          <w:sz w:val="32"/>
          <w:szCs w:val="32"/>
        </w:rPr>
        <w:t>主要职责</w:t>
      </w:r>
    </w:p>
    <w:p>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预算公开表</w:t>
      </w:r>
    </w:p>
    <w:p>
      <w:pPr>
        <w:spacing w:line="560" w:lineRule="exact"/>
        <w:rPr>
          <w:rFonts w:ascii="仿宋_GB2312" w:hAnsi="黑体" w:eastAsia="仿宋_GB2312"/>
          <w:sz w:val="32"/>
          <w:szCs w:val="32"/>
        </w:rPr>
      </w:pPr>
      <w:r>
        <w:rPr>
          <w:rFonts w:hint="eastAsia" w:ascii="仿宋_GB2312" w:hAnsi="黑体" w:eastAsia="仿宋_GB2312"/>
          <w:sz w:val="32"/>
          <w:szCs w:val="32"/>
        </w:rPr>
        <w:t>表1.收支预算总表</w:t>
      </w:r>
    </w:p>
    <w:p>
      <w:pPr>
        <w:spacing w:line="560" w:lineRule="exact"/>
        <w:rPr>
          <w:rFonts w:ascii="仿宋_GB2312" w:hAnsi="黑体" w:eastAsia="仿宋_GB2312"/>
          <w:sz w:val="32"/>
          <w:szCs w:val="32"/>
        </w:rPr>
      </w:pPr>
      <w:r>
        <w:rPr>
          <w:rFonts w:hint="eastAsia" w:ascii="仿宋_GB2312" w:hAnsi="黑体" w:eastAsia="仿宋_GB2312"/>
          <w:sz w:val="32"/>
          <w:szCs w:val="32"/>
        </w:rPr>
        <w:t>表2.收入预算总表</w:t>
      </w:r>
    </w:p>
    <w:p>
      <w:pPr>
        <w:spacing w:line="560" w:lineRule="exact"/>
        <w:rPr>
          <w:rFonts w:ascii="仿宋_GB2312" w:hAnsi="黑体" w:eastAsia="仿宋_GB2312"/>
          <w:sz w:val="32"/>
          <w:szCs w:val="32"/>
        </w:rPr>
      </w:pPr>
      <w:r>
        <w:rPr>
          <w:rFonts w:hint="eastAsia" w:ascii="仿宋_GB2312" w:hAnsi="黑体" w:eastAsia="仿宋_GB2312"/>
          <w:sz w:val="32"/>
          <w:szCs w:val="32"/>
        </w:rPr>
        <w:t>表3.支出预算总表</w:t>
      </w:r>
    </w:p>
    <w:p>
      <w:pPr>
        <w:spacing w:line="560" w:lineRule="exact"/>
        <w:rPr>
          <w:rFonts w:ascii="仿宋_GB2312" w:hAnsi="黑体" w:eastAsia="仿宋_GB2312"/>
          <w:sz w:val="32"/>
          <w:szCs w:val="32"/>
        </w:rPr>
      </w:pPr>
      <w:r>
        <w:rPr>
          <w:rFonts w:hint="eastAsia" w:ascii="仿宋_GB2312" w:hAnsi="黑体" w:eastAsia="仿宋_GB2312"/>
          <w:sz w:val="32"/>
          <w:szCs w:val="32"/>
        </w:rPr>
        <w:t>表4.财政拨款收支预算总表</w:t>
      </w:r>
    </w:p>
    <w:p>
      <w:pPr>
        <w:spacing w:line="560" w:lineRule="exact"/>
        <w:rPr>
          <w:rFonts w:ascii="仿宋_GB2312" w:hAnsi="黑体" w:eastAsia="仿宋_GB2312"/>
          <w:sz w:val="32"/>
          <w:szCs w:val="32"/>
        </w:rPr>
      </w:pPr>
      <w:r>
        <w:rPr>
          <w:rFonts w:hint="eastAsia" w:ascii="仿宋_GB2312" w:hAnsi="黑体" w:eastAsia="仿宋_GB2312"/>
          <w:sz w:val="32"/>
          <w:szCs w:val="32"/>
        </w:rPr>
        <w:t>表5.一般公共预算支出表</w:t>
      </w:r>
    </w:p>
    <w:p>
      <w:pPr>
        <w:spacing w:line="560" w:lineRule="exact"/>
        <w:rPr>
          <w:rFonts w:ascii="仿宋_GB2312" w:hAnsi="黑体" w:eastAsia="仿宋_GB2312"/>
          <w:sz w:val="32"/>
          <w:szCs w:val="32"/>
        </w:rPr>
      </w:pPr>
      <w:r>
        <w:rPr>
          <w:rFonts w:hint="eastAsia" w:ascii="仿宋_GB2312" w:hAnsi="黑体" w:eastAsia="仿宋_GB2312"/>
          <w:sz w:val="32"/>
          <w:szCs w:val="32"/>
        </w:rPr>
        <w:t>表6.一般公共预算基本支出表</w:t>
      </w:r>
    </w:p>
    <w:p>
      <w:pPr>
        <w:spacing w:line="560" w:lineRule="exact"/>
        <w:rPr>
          <w:rFonts w:hint="eastAsia"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val="en-US" w:eastAsia="zh-CN"/>
        </w:rPr>
        <w:t>一般公共</w:t>
      </w:r>
      <w:r>
        <w:rPr>
          <w:rFonts w:hint="eastAsia" w:ascii="仿宋_GB2312" w:hAnsi="黑体" w:eastAsia="仿宋_GB2312"/>
          <w:sz w:val="32"/>
          <w:szCs w:val="32"/>
        </w:rPr>
        <w:t>预算“三公”经费支出表</w:t>
      </w:r>
    </w:p>
    <w:p>
      <w:pPr>
        <w:spacing w:line="560" w:lineRule="exact"/>
        <w:rPr>
          <w:rFonts w:ascii="仿宋_GB2312" w:hAnsi="黑体" w:eastAsia="仿宋_GB2312"/>
          <w:sz w:val="32"/>
          <w:szCs w:val="32"/>
        </w:rPr>
      </w:pPr>
      <w:r>
        <w:rPr>
          <w:rFonts w:hint="eastAsia" w:ascii="仿宋_GB2312" w:hAnsi="黑体" w:eastAsia="仿宋_GB2312"/>
          <w:sz w:val="32"/>
          <w:szCs w:val="32"/>
        </w:rPr>
        <w:t>表8.政府性基金预算支出表</w:t>
      </w:r>
    </w:p>
    <w:p>
      <w:pPr>
        <w:spacing w:line="560" w:lineRule="exact"/>
        <w:rPr>
          <w:rFonts w:ascii="仿宋_GB2312" w:hAnsi="黑体" w:eastAsia="仿宋_GB2312"/>
          <w:sz w:val="32"/>
          <w:szCs w:val="32"/>
        </w:rPr>
      </w:pPr>
      <w:r>
        <w:rPr>
          <w:rFonts w:hint="eastAsia" w:ascii="仿宋_GB2312" w:hAnsi="黑体" w:eastAsia="仿宋_GB2312"/>
          <w:sz w:val="32"/>
          <w:szCs w:val="32"/>
        </w:rPr>
        <w:t>表9.项目支出预算表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表10.支出功能分类预算表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spacing w:line="560" w:lineRule="exact"/>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spacing w:line="560" w:lineRule="exact"/>
        <w:rPr>
          <w:rFonts w:ascii="仿宋_GB2312" w:hAnsi="黑体" w:eastAsia="仿宋_GB2312"/>
          <w:sz w:val="32"/>
          <w:szCs w:val="32"/>
        </w:rPr>
      </w:pPr>
      <w:r>
        <w:rPr>
          <w:rFonts w:hint="eastAsia" w:ascii="仿宋_GB2312" w:hAnsi="黑体" w:eastAsia="仿宋_GB2312"/>
          <w:sz w:val="32"/>
          <w:szCs w:val="32"/>
        </w:rPr>
        <w:t>表13.债务支出预算表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表14.政府采购支出预算表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表15.政府购买服务支出预算表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表16.部门（单位）整体绩效目标表</w:t>
      </w:r>
    </w:p>
    <w:p>
      <w:pPr>
        <w:spacing w:line="560" w:lineRule="exact"/>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预算情况说明</w:t>
      </w:r>
    </w:p>
    <w:p>
      <w:pPr>
        <w:rPr>
          <w:rFonts w:hint="eastAsia" w:ascii="宋体" w:hAnsi="宋体"/>
          <w:b/>
          <w:sz w:val="36"/>
          <w:szCs w:val="36"/>
        </w:rPr>
      </w:pPr>
      <w:r>
        <w:rPr>
          <w:rFonts w:hint="eastAsia" w:ascii="黑体" w:hAnsi="黑体" w:eastAsia="黑体"/>
          <w:sz w:val="32"/>
          <w:szCs w:val="32"/>
        </w:rPr>
        <w:t>第四部分名词解释</w:t>
      </w:r>
    </w:p>
    <w:p>
      <w:pPr>
        <w:jc w:val="center"/>
        <w:rPr>
          <w:rFonts w:hint="eastAsia" w:ascii="宋体" w:hAnsi="宋体"/>
          <w:b/>
          <w:sz w:val="36"/>
          <w:szCs w:val="36"/>
        </w:rPr>
      </w:pPr>
      <w:r>
        <w:rPr>
          <w:rFonts w:hint="eastAsia" w:ascii="宋体" w:hAnsi="宋体"/>
          <w:b/>
          <w:sz w:val="36"/>
          <w:szCs w:val="36"/>
        </w:rPr>
        <w:t>第一部分</w:t>
      </w:r>
      <w:r>
        <w:rPr>
          <w:rFonts w:hint="eastAsia" w:ascii="宋体" w:hAnsi="宋体"/>
          <w:b/>
          <w:sz w:val="36"/>
          <w:szCs w:val="36"/>
          <w:lang w:eastAsia="zh-CN"/>
        </w:rPr>
        <w:t>浑南区招生考试委员会办公室</w:t>
      </w:r>
      <w:r>
        <w:rPr>
          <w:rFonts w:hint="eastAsia" w:ascii="宋体" w:hAnsi="宋体"/>
          <w:b/>
          <w:sz w:val="36"/>
          <w:szCs w:val="36"/>
        </w:rPr>
        <w:t>主要职责</w:t>
      </w:r>
    </w:p>
    <w:p>
      <w:pPr>
        <w:ind w:firstLine="640" w:firstLineChars="200"/>
        <w:jc w:val="left"/>
        <w:rPr>
          <w:rFonts w:hint="eastAsia" w:ascii="黑体" w:eastAsia="黑体"/>
          <w:sz w:val="32"/>
          <w:szCs w:val="32"/>
        </w:rPr>
      </w:pPr>
    </w:p>
    <w:p>
      <w:pPr>
        <w:numPr>
          <w:ilvl w:val="0"/>
          <w:numId w:val="1"/>
        </w:numPr>
        <w:spacing w:line="560" w:lineRule="exact"/>
        <w:ind w:firstLine="640" w:firstLineChars="200"/>
        <w:rPr>
          <w:rFonts w:ascii="黑体" w:eastAsia="黑体"/>
          <w:color w:val="000000"/>
          <w:sz w:val="32"/>
        </w:rPr>
      </w:pPr>
      <w:r>
        <w:rPr>
          <w:rFonts w:ascii="黑体" w:eastAsia="黑体"/>
          <w:color w:val="000000"/>
          <w:sz w:val="32"/>
        </w:rPr>
        <w:t>主要职责</w:t>
      </w:r>
    </w:p>
    <w:p>
      <w:pPr>
        <w:spacing w:line="560" w:lineRule="exact"/>
        <w:ind w:firstLine="640" w:firstLineChars="200"/>
        <w:rPr>
          <w:rFonts w:hint="eastAsia" w:ascii="仿宋_GB2312" w:hAnsi="Times New Roman" w:eastAsia="仿宋_GB2312" w:cs="Times New Roman"/>
          <w:sz w:val="32"/>
          <w:lang w:eastAsia="zh-CN"/>
        </w:rPr>
      </w:pPr>
      <w:r>
        <w:rPr>
          <w:rFonts w:hint="eastAsia" w:ascii="仿宋_GB2312" w:hAnsi="Times New Roman" w:eastAsia="仿宋_GB2312" w:cs="Times New Roman"/>
          <w:sz w:val="32"/>
          <w:lang w:eastAsia="zh-CN"/>
        </w:rPr>
        <w:t>（一）区招生考试委员会办公室，属于全额拨款事业单位，以办人民满意的招生考试为宗旨，主要承担贯彻执行国家、省、市教育招生考试有关方针、政策和法律、法规、规章；承担国家、省、市、区各类考试的组织实施和服务保障等工作；承担全国普通高等学校招生考试、辽宁省中职升高职招生考试的组织实施工作；承担全国硕士学位研究生招生考试的组织实施工作；承担全国中等学校、普通高中招生考试的组织实施工作、沈阳市各类中等学校招生考试工作；承担全国高等教育自学考试的组织实施工作；承担成人高校招生考试的组织实施工作；承办上级部门下达的社会化考试任务；指导毕业生学校、各报考点等相关工作；承担区招生考试委员会相关工作；完成区教育局交办的其他任务。</w:t>
      </w:r>
    </w:p>
    <w:p>
      <w:pPr>
        <w:spacing w:line="560" w:lineRule="exact"/>
        <w:ind w:firstLine="640" w:firstLineChars="200"/>
        <w:rPr>
          <w:rFonts w:ascii="仿宋_GB2312" w:eastAsia="仿宋_GB2312"/>
          <w:sz w:val="32"/>
        </w:rPr>
      </w:pPr>
      <w:r>
        <w:rPr>
          <w:rFonts w:hint="eastAsia" w:ascii="仿宋_GB2312" w:eastAsia="仿宋_GB2312"/>
          <w:sz w:val="32"/>
          <w:lang w:eastAsia="zh-CN"/>
        </w:rPr>
        <w:t>（二）</w:t>
      </w:r>
      <w:r>
        <w:rPr>
          <w:rFonts w:ascii="仿宋_GB2312" w:eastAsia="仿宋_GB2312"/>
          <w:sz w:val="32"/>
        </w:rPr>
        <w:t>为了充分利用好各项经费，发挥最大作用，保障</w:t>
      </w:r>
      <w:r>
        <w:rPr>
          <w:rFonts w:hint="eastAsia" w:ascii="仿宋_GB2312" w:eastAsia="仿宋_GB2312"/>
          <w:sz w:val="32"/>
          <w:lang w:eastAsia="zh-CN"/>
        </w:rPr>
        <w:t>各项</w:t>
      </w:r>
      <w:r>
        <w:rPr>
          <w:rFonts w:ascii="仿宋_GB2312" w:eastAsia="仿宋_GB2312"/>
          <w:sz w:val="32"/>
        </w:rPr>
        <w:t>工作顺利完成，做好收支管理的工作；编制年度预算并按预算下达认真贯彻执行；积极配合区财政事务服务中心开展工作。</w:t>
      </w:r>
    </w:p>
    <w:p>
      <w:pPr>
        <w:ind w:firstLine="640" w:firstLineChars="200"/>
        <w:jc w:val="left"/>
        <w:rPr>
          <w:rFonts w:hint="eastAsia" w:ascii="黑体" w:eastAsia="黑体"/>
          <w:sz w:val="32"/>
          <w:szCs w:val="32"/>
        </w:rPr>
      </w:pPr>
      <w:r>
        <w:rPr>
          <w:rFonts w:hint="eastAsia" w:ascii="黑体" w:eastAsia="黑体"/>
          <w:sz w:val="32"/>
          <w:szCs w:val="32"/>
        </w:rPr>
        <w:t>二、预算单位构成</w:t>
      </w:r>
    </w:p>
    <w:p>
      <w:pPr>
        <w:ind w:firstLine="640" w:firstLineChars="200"/>
        <w:jc w:val="both"/>
        <w:rPr>
          <w:rFonts w:hint="eastAsia" w:ascii="仿宋_GB2312" w:eastAsia="仿宋_GB2312"/>
          <w:b/>
          <w:sz w:val="32"/>
          <w:szCs w:val="32"/>
        </w:rPr>
      </w:pPr>
      <w:r>
        <w:rPr>
          <w:rFonts w:hint="eastAsia" w:ascii="仿宋" w:hAnsi="仿宋" w:eastAsia="仿宋"/>
          <w:sz w:val="32"/>
          <w:szCs w:val="32"/>
          <w:lang w:eastAsia="zh-CN"/>
        </w:rPr>
        <w:t>浑南区招生考试委员会办公室</w:t>
      </w:r>
      <w:r>
        <w:rPr>
          <w:rFonts w:hint="eastAsia" w:ascii="仿宋" w:hAnsi="仿宋" w:eastAsia="仿宋"/>
          <w:sz w:val="32"/>
          <w:szCs w:val="32"/>
        </w:rPr>
        <w:t>是纳入浑南区教育</w:t>
      </w:r>
      <w:r>
        <w:rPr>
          <w:rFonts w:hint="eastAsia" w:ascii="仿宋" w:hAnsi="仿宋" w:eastAsia="仿宋"/>
          <w:sz w:val="32"/>
          <w:szCs w:val="32"/>
          <w:lang w:eastAsia="zh-CN"/>
        </w:rPr>
        <w:t>局</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单位</w:t>
      </w:r>
      <w:r>
        <w:rPr>
          <w:rFonts w:hint="eastAsia" w:ascii="仿宋" w:hAnsi="仿宋" w:eastAsia="仿宋"/>
          <w:sz w:val="32"/>
          <w:szCs w:val="32"/>
        </w:rPr>
        <w:t>预算编制范围的二级预算单位。</w:t>
      </w:r>
    </w:p>
    <w:p>
      <w:pPr>
        <w:jc w:val="center"/>
        <w:rPr>
          <w:rFonts w:hint="eastAsia" w:ascii="宋体" w:hAnsi="宋体"/>
          <w:b/>
          <w:sz w:val="36"/>
          <w:szCs w:val="36"/>
        </w:rPr>
      </w:pPr>
    </w:p>
    <w:p>
      <w:pPr>
        <w:jc w:val="both"/>
        <w:rPr>
          <w:rFonts w:hint="eastAsia" w:ascii="宋体" w:hAnsi="宋体"/>
          <w:b/>
          <w:sz w:val="36"/>
          <w:szCs w:val="36"/>
        </w:rPr>
      </w:pPr>
    </w:p>
    <w:p>
      <w:pPr>
        <w:jc w:val="center"/>
        <w:rPr>
          <w:rFonts w:hint="eastAsia" w:ascii="黑体" w:hAnsi="黑体" w:eastAsia="黑体"/>
          <w:sz w:val="32"/>
          <w:szCs w:val="32"/>
        </w:rPr>
      </w:pPr>
      <w:r>
        <w:rPr>
          <w:rFonts w:hint="eastAsia" w:ascii="宋体" w:hAnsi="宋体"/>
          <w:b/>
          <w:sz w:val="36"/>
          <w:szCs w:val="36"/>
        </w:rPr>
        <w:t>第二部分</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w:t>
      </w:r>
    </w:p>
    <w:p>
      <w:pPr>
        <w:jc w:val="center"/>
        <w:rPr>
          <w:rFonts w:hint="eastAsia" w:ascii="黑体" w:hAnsi="黑体" w:eastAsia="黑体"/>
          <w:sz w:val="32"/>
          <w:szCs w:val="32"/>
        </w:rPr>
      </w:pPr>
      <w:r>
        <w:rPr>
          <w:rFonts w:hint="eastAsia" w:ascii="黑体" w:hAnsi="黑体" w:eastAsia="黑体"/>
          <w:sz w:val="32"/>
          <w:szCs w:val="32"/>
        </w:rPr>
        <w:t>公开表</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eastAsia="宋体"/>
          <w:b/>
          <w:sz w:val="36"/>
          <w:szCs w:val="36"/>
          <w:lang w:eastAsia="zh-CN"/>
        </w:rPr>
      </w:pPr>
      <w:r>
        <w:rPr>
          <w:rFonts w:hint="eastAsia" w:ascii="宋体" w:hAnsi="宋体"/>
          <w:b/>
          <w:sz w:val="36"/>
          <w:szCs w:val="36"/>
        </w:rPr>
        <w:t>第三部分</w:t>
      </w:r>
      <w:r>
        <w:rPr>
          <w:rFonts w:hint="eastAsia" w:ascii="宋体" w:hAnsi="宋体"/>
          <w:b/>
          <w:sz w:val="36"/>
          <w:szCs w:val="36"/>
          <w:lang w:eastAsia="zh-CN"/>
        </w:rPr>
        <w:t>浑南区招生考试委员会办公室</w:t>
      </w:r>
    </w:p>
    <w:p>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3</w:t>
      </w:r>
      <w:r>
        <w:rPr>
          <w:rFonts w:hint="eastAsia" w:ascii="宋体" w:hAnsi="宋体"/>
          <w:b/>
          <w:sz w:val="36"/>
          <w:szCs w:val="36"/>
        </w:rPr>
        <w:t>年</w:t>
      </w:r>
      <w:r>
        <w:rPr>
          <w:rFonts w:hint="eastAsia" w:ascii="宋体" w:hAnsi="宋体"/>
          <w:b/>
          <w:sz w:val="36"/>
          <w:szCs w:val="36"/>
          <w:lang w:val="en-US" w:eastAsia="zh-CN"/>
        </w:rPr>
        <w:t>单位</w:t>
      </w:r>
      <w:r>
        <w:rPr>
          <w:rFonts w:hint="eastAsia" w:ascii="宋体" w:hAnsi="宋体"/>
          <w:b/>
          <w:sz w:val="36"/>
          <w:szCs w:val="36"/>
        </w:rPr>
        <w:t>预算情况说明</w:t>
      </w:r>
    </w:p>
    <w:p>
      <w:pPr>
        <w:ind w:firstLine="320" w:firstLineChars="100"/>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rPr>
        <w:t>所有收入和支出均纳入</w:t>
      </w:r>
      <w:r>
        <w:rPr>
          <w:rFonts w:hint="eastAsia" w:ascii="仿宋_GB2312" w:hAnsi="宋体" w:eastAsia="仿宋_GB2312"/>
          <w:sz w:val="32"/>
          <w:szCs w:val="32"/>
          <w:lang w:val="en-US" w:eastAsia="zh-CN"/>
        </w:rPr>
        <w:t>单位</w:t>
      </w:r>
      <w:r>
        <w:rPr>
          <w:rFonts w:hint="eastAsia" w:ascii="仿宋_GB2312" w:hAnsi="宋体" w:eastAsia="仿宋_GB2312"/>
          <w:sz w:val="32"/>
          <w:szCs w:val="32"/>
        </w:rPr>
        <w:t>预算管理。收入包括：一般公共预算拨款收入、纳入专户管理的预算外资金安排的拨款收入、财政结转资金</w:t>
      </w:r>
      <w:r>
        <w:rPr>
          <w:rFonts w:hint="eastAsia" w:ascii="仿宋_GB2312" w:hAnsi="宋体" w:eastAsia="仿宋_GB2312"/>
          <w:color w:val="auto"/>
          <w:sz w:val="32"/>
          <w:szCs w:val="32"/>
        </w:rPr>
        <w:t>；</w:t>
      </w:r>
      <w:r>
        <w:rPr>
          <w:rFonts w:hint="eastAsia" w:ascii="仿宋_GB2312" w:hAnsi="宋体" w:eastAsia="仿宋_GB2312"/>
          <w:sz w:val="32"/>
          <w:szCs w:val="32"/>
        </w:rPr>
        <w:t>支出包括：一般公共服务支出、社会保障和就业支出、医疗卫生与计划生育支出、</w:t>
      </w:r>
      <w:r>
        <w:rPr>
          <w:rFonts w:hint="eastAsia" w:ascii="仿宋_GB2312" w:hAnsi="宋体" w:eastAsia="仿宋_GB2312"/>
          <w:color w:val="auto"/>
          <w:sz w:val="32"/>
          <w:szCs w:val="32"/>
        </w:rPr>
        <w:t>住房保障支出</w:t>
      </w:r>
      <w:r>
        <w:rPr>
          <w:rFonts w:hint="eastAsia" w:ascii="仿宋_GB2312" w:hAnsi="宋体" w:eastAsia="仿宋_GB2312"/>
          <w:sz w:val="32"/>
          <w:szCs w:val="32"/>
        </w:rPr>
        <w:t>等。</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78.37</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比2022年收支总预算99.98减少21.61万元，主要是由于活动经费</w:t>
      </w:r>
      <w:bookmarkStart w:id="0" w:name="_GoBack"/>
      <w:bookmarkEnd w:id="0"/>
      <w:r>
        <w:rPr>
          <w:rFonts w:hint="eastAsia" w:ascii="仿宋_GB2312" w:hAnsi="宋体" w:eastAsia="仿宋_GB2312"/>
          <w:sz w:val="32"/>
          <w:szCs w:val="32"/>
          <w:lang w:val="en-US" w:eastAsia="zh-CN"/>
        </w:rPr>
        <w:t>减少，因此预算总额相应减少</w:t>
      </w:r>
      <w:r>
        <w:rPr>
          <w:rFonts w:hint="eastAsia" w:ascii="仿宋_GB2312" w:hAnsi="宋体" w:eastAsia="仿宋_GB2312"/>
          <w:sz w:val="32"/>
          <w:szCs w:val="32"/>
          <w:lang w:eastAsia="zh-CN"/>
        </w:rPr>
        <w:t>。</w:t>
      </w:r>
    </w:p>
    <w:p>
      <w:pPr>
        <w:numPr>
          <w:ilvl w:val="0"/>
          <w:numId w:val="1"/>
        </w:numPr>
        <w:ind w:left="0" w:leftChars="0" w:firstLine="640" w:firstLineChars="200"/>
        <w:rPr>
          <w:rFonts w:hint="eastAsia" w:ascii="黑体" w:hAnsi="黑体" w:eastAsia="黑体"/>
          <w:sz w:val="32"/>
          <w:szCs w:val="32"/>
        </w:rPr>
      </w:pPr>
      <w:r>
        <w:rPr>
          <w:rFonts w:hint="eastAsia" w:ascii="黑体" w:hAnsi="黑体" w:eastAsia="黑体"/>
          <w:sz w:val="32"/>
          <w:szCs w:val="32"/>
        </w:rPr>
        <w:t>关于</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年“三公”经费预算支出情况说明</w:t>
      </w:r>
    </w:p>
    <w:p>
      <w:pPr>
        <w:ind w:firstLine="660"/>
        <w:rPr>
          <w:rFonts w:hint="default"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2023年预算数与2022年预算数相同。</w:t>
      </w:r>
    </w:p>
    <w:p>
      <w:pPr>
        <w:ind w:firstLine="640" w:firstLineChars="200"/>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sz w:val="32"/>
          <w:szCs w:val="32"/>
          <w:lang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rPr>
        <w:t>运行经费财政拨款预算</w:t>
      </w:r>
      <w:r>
        <w:rPr>
          <w:rFonts w:hint="eastAsia" w:ascii="仿宋_GB2312" w:hAnsi="宋体" w:eastAsia="仿宋_GB2312"/>
          <w:sz w:val="32"/>
          <w:szCs w:val="32"/>
          <w:lang w:val="en-US" w:eastAsia="zh-CN"/>
        </w:rPr>
        <w:t>4.33</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rPr>
        <w:t>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4.33</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eastAsia="zh-CN"/>
        </w:rPr>
        <w:t>，主要是由于人员办公经费有所增加。</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w:t>
      </w:r>
      <w:r>
        <w:rPr>
          <w:rFonts w:hint="eastAsia" w:ascii="仿宋_GB2312" w:hAnsi="宋体" w:eastAsia="仿宋_GB2312"/>
          <w:sz w:val="32"/>
          <w:szCs w:val="32"/>
          <w:lang w:val="en-US" w:eastAsia="zh-CN"/>
        </w:rPr>
        <w:t>8</w:t>
      </w:r>
      <w:r>
        <w:rPr>
          <w:rFonts w:hint="eastAsia" w:ascii="仿宋_GB2312" w:hAnsi="宋体" w:eastAsia="仿宋_GB2312"/>
          <w:sz w:val="32"/>
          <w:szCs w:val="32"/>
        </w:rPr>
        <w:t>月31日，</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年单位预算安排购置车辆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lang w:val="en-US" w:eastAsia="zh-CN"/>
        </w:rPr>
        <w:t>单位</w:t>
      </w:r>
      <w:r>
        <w:rPr>
          <w:rFonts w:hint="eastAsia" w:ascii="仿宋_GB2312" w:hAnsi="宋体" w:eastAsia="仿宋_GB2312"/>
          <w:sz w:val="32"/>
          <w:szCs w:val="32"/>
          <w:lang w:eastAsia="zh-CN"/>
        </w:rPr>
        <w:t>预算项目均实行绩效目标管理，</w:t>
      </w:r>
      <w:r>
        <w:rPr>
          <w:rFonts w:hint="eastAsia" w:ascii="仿宋_GB2312" w:hAnsi="宋体" w:eastAsia="仿宋_GB2312"/>
          <w:sz w:val="32"/>
          <w:szCs w:val="32"/>
        </w:rPr>
        <w:t>涉及金额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tabs>
          <w:tab w:val="left" w:pos="3505"/>
        </w:tabs>
        <w:rPr>
          <w:rFonts w:hint="eastAsia" w:eastAsia="宋体"/>
          <w:lang w:eastAsia="zh-CN"/>
        </w:rPr>
      </w:pPr>
    </w:p>
    <w:p>
      <w:pPr>
        <w:jc w:val="center"/>
        <w:rPr>
          <w:rFonts w:hint="eastAsia" w:ascii="宋体" w:hAnsi="宋体" w:eastAsia="宋体" w:cs="宋体"/>
          <w:b/>
          <w:bCs/>
          <w:sz w:val="36"/>
          <w:szCs w:val="36"/>
        </w:rPr>
      </w:pPr>
      <w:r>
        <w:rPr>
          <w:rFonts w:hint="eastAsia" w:ascii="宋体" w:hAnsi="宋体" w:eastAsia="宋体" w:cs="宋体"/>
          <w:b/>
          <w:bCs/>
          <w:sz w:val="36"/>
          <w:szCs w:val="36"/>
        </w:rPr>
        <w:t>第四部分名词解释</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1.财政拨款收入：</w:t>
      </w:r>
      <w:r>
        <w:rPr>
          <w:rFonts w:hint="eastAsia" w:ascii="仿宋" w:hAnsi="仿宋" w:eastAsia="仿宋" w:cs="仿宋"/>
          <w:sz w:val="32"/>
          <w:szCs w:val="32"/>
        </w:rPr>
        <w:t>指市级财政当年拨付的资金。</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2.上级补助收入：</w:t>
      </w:r>
      <w:r>
        <w:rPr>
          <w:rFonts w:hint="eastAsia" w:ascii="仿宋" w:hAnsi="仿宋" w:eastAsia="仿宋" w:cs="仿宋"/>
          <w:sz w:val="32"/>
          <w:szCs w:val="32"/>
        </w:rPr>
        <w:t>指事业单位从主管部门和上级单位取</w:t>
      </w:r>
      <w:r>
        <w:rPr>
          <w:rFonts w:hint="eastAsia" w:ascii="仿宋" w:hAnsi="仿宋" w:eastAsia="仿宋" w:cs="仿宋"/>
          <w:b/>
          <w:bCs/>
          <w:sz w:val="32"/>
          <w:szCs w:val="32"/>
        </w:rPr>
        <w:t>得的非财政补助收入。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3.附属单位上缴收入：</w:t>
      </w:r>
      <w:r>
        <w:rPr>
          <w:rFonts w:hint="eastAsia" w:ascii="仿宋" w:hAnsi="仿宋" w:eastAsia="仿宋" w:cs="仿宋"/>
          <w:sz w:val="32"/>
          <w:szCs w:val="32"/>
        </w:rPr>
        <w:t>指已纳入部门预算管理的独立核算的附属单位按照有关规定上缴的收入。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b/>
          <w:bCs/>
          <w:sz w:val="32"/>
          <w:szCs w:val="32"/>
        </w:rPr>
        <w:t>其他收入：</w:t>
      </w:r>
      <w:r>
        <w:rPr>
          <w:rFonts w:hint="eastAsia" w:ascii="仿宋" w:hAnsi="仿宋" w:eastAsia="仿宋" w:cs="仿宋"/>
          <w:sz w:val="32"/>
          <w:szCs w:val="32"/>
        </w:rPr>
        <w:t>指除上述“财政拨款收入”、“纳入专户管理的预算外资金拨款”、“上级补助、附属单位上缴收入”以外的收入。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5.一般公共服务（类）财政事务（款）行政运行（项）：</w:t>
      </w:r>
      <w:r>
        <w:rPr>
          <w:rFonts w:hint="eastAsia" w:ascii="仿宋" w:hAnsi="仿宋" w:eastAsia="仿宋" w:cs="仿宋"/>
          <w:sz w:val="32"/>
          <w:szCs w:val="32"/>
        </w:rPr>
        <w:t>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6.一般公共服务（类）财政事务（款）一般行政管理事务（项）：</w:t>
      </w:r>
      <w:r>
        <w:rPr>
          <w:rFonts w:hint="eastAsia" w:ascii="仿宋" w:hAnsi="仿宋" w:eastAsia="仿宋" w:cs="仿宋"/>
          <w:sz w:val="32"/>
          <w:szCs w:val="32"/>
        </w:rPr>
        <w:t>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7.一般公共服务（类）财政事务（款）预算改革业务（项）：</w:t>
      </w:r>
      <w:r>
        <w:rPr>
          <w:rFonts w:hint="eastAsia" w:ascii="仿宋" w:hAnsi="仿宋" w:eastAsia="仿宋" w:cs="仿宋"/>
          <w:sz w:val="32"/>
          <w:szCs w:val="32"/>
        </w:rPr>
        <w:t>反映财政部门用于预算改革方面的支出。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8.一般公共服务（类）财政事务（款）财政国库业务（项）：</w:t>
      </w:r>
      <w:r>
        <w:rPr>
          <w:rFonts w:hint="eastAsia" w:ascii="仿宋" w:hAnsi="仿宋" w:eastAsia="仿宋" w:cs="仿宋"/>
          <w:sz w:val="32"/>
          <w:szCs w:val="32"/>
        </w:rPr>
        <w:t>反映财政部门用于财政国库集中收付业务方面的支出。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9.一般公共服务（类）财政事务（款）事业运行（项）：</w:t>
      </w:r>
      <w:r>
        <w:rPr>
          <w:rFonts w:hint="eastAsia" w:ascii="仿宋" w:hAnsi="仿宋" w:eastAsia="仿宋" w:cs="仿宋"/>
          <w:sz w:val="32"/>
          <w:szCs w:val="32"/>
        </w:rPr>
        <w:t>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10.一般公共服务（类）财政事务（款）其他财政事务支出（项）：</w:t>
      </w:r>
      <w:r>
        <w:rPr>
          <w:rFonts w:hint="eastAsia" w:ascii="仿宋" w:hAnsi="仿宋" w:eastAsia="仿宋" w:cs="仿宋"/>
          <w:sz w:val="32"/>
          <w:szCs w:val="32"/>
        </w:rPr>
        <w:t>反映除上述项目以外其他财政事务方面的支出。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11.社会保障和就业（类）行政事业单位离退休（款）归口管理的行政单位离退休（项）：</w:t>
      </w:r>
      <w:r>
        <w:rPr>
          <w:rFonts w:hint="eastAsia" w:ascii="仿宋" w:hAnsi="仿宋" w:eastAsia="仿宋" w:cs="仿宋"/>
          <w:sz w:val="32"/>
          <w:szCs w:val="32"/>
        </w:rPr>
        <w:t>反映实行归口管理的行政单位（包括实行公务员管理的事业单位）开支的离退休经费。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12.社会保障和就业（类）行政事业单位离退休（款）事业单位离退休（项）：</w:t>
      </w:r>
      <w:r>
        <w:rPr>
          <w:rFonts w:hint="eastAsia" w:ascii="仿宋" w:hAnsi="仿宋" w:eastAsia="仿宋" w:cs="仿宋"/>
          <w:sz w:val="32"/>
          <w:szCs w:val="32"/>
        </w:rPr>
        <w:t>反映实行归口管理的事业单位开支的离退休经费。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13.医疗卫生与计划生育（类）医疗保障（款）行政单位医疗（项）：</w:t>
      </w:r>
      <w:r>
        <w:rPr>
          <w:rFonts w:hint="eastAsia" w:ascii="仿宋" w:hAnsi="仿宋" w:eastAsia="仿宋" w:cs="仿宋"/>
          <w:sz w:val="32"/>
          <w:szCs w:val="32"/>
        </w:rPr>
        <w:t>反映财政部门集中安排的行政单位基本医疗保险缴费经费，未参加医疗保险的行政单位的公费医疗经费，按国家规定享受离休人员、红军老战士待遇人员的医疗经费。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14.医疗卫生与计划生育（类）医疗保障（款）事业单位医疗（项）：</w:t>
      </w:r>
      <w:r>
        <w:rPr>
          <w:rFonts w:hint="eastAsia" w:ascii="仿宋" w:hAnsi="仿宋" w:eastAsia="仿宋" w:cs="仿宋"/>
          <w:sz w:val="32"/>
          <w:szCs w:val="32"/>
        </w:rPr>
        <w:t>反映财政部门集中安排的事业单位基本医疗保险缴费经费，未参加医疗保险的事业单位的公费医疗经费，按国家规定享受离休人员待遇。</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15.住房保障（类）住房改革（款）住房公积金（项）：</w:t>
      </w:r>
      <w:r>
        <w:rPr>
          <w:rFonts w:hint="eastAsia" w:ascii="仿宋" w:hAnsi="仿宋" w:eastAsia="仿宋" w:cs="仿宋"/>
          <w:sz w:val="32"/>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16.基本支出：</w:t>
      </w:r>
      <w:r>
        <w:rPr>
          <w:rFonts w:hint="eastAsia" w:ascii="仿宋" w:hAnsi="仿宋" w:eastAsia="仿宋" w:cs="仿宋"/>
          <w:sz w:val="32"/>
          <w:szCs w:val="32"/>
        </w:rPr>
        <w:t>指保障机构正常运转、完成日常工作任务而发生的人员支出和公用支出。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17.项目支出：</w:t>
      </w:r>
      <w:r>
        <w:rPr>
          <w:rFonts w:hint="eastAsia" w:ascii="仿宋" w:hAnsi="仿宋" w:eastAsia="仿宋" w:cs="仿宋"/>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18.“三公”经费：</w:t>
      </w:r>
      <w:r>
        <w:rPr>
          <w:rFonts w:hint="eastAsia" w:ascii="仿宋" w:hAnsi="仿宋" w:eastAsia="仿宋" w:cs="仿宋"/>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19.机关运行经费：</w:t>
      </w:r>
      <w:r>
        <w:rPr>
          <w:rFonts w:hint="eastAsia" w:ascii="仿宋" w:hAnsi="仿宋" w:eastAsia="仿宋" w:cs="仿宋"/>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1B58F"/>
    <w:multiLevelType w:val="singleLevel"/>
    <w:tmpl w:val="4481B58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lYjZmMzhiMmM5NWQwMDY1ZDMwZTJiOGQxNTVkNjQifQ=="/>
    <w:docVar w:name="KSO_WPS_MARK_KEY" w:val="981d1ea1-c96b-4a1f-a065-0557445fc5b2"/>
  </w:docVars>
  <w:rsids>
    <w:rsidRoot w:val="56F0736E"/>
    <w:rsid w:val="21855E09"/>
    <w:rsid w:val="334B23A8"/>
    <w:rsid w:val="37653B93"/>
    <w:rsid w:val="504070A4"/>
    <w:rsid w:val="55166F22"/>
    <w:rsid w:val="56F0736E"/>
    <w:rsid w:val="60164D85"/>
    <w:rsid w:val="60675D31"/>
    <w:rsid w:val="68FE4C38"/>
    <w:rsid w:val="6DDE365A"/>
    <w:rsid w:val="7B7E2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2771</Words>
  <Characters>2899</Characters>
  <Lines>0</Lines>
  <Paragraphs>0</Paragraphs>
  <TotalTime>2</TotalTime>
  <ScaleCrop>false</ScaleCrop>
  <LinksUpToDate>false</LinksUpToDate>
  <CharactersWithSpaces>2899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2023-01-14T10:18:00Z</dcterms:created>
  <dc:creator>52</dc:creator>
  <cp:lastModifiedBy>ZERO</cp:lastModifiedBy>
  <dcterms:modified xsi:type="dcterms:W3CDTF">2023-01-16T05:18:44Z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99537720642249D09C783581032F28A2</vt:lpwstr>
  </property>
</Properties>
</file>