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民政事务服务中心</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年单位预算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r>
        <w:rPr>
          <w:rFonts w:hint="eastAsia"/>
          <w:b/>
          <w:sz w:val="44"/>
          <w:szCs w:val="44"/>
        </w:rPr>
        <w:t>目    录</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b/>
          <w:sz w:val="44"/>
          <w:szCs w:val="44"/>
          <w:u w:val="single"/>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主要职责</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pacing w:val="-6"/>
          <w:sz w:val="32"/>
          <w:szCs w:val="32"/>
        </w:rPr>
        <w:t xml:space="preserve"> </w:t>
      </w:r>
      <w:r>
        <w:rPr>
          <w:rFonts w:hint="eastAsia" w:ascii="黑体" w:hAnsi="黑体" w:eastAsia="黑体"/>
          <w:sz w:val="32"/>
          <w:szCs w:val="32"/>
        </w:rPr>
        <w:t>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年单位预算公开表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年单位预算情况说明</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r>
        <w:rPr>
          <w:rFonts w:hint="eastAsia" w:ascii="黑体" w:hAnsi="黑体" w:eastAsia="黑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r>
        <w:rPr>
          <w:rFonts w:hint="eastAsia" w:ascii="宋体" w:hAnsi="宋体"/>
          <w:b/>
          <w:sz w:val="36"/>
          <w:szCs w:val="36"/>
        </w:rPr>
        <w:t>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）负责指导街道、社区深入践行“两邻”理念，加强社区治理信息化建设，推进基层治理现代化；负责组织社区工作者培训、日常管理考核、评比表彰，管理社区工作者劳资关系、社 会保险、公积金等事宜；负责建立健全社区疫情防控工作体系， 指导街道、社区主动排查管控来返人员，统筹开展社区疫情防控 督导检查工作。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 承担区委、区政府及区民政局交办的其他事项。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numPr>
          <w:ilvl w:val="0"/>
          <w:numId w:val="1"/>
        </w:numPr>
        <w:kinsoku/>
        <w:wordWrap/>
        <w:overflowPunct/>
        <w:topLinePunct w:val="0"/>
        <w:autoSpaceDE/>
        <w:autoSpaceDN/>
        <w:bidi w:val="0"/>
        <w:adjustRightInd/>
        <w:snapToGrid/>
        <w:spacing w:line="560" w:lineRule="exact"/>
        <w:jc w:val="center"/>
        <w:textAlignment w:val="auto"/>
        <w:rPr>
          <w:rFonts w:hint="eastAsia" w:ascii="宋体" w:hAnsi="宋体"/>
          <w:b/>
          <w:bCs w:val="0"/>
          <w:w w:val="100"/>
          <w:sz w:val="36"/>
          <w:szCs w:val="36"/>
          <w:lang w:val="en-US" w:eastAsia="zh-CN"/>
        </w:rPr>
      </w:pPr>
      <w:r>
        <w:rPr>
          <w:rFonts w:hint="eastAsia" w:ascii="宋体" w:hAnsi="宋体"/>
          <w:b/>
          <w:bCs w:val="0"/>
          <w:w w:val="100"/>
          <w:sz w:val="36"/>
          <w:szCs w:val="36"/>
        </w:rPr>
        <w:t>沈阳市</w:t>
      </w:r>
      <w:r>
        <w:rPr>
          <w:rFonts w:hint="eastAsia" w:ascii="宋体" w:hAnsi="宋体"/>
          <w:b/>
          <w:bCs w:val="0"/>
          <w:w w:val="100"/>
          <w:sz w:val="36"/>
          <w:szCs w:val="36"/>
          <w:lang w:eastAsia="zh-CN"/>
        </w:rPr>
        <w:t>浑南区</w:t>
      </w:r>
      <w:r>
        <w:rPr>
          <w:rFonts w:hint="eastAsia" w:ascii="宋体" w:hAnsi="宋体"/>
          <w:b/>
          <w:bCs w:val="0"/>
          <w:w w:val="100"/>
          <w:sz w:val="36"/>
          <w:szCs w:val="36"/>
          <w:lang w:val="en-US" w:eastAsia="zh-CN"/>
        </w:rPr>
        <w:t>民政事务服务中心</w:t>
      </w:r>
    </w:p>
    <w:p>
      <w:pPr>
        <w:keepNext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eastAsia="仿宋_GB2312"/>
          <w:b/>
          <w:bCs w:val="0"/>
          <w:w w:val="100"/>
          <w:sz w:val="36"/>
          <w:szCs w:val="36"/>
        </w:rPr>
      </w:pPr>
      <w:r>
        <w:rPr>
          <w:rFonts w:hint="eastAsia" w:ascii="宋体" w:hAnsi="宋体"/>
          <w:b/>
          <w:bCs w:val="0"/>
          <w:w w:val="100"/>
          <w:sz w:val="36"/>
          <w:szCs w:val="36"/>
          <w:lang w:val="en-US" w:eastAsia="zh-CN"/>
        </w:rPr>
        <w:t xml:space="preserve"> </w:t>
      </w:r>
      <w:r>
        <w:rPr>
          <w:rFonts w:hint="eastAsia" w:ascii="宋体" w:hAnsi="宋体"/>
          <w:b/>
          <w:bCs w:val="0"/>
          <w:w w:val="100"/>
          <w:sz w:val="36"/>
          <w:szCs w:val="36"/>
        </w:rPr>
        <w:t>202</w:t>
      </w:r>
      <w:r>
        <w:rPr>
          <w:rFonts w:hint="eastAsia" w:ascii="宋体" w:hAnsi="宋体"/>
          <w:b/>
          <w:bCs w:val="0"/>
          <w:w w:val="100"/>
          <w:sz w:val="36"/>
          <w:szCs w:val="36"/>
          <w:lang w:val="en-US" w:eastAsia="zh-CN"/>
        </w:rPr>
        <w:t>3</w:t>
      </w:r>
      <w:r>
        <w:rPr>
          <w:rFonts w:hint="eastAsia" w:ascii="宋体" w:hAnsi="宋体"/>
          <w:b/>
          <w:bCs w:val="0"/>
          <w:w w:val="100"/>
          <w:sz w:val="36"/>
          <w:szCs w:val="36"/>
        </w:rPr>
        <w:t>年单位预算公开表</w:t>
      </w:r>
    </w:p>
    <w:p>
      <w:pPr>
        <w:keepNext w:val="0"/>
        <w:pageBreakBefore w:val="0"/>
        <w:widowControl w:val="0"/>
        <w:tabs>
          <w:tab w:val="left" w:pos="3060"/>
        </w:tabs>
        <w:kinsoku/>
        <w:wordWrap/>
        <w:overflowPunct/>
        <w:topLinePunct w:val="0"/>
        <w:autoSpaceDE/>
        <w:autoSpaceDN/>
        <w:bidi w:val="0"/>
        <w:adjustRightInd/>
        <w:snapToGrid/>
        <w:spacing w:line="560" w:lineRule="exact"/>
        <w:jc w:val="center"/>
        <w:textAlignment w:val="auto"/>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eastAsia="zh-CN"/>
        </w:rPr>
      </w:pPr>
      <w:r>
        <w:rPr>
          <w:rFonts w:hint="eastAsia" w:ascii="宋体" w:hAnsi="宋体"/>
          <w:b/>
          <w:sz w:val="36"/>
          <w:szCs w:val="36"/>
        </w:rPr>
        <w:t>第三部分 沈阳市</w:t>
      </w:r>
      <w:r>
        <w:rPr>
          <w:rFonts w:hint="eastAsia" w:ascii="宋体" w:hAnsi="宋体"/>
          <w:b/>
          <w:sz w:val="36"/>
          <w:szCs w:val="36"/>
          <w:lang w:eastAsia="zh-CN"/>
        </w:rPr>
        <w:t>浑南区</w:t>
      </w:r>
      <w:r>
        <w:rPr>
          <w:rFonts w:hint="eastAsia" w:ascii="宋体" w:hAnsi="宋体"/>
          <w:b/>
          <w:sz w:val="36"/>
          <w:szCs w:val="36"/>
          <w:lang w:val="en-US" w:eastAsia="zh-CN"/>
        </w:rPr>
        <w:t>民政事务服务中心</w:t>
      </w: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lang w:val="en-US" w:eastAsia="zh-CN"/>
        </w:rPr>
      </w:pPr>
      <w:r>
        <w:rPr>
          <w:rFonts w:hint="eastAsia" w:ascii="宋体" w:hAnsi="宋体"/>
          <w:b/>
          <w:sz w:val="36"/>
          <w:szCs w:val="36"/>
          <w:lang w:val="en-US" w:eastAsia="zh-CN"/>
        </w:rPr>
        <w:t>2023年单位预算情况说明</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民政事务服务中心</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719.78</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增加719.78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val="en-US" w:eastAsia="zh-CN"/>
        </w:rPr>
        <w:t>民政事务服务中心为2022年下半年机构改革新增加事业单位，新增加预算项目支出。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w:t>
      </w:r>
      <w:r>
        <w:rPr>
          <w:rFonts w:hint="eastAsia" w:ascii="黑体" w:hAnsi="黑体" w:eastAsia="黑体"/>
          <w:sz w:val="32"/>
          <w:szCs w:val="32"/>
          <w:lang w:val="en-US" w:eastAsia="zh-CN"/>
        </w:rPr>
        <w:t>民政事务服务中心</w:t>
      </w:r>
      <w:r>
        <w:rPr>
          <w:rFonts w:hint="eastAsia" w:ascii="黑体" w:hAnsi="黑体" w:eastAsia="黑体"/>
          <w:sz w:val="32"/>
          <w:szCs w:val="32"/>
        </w:rPr>
        <w:t>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中心</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年预算减少</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万元，下降</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2年底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rPr>
      </w:pPr>
      <w:r>
        <w:rPr>
          <w:rFonts w:hint="eastAsia" w:ascii="仿宋_GB2312" w:hAnsi="宋体" w:eastAsia="仿宋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民政事务服务中心</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b/>
          <w:sz w:val="36"/>
          <w:szCs w:val="36"/>
        </w:rPr>
      </w:pPr>
    </w:p>
    <w:p>
      <w:pPr>
        <w:keepNext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z w:val="36"/>
          <w:szCs w:val="36"/>
        </w:rPr>
      </w:pPr>
      <w:r>
        <w:rPr>
          <w:rFonts w:hint="eastAsia" w:ascii="宋体" w:hAnsi="宋体"/>
          <w:b/>
          <w:sz w:val="36"/>
          <w:szCs w:val="36"/>
        </w:rPr>
        <w:t>第四部分 名词解释</w:t>
      </w:r>
    </w:p>
    <w:p>
      <w:pPr>
        <w:keepNext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eastAsia="黑体"/>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64037"/>
    <w:multiLevelType w:val="singleLevel"/>
    <w:tmpl w:val="2EB64037"/>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lZGI2YTlhNjFmNGU1OGI5MWM3MGIzYWZiMjlhYT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40483"/>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5831998"/>
    <w:rsid w:val="08C736C8"/>
    <w:rsid w:val="0C3D5924"/>
    <w:rsid w:val="0D1F0495"/>
    <w:rsid w:val="116C2CA3"/>
    <w:rsid w:val="1301434D"/>
    <w:rsid w:val="180D1CCA"/>
    <w:rsid w:val="18434EDA"/>
    <w:rsid w:val="189C71C4"/>
    <w:rsid w:val="19035318"/>
    <w:rsid w:val="242C61E4"/>
    <w:rsid w:val="26F121F0"/>
    <w:rsid w:val="2A15250D"/>
    <w:rsid w:val="2F902C0D"/>
    <w:rsid w:val="3DC65BE7"/>
    <w:rsid w:val="3E8A3180"/>
    <w:rsid w:val="40173E32"/>
    <w:rsid w:val="41C61E20"/>
    <w:rsid w:val="4B5A7503"/>
    <w:rsid w:val="4EC30A5B"/>
    <w:rsid w:val="53895EAA"/>
    <w:rsid w:val="5B7A3257"/>
    <w:rsid w:val="5F9573DD"/>
    <w:rsid w:val="6364711E"/>
    <w:rsid w:val="64FB04B9"/>
    <w:rsid w:val="67425624"/>
    <w:rsid w:val="678B74EE"/>
    <w:rsid w:val="679B1D06"/>
    <w:rsid w:val="699C2751"/>
    <w:rsid w:val="74745F38"/>
    <w:rsid w:val="76CF7F41"/>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6"/>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9</Pages>
  <Words>3146</Words>
  <Characters>3308</Characters>
  <Lines>76</Lines>
  <Paragraphs>21</Paragraphs>
  <TotalTime>0</TotalTime>
  <ScaleCrop>false</ScaleCrop>
  <LinksUpToDate>false</LinksUpToDate>
  <CharactersWithSpaces>3336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兔小美</cp:lastModifiedBy>
  <cp:lastPrinted>2023-01-16T09:39:00Z</cp:lastPrinted>
  <dcterms:modified xsi:type="dcterms:W3CDTF">2023-01-17T08:04:18Z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FCCB7822458A45EFBCED2241CC8045E5</vt:lpwstr>
  </property>
</Properties>
</file>