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46C2D">
      <w:pPr>
        <w:jc w:val="center"/>
        <w:rPr>
          <w:rFonts w:hint="eastAsia"/>
          <w:b/>
          <w:sz w:val="44"/>
          <w:szCs w:val="44"/>
          <w:u w:val="single"/>
        </w:rPr>
      </w:pPr>
    </w:p>
    <w:p w14:paraId="2FFF5192">
      <w:pPr>
        <w:jc w:val="center"/>
        <w:rPr>
          <w:rFonts w:hint="eastAsia"/>
          <w:b/>
          <w:sz w:val="44"/>
          <w:szCs w:val="44"/>
          <w:u w:val="single"/>
        </w:rPr>
      </w:pPr>
    </w:p>
    <w:p w14:paraId="3F095E44">
      <w:pPr>
        <w:jc w:val="center"/>
        <w:rPr>
          <w:rFonts w:hint="eastAsia"/>
          <w:b/>
          <w:sz w:val="44"/>
          <w:szCs w:val="44"/>
          <w:u w:val="single"/>
        </w:rPr>
      </w:pPr>
    </w:p>
    <w:p w14:paraId="66FBDFF5">
      <w:pPr>
        <w:jc w:val="center"/>
        <w:rPr>
          <w:rFonts w:hint="eastAsia"/>
          <w:b/>
          <w:sz w:val="44"/>
          <w:szCs w:val="44"/>
          <w:u w:val="single"/>
        </w:rPr>
      </w:pPr>
    </w:p>
    <w:p w14:paraId="1A2E353E">
      <w:pPr>
        <w:jc w:val="center"/>
        <w:rPr>
          <w:rFonts w:hint="eastAsia"/>
          <w:b/>
          <w:sz w:val="44"/>
          <w:szCs w:val="44"/>
          <w:u w:val="single"/>
        </w:rPr>
      </w:pPr>
    </w:p>
    <w:p w14:paraId="0F8AA3EC">
      <w:pPr>
        <w:jc w:val="center"/>
        <w:rPr>
          <w:rFonts w:hint="eastAsia"/>
          <w:b/>
          <w:sz w:val="44"/>
          <w:szCs w:val="44"/>
          <w:u w:val="single"/>
        </w:rPr>
      </w:pPr>
    </w:p>
    <w:p w14:paraId="66A84937">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民政事务服务中心</w:t>
      </w:r>
    </w:p>
    <w:p w14:paraId="25CAB2ED">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14:paraId="0D646946">
      <w:pPr>
        <w:jc w:val="center"/>
        <w:rPr>
          <w:rFonts w:hint="eastAsia" w:ascii="楷体" w:hAnsi="楷体" w:eastAsia="楷体"/>
          <w:b/>
          <w:sz w:val="52"/>
          <w:szCs w:val="52"/>
        </w:rPr>
      </w:pPr>
    </w:p>
    <w:p w14:paraId="3DE70B13">
      <w:pPr>
        <w:jc w:val="center"/>
        <w:rPr>
          <w:rFonts w:hint="eastAsia" w:ascii="黑体" w:hAnsi="楷体" w:eastAsia="黑体"/>
          <w:b/>
          <w:sz w:val="52"/>
          <w:szCs w:val="52"/>
        </w:rPr>
      </w:pPr>
    </w:p>
    <w:p w14:paraId="7A9EF087">
      <w:pPr>
        <w:jc w:val="center"/>
        <w:rPr>
          <w:rFonts w:hint="eastAsia"/>
          <w:b/>
          <w:sz w:val="44"/>
          <w:szCs w:val="44"/>
          <w:u w:val="single"/>
        </w:rPr>
      </w:pPr>
    </w:p>
    <w:p w14:paraId="428D53FB">
      <w:pPr>
        <w:jc w:val="center"/>
        <w:rPr>
          <w:rFonts w:hint="eastAsia"/>
          <w:b/>
          <w:sz w:val="44"/>
          <w:szCs w:val="44"/>
          <w:u w:val="single"/>
        </w:rPr>
      </w:pPr>
    </w:p>
    <w:p w14:paraId="0F80A2DB">
      <w:pPr>
        <w:jc w:val="center"/>
        <w:rPr>
          <w:rFonts w:hint="eastAsia"/>
          <w:b/>
          <w:sz w:val="44"/>
          <w:szCs w:val="44"/>
          <w:u w:val="single"/>
        </w:rPr>
      </w:pPr>
    </w:p>
    <w:p w14:paraId="2BC5EEF3">
      <w:pPr>
        <w:jc w:val="center"/>
        <w:rPr>
          <w:rFonts w:hint="eastAsia"/>
          <w:b/>
          <w:sz w:val="44"/>
          <w:szCs w:val="44"/>
          <w:u w:val="single"/>
        </w:rPr>
      </w:pPr>
    </w:p>
    <w:p w14:paraId="48655700">
      <w:pPr>
        <w:jc w:val="center"/>
        <w:rPr>
          <w:rFonts w:hint="eastAsia"/>
          <w:b/>
          <w:sz w:val="44"/>
          <w:szCs w:val="44"/>
          <w:u w:val="single"/>
        </w:rPr>
      </w:pPr>
    </w:p>
    <w:p w14:paraId="56C1D90F">
      <w:pPr>
        <w:jc w:val="center"/>
        <w:rPr>
          <w:rFonts w:hint="eastAsia"/>
          <w:b/>
          <w:sz w:val="44"/>
          <w:szCs w:val="44"/>
          <w:u w:val="single"/>
        </w:rPr>
      </w:pPr>
    </w:p>
    <w:p w14:paraId="70500FD3">
      <w:pPr>
        <w:jc w:val="center"/>
        <w:rPr>
          <w:rFonts w:hint="eastAsia"/>
          <w:b/>
          <w:sz w:val="44"/>
          <w:szCs w:val="44"/>
          <w:u w:val="single"/>
        </w:rPr>
      </w:pPr>
    </w:p>
    <w:p w14:paraId="7C3200BA">
      <w:pPr>
        <w:jc w:val="center"/>
        <w:rPr>
          <w:rFonts w:hint="eastAsia"/>
          <w:b/>
          <w:sz w:val="44"/>
          <w:szCs w:val="44"/>
          <w:u w:val="single"/>
        </w:rPr>
      </w:pPr>
    </w:p>
    <w:p w14:paraId="362DFFC7">
      <w:pPr>
        <w:jc w:val="center"/>
        <w:rPr>
          <w:rFonts w:hint="eastAsia"/>
          <w:b/>
          <w:sz w:val="44"/>
          <w:szCs w:val="44"/>
          <w:u w:val="single"/>
        </w:rPr>
      </w:pPr>
    </w:p>
    <w:p w14:paraId="73A524D9">
      <w:pPr>
        <w:jc w:val="center"/>
        <w:rPr>
          <w:rFonts w:hint="eastAsia"/>
          <w:b/>
          <w:sz w:val="44"/>
          <w:szCs w:val="44"/>
          <w:u w:val="single"/>
        </w:rPr>
      </w:pPr>
    </w:p>
    <w:p w14:paraId="05446398">
      <w:pPr>
        <w:jc w:val="center"/>
        <w:rPr>
          <w:rFonts w:hint="eastAsia"/>
          <w:b/>
          <w:sz w:val="44"/>
          <w:szCs w:val="44"/>
        </w:rPr>
      </w:pPr>
      <w:r>
        <w:rPr>
          <w:rFonts w:hint="eastAsia"/>
          <w:b/>
          <w:sz w:val="44"/>
          <w:szCs w:val="44"/>
        </w:rPr>
        <w:t>目    录</w:t>
      </w:r>
    </w:p>
    <w:p w14:paraId="3CBB9C0B">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b/>
          <w:sz w:val="44"/>
          <w:szCs w:val="44"/>
          <w:u w:val="single"/>
        </w:rPr>
      </w:pPr>
    </w:p>
    <w:p w14:paraId="6F60C76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主要职责</w:t>
      </w:r>
    </w:p>
    <w:p w14:paraId="5B21EFA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pacing w:val="-6"/>
          <w:sz w:val="32"/>
          <w:szCs w:val="32"/>
        </w:rPr>
        <w:t xml:space="preserve"> </w:t>
      </w:r>
      <w:r>
        <w:rPr>
          <w:rFonts w:hint="eastAsia" w:ascii="黑体" w:hAnsi="黑体" w:eastAsia="黑体"/>
          <w:sz w:val="32"/>
          <w:szCs w:val="32"/>
        </w:rPr>
        <w:t>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14:paraId="1FDED91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7C42A7A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69A7DFD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7E07828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3FD02E3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393F7FCB">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5EE7C22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表7.财政拨款预算“三公”经费支出表</w:t>
      </w:r>
    </w:p>
    <w:p w14:paraId="5214DE8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5E167A5B">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260D89A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2DD7538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4E10C5E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A43AA1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2531C14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250C082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6CEA4B9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2E9C1AC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02DC20A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14:paraId="71C359E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第四部分  名词解释</w:t>
      </w:r>
    </w:p>
    <w:p w14:paraId="10675F6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5D2CC3C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26D9773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414942D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089928A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5C71D11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0404EC2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61B061B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4BA4F3B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3BD9F81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5CD96F0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42F8DEF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071CABD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6634E92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2FA5C9C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765CD30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0622C3D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5314E8C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51367AB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6EB3903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2221B9B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3150775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14:paraId="20C61C7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r>
        <w:rPr>
          <w:rFonts w:hint="eastAsia" w:ascii="宋体" w:hAnsi="宋体"/>
          <w:b/>
          <w:sz w:val="36"/>
          <w:szCs w:val="36"/>
        </w:rPr>
        <w:t>主要职责</w:t>
      </w:r>
    </w:p>
    <w:p w14:paraId="0E710A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4F6AF8A3">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黑体"/>
          <w:sz w:val="32"/>
          <w:szCs w:val="32"/>
          <w:lang w:eastAsia="zh-CN"/>
        </w:rPr>
      </w:pPr>
      <w:r>
        <w:rPr>
          <w:rFonts w:hint="eastAsia" w:ascii="黑体" w:eastAsia="黑体"/>
          <w:sz w:val="32"/>
          <w:szCs w:val="32"/>
          <w:lang w:val="en-US" w:eastAsia="zh-CN"/>
        </w:rPr>
        <w:t>一</w:t>
      </w:r>
      <w:r>
        <w:rPr>
          <w:rFonts w:hint="eastAsia" w:ascii="黑体" w:eastAsia="黑体"/>
          <w:sz w:val="32"/>
          <w:szCs w:val="32"/>
        </w:rPr>
        <w:t>、</w:t>
      </w:r>
      <w:r>
        <w:rPr>
          <w:rFonts w:hint="eastAsia" w:ascii="黑体" w:eastAsia="黑体"/>
          <w:sz w:val="32"/>
          <w:szCs w:val="32"/>
          <w:lang w:val="en-US" w:eastAsia="zh-CN"/>
        </w:rPr>
        <w:t>主要职责</w:t>
      </w:r>
    </w:p>
    <w:p w14:paraId="11CBC94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6EB0A5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737C2B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1DEE4B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43ED90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0696FA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7339AE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61EC67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评比表彰，管理社区工作者劳资关系、社会保险、公积金等事宜；负责建立健全社区疫情防控工作体系</w:t>
      </w:r>
      <w:r>
        <w:rPr>
          <w:rFonts w:hint="eastAsia" w:ascii="仿宋_GB2312" w:hAnsi="宋体" w:eastAsia="仿宋_GB2312"/>
          <w:sz w:val="32"/>
          <w:szCs w:val="32"/>
          <w:lang w:eastAsia="zh-CN"/>
        </w:rPr>
        <w:t>，</w:t>
      </w:r>
      <w:r>
        <w:rPr>
          <w:rFonts w:hint="eastAsia" w:ascii="仿宋_GB2312" w:hAnsi="宋体" w:eastAsia="仿宋_GB2312"/>
          <w:sz w:val="32"/>
          <w:szCs w:val="32"/>
        </w:rPr>
        <w:t>指导街道、社区主动排查管控来返人员，统筹开展社区疫情防控督导检查工作。</w:t>
      </w:r>
    </w:p>
    <w:p w14:paraId="043B8D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499E5C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）承担区委、区政府及区民政局交办的其他事项。</w:t>
      </w:r>
    </w:p>
    <w:p w14:paraId="10CE20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区民政事务服务中心设下列内设机构：</w:t>
      </w:r>
    </w:p>
    <w:p w14:paraId="71A3DD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一</w:t>
      </w:r>
      <w:r>
        <w:rPr>
          <w:rFonts w:hint="eastAsia" w:ascii="仿宋_GB2312" w:hAnsi="宋体" w:eastAsia="仿宋_GB2312"/>
          <w:sz w:val="32"/>
          <w:szCs w:val="32"/>
          <w:lang w:eastAsia="zh-CN"/>
        </w:rPr>
        <w:t>）</w:t>
      </w:r>
      <w:r>
        <w:rPr>
          <w:rFonts w:hint="eastAsia" w:ascii="仿宋_GB2312" w:hAnsi="宋体" w:eastAsia="仿宋_GB2312"/>
          <w:sz w:val="32"/>
          <w:szCs w:val="32"/>
        </w:rPr>
        <w:t>居民家庭经济状况核对中心。负责全区社会救助申请 人家庭经济状况的核对工作；与市核对中心联网，进行社会救助 申报的网上系统审批并对社会救助申请人的经济状况进行及时比对；出具《沈阳市居民家庭经济状况核对报告》；核对疑似问题报告；办结申请人的核对复议申请；负责接待、宣传、咨询工作；负责基层工作人员培训工作；负责档案管理工作。</w:t>
      </w:r>
    </w:p>
    <w:p w14:paraId="57F9C39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lang w:eastAsia="zh-CN"/>
        </w:rPr>
        <w:t>）</w:t>
      </w:r>
      <w:r>
        <w:rPr>
          <w:rFonts w:hint="eastAsia" w:ascii="仿宋_GB2312" w:hAnsi="宋体" w:eastAsia="仿宋_GB2312"/>
          <w:sz w:val="32"/>
          <w:szCs w:val="32"/>
        </w:rPr>
        <w:t>婚姻登记服务中心。负责婚姻介绍、婚姻服务、婚前教育</w:t>
      </w:r>
      <w:r>
        <w:rPr>
          <w:rFonts w:hint="eastAsia" w:ascii="仿宋_GB2312" w:hAnsi="宋体" w:eastAsia="仿宋_GB2312"/>
          <w:sz w:val="32"/>
          <w:szCs w:val="32"/>
          <w:lang w:eastAsia="zh-CN"/>
        </w:rPr>
        <w:t>；</w:t>
      </w:r>
      <w:r>
        <w:rPr>
          <w:rFonts w:hint="eastAsia" w:ascii="仿宋_GB2312" w:hAnsi="宋体" w:eastAsia="仿宋_GB2312"/>
          <w:sz w:val="32"/>
          <w:szCs w:val="32"/>
        </w:rPr>
        <w:t>受行政主管部门委托，开展婚姻登记和国内居民收养登记 的相关工作。</w:t>
      </w:r>
    </w:p>
    <w:p w14:paraId="2ED9B0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lang w:eastAsia="zh-CN"/>
        </w:rPr>
        <w:t>）</w:t>
      </w:r>
      <w:r>
        <w:rPr>
          <w:rFonts w:hint="eastAsia" w:ascii="仿宋_GB2312" w:hAnsi="宋体" w:eastAsia="仿宋_GB2312"/>
          <w:sz w:val="32"/>
          <w:szCs w:val="32"/>
        </w:rPr>
        <w:t>中心敬老院。为集中供养特困人员和托养人员提供吃、 穿、住等生活照顾，提供必要的医疗、保健、护理和文化娱乐</w:t>
      </w:r>
      <w:r>
        <w:rPr>
          <w:rFonts w:hint="eastAsia" w:ascii="仿宋_GB2312" w:hAnsi="宋体" w:eastAsia="仿宋_GB2312"/>
          <w:sz w:val="32"/>
          <w:szCs w:val="32"/>
          <w:lang w:val="en-US" w:eastAsia="zh-CN"/>
        </w:rPr>
        <w:t>服务，</w:t>
      </w:r>
      <w:r>
        <w:rPr>
          <w:rFonts w:hint="eastAsia" w:ascii="仿宋_GB2312" w:hAnsi="宋体" w:eastAsia="仿宋_GB2312"/>
          <w:sz w:val="32"/>
          <w:szCs w:val="32"/>
        </w:rPr>
        <w:t>料理丧葬事宜。</w:t>
      </w:r>
    </w:p>
    <w:p w14:paraId="12C21F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lang w:eastAsia="zh-CN"/>
        </w:rPr>
        <w:t>）</w:t>
      </w:r>
      <w:r>
        <w:rPr>
          <w:rFonts w:hint="eastAsia" w:ascii="仿宋_GB2312" w:hAnsi="宋体" w:eastAsia="仿宋_GB2312"/>
          <w:sz w:val="32"/>
          <w:szCs w:val="32"/>
        </w:rPr>
        <w:t>殡葬管理所。负责按照行政主管部门的委托贯彻落实 殡葬管理政策、法规、规章并组织实施；依法对辖区殡葬服务行业和殡葬活动开展监督管理工作；负责对辖区民营殡葬单位的安全生产实施监管；承办公墓的审批报批工作。</w:t>
      </w:r>
    </w:p>
    <w:p w14:paraId="3EF63E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lang w:eastAsia="zh-CN"/>
        </w:rPr>
        <w:t>）</w:t>
      </w:r>
      <w:r>
        <w:rPr>
          <w:rFonts w:hint="eastAsia" w:ascii="仿宋_GB2312" w:hAnsi="宋体" w:eastAsia="仿宋_GB2312"/>
          <w:sz w:val="32"/>
          <w:szCs w:val="32"/>
        </w:rPr>
        <w:t>慈善办公室。负责拟定促进全区慈善事业发展的规划， 指导社会捐赠工作，负责指导区级慈善组织依法募集资金，实施慈善救助；发动公益援助；开展交流合作，负责全区慈善宣传、表彰及其它相关工作</w:t>
      </w:r>
      <w:r>
        <w:rPr>
          <w:rFonts w:hint="eastAsia" w:ascii="仿宋_GB2312" w:hAnsi="宋体" w:eastAsia="仿宋_GB2312"/>
          <w:sz w:val="32"/>
          <w:szCs w:val="32"/>
          <w:lang w:eastAsia="zh-CN"/>
        </w:rPr>
        <w:t>。</w:t>
      </w:r>
    </w:p>
    <w:p w14:paraId="3382EF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lang w:eastAsia="zh-CN"/>
        </w:rPr>
        <w:t>）</w:t>
      </w:r>
      <w:r>
        <w:rPr>
          <w:rFonts w:hint="eastAsia" w:ascii="仿宋_GB2312" w:hAnsi="宋体" w:eastAsia="仿宋_GB2312"/>
          <w:sz w:val="32"/>
          <w:szCs w:val="32"/>
        </w:rPr>
        <w:t>社区服务中心。负责落实市、区两级组织、民政部门和市社区服务中心的工作部署，对街道、社区深入践行“两邻”理念、推进基层治理现代化工作进行指导，搭建社区工作者交流互动平台，对社区工作者进行业务培训和心理疏导；负责组织社区星级评定，推进社区治理信息化建设，做好市基层治理服务管理平台运行和维护，链接社区服务资源，搭建项目活动载体，开展社区治理和服务宣传推广；负责组织社区工作者培训、日常管理考核、评比表彰，管理社区工作者劳资关系、社会保险、公积金等事宜；负责建立健全社区疫情防控工作体系，指导街道、社区主动排查管控来返人员，及时推送疫情防控相关数据，指导</w:t>
      </w:r>
      <w:r>
        <w:rPr>
          <w:rFonts w:hint="eastAsia" w:ascii="仿宋_GB2312" w:hAnsi="宋体" w:eastAsia="仿宋_GB2312"/>
          <w:sz w:val="32"/>
          <w:szCs w:val="32"/>
          <w:lang w:val="en-US" w:eastAsia="zh-CN"/>
        </w:rPr>
        <w:t>社区</w:t>
      </w:r>
      <w:r>
        <w:rPr>
          <w:rFonts w:hint="eastAsia" w:ascii="仿宋_GB2312" w:hAnsi="宋体" w:eastAsia="仿宋_GB2312"/>
          <w:sz w:val="32"/>
          <w:szCs w:val="32"/>
        </w:rPr>
        <w:t>严格落实居家隔离、健康监测各项管控措施，规范社区重点人员档案建立及存档，及时录入防疫平台并更新管控状态，统筹开展社区疫情防控督导检查。</w:t>
      </w:r>
    </w:p>
    <w:p w14:paraId="1810CF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lang w:eastAsia="zh-CN"/>
        </w:rPr>
        <w:t>）</w:t>
      </w:r>
      <w:r>
        <w:rPr>
          <w:rFonts w:hint="eastAsia" w:ascii="仿宋_GB2312" w:hAnsi="宋体" w:eastAsia="仿宋_GB2312"/>
          <w:sz w:val="32"/>
          <w:szCs w:val="32"/>
        </w:rPr>
        <w:t>未成年人保护救助办公室。负责对生活无着的流浪乞 讨、遭受监护侵害、暂时无人监护等未成年人实施救助；协调开 通未成年人保护专线；组织、招募社会力量参与未成年人保护工 作；协助司法部门打击儿童犯罪等；提供未成年人保护政策宣传、指导和技术支持；组织或指导开展儿童督导员、儿童主任业务培训等。</w:t>
      </w:r>
    </w:p>
    <w:p w14:paraId="064EB98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207863DF">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w:t>
      </w:r>
      <w:r>
        <w:rPr>
          <w:rFonts w:hint="eastAsia" w:ascii="仿宋_GB2312" w:eastAsia="仿宋_GB2312" w:cs="Times New Roman"/>
          <w:b/>
          <w:sz w:val="32"/>
          <w:szCs w:val="32"/>
          <w:lang w:val="en-US" w:eastAsia="zh-CN"/>
        </w:rPr>
        <w:t>事务服务中心</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39B3B6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2148A0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lang w:val="en-US" w:eastAsia="zh-CN"/>
        </w:rPr>
      </w:pPr>
    </w:p>
    <w:p w14:paraId="153A06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p>
    <w:p w14:paraId="5B71C1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0DC85F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281F06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7654E10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1754D02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35E175E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19EE1BF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14:paraId="387DC621">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bookmarkStart w:id="1" w:name="_GoBack"/>
      <w:bookmarkEnd w:id="1"/>
    </w:p>
    <w:p w14:paraId="181666E6">
      <w:pPr>
        <w:keepNext w:val="0"/>
        <w:pageBreakBefore w:val="0"/>
        <w:widowControl w:val="0"/>
        <w:numPr>
          <w:ilvl w:val="0"/>
          <w:numId w:val="1"/>
        </w:numPr>
        <w:kinsoku/>
        <w:wordWrap/>
        <w:overflowPunct/>
        <w:topLinePunct w:val="0"/>
        <w:autoSpaceDE/>
        <w:autoSpaceDN/>
        <w:bidi w:val="0"/>
        <w:adjustRightInd/>
        <w:snapToGrid/>
        <w:spacing w:line="560" w:lineRule="exact"/>
        <w:jc w:val="center"/>
        <w:textAlignment w:val="auto"/>
        <w:rPr>
          <w:rFonts w:hint="eastAsia" w:ascii="宋体" w:hAnsi="宋体"/>
          <w:b/>
          <w:bCs w:val="0"/>
          <w:w w:val="100"/>
          <w:sz w:val="36"/>
          <w:szCs w:val="36"/>
          <w:lang w:val="en-US" w:eastAsia="zh-CN"/>
        </w:rPr>
      </w:pPr>
      <w:r>
        <w:rPr>
          <w:rFonts w:hint="eastAsia" w:ascii="宋体" w:hAnsi="宋体"/>
          <w:b/>
          <w:bCs w:val="0"/>
          <w:w w:val="100"/>
          <w:sz w:val="36"/>
          <w:szCs w:val="36"/>
        </w:rPr>
        <w:t>沈阳市</w:t>
      </w:r>
      <w:r>
        <w:rPr>
          <w:rFonts w:hint="eastAsia" w:ascii="宋体" w:hAnsi="宋体"/>
          <w:b/>
          <w:bCs w:val="0"/>
          <w:w w:val="100"/>
          <w:sz w:val="36"/>
          <w:szCs w:val="36"/>
          <w:lang w:eastAsia="zh-CN"/>
        </w:rPr>
        <w:t>浑南区</w:t>
      </w:r>
      <w:r>
        <w:rPr>
          <w:rFonts w:hint="eastAsia" w:ascii="宋体" w:hAnsi="宋体"/>
          <w:b/>
          <w:bCs w:val="0"/>
          <w:w w:val="100"/>
          <w:sz w:val="36"/>
          <w:szCs w:val="36"/>
          <w:lang w:val="en-US" w:eastAsia="zh-CN"/>
        </w:rPr>
        <w:t>民政事务服务中心</w:t>
      </w:r>
    </w:p>
    <w:p w14:paraId="24927CBA">
      <w:pPr>
        <w:keepNext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eastAsia="仿宋_GB2312"/>
          <w:b/>
          <w:bCs w:val="0"/>
          <w:w w:val="100"/>
          <w:sz w:val="36"/>
          <w:szCs w:val="36"/>
        </w:rPr>
      </w:pPr>
      <w:r>
        <w:rPr>
          <w:rFonts w:hint="eastAsia" w:ascii="宋体" w:hAnsi="宋体"/>
          <w:b/>
          <w:bCs w:val="0"/>
          <w:w w:val="100"/>
          <w:sz w:val="36"/>
          <w:szCs w:val="36"/>
          <w:lang w:val="en-US" w:eastAsia="zh-CN"/>
        </w:rPr>
        <w:t xml:space="preserve"> </w:t>
      </w:r>
      <w:r>
        <w:rPr>
          <w:rFonts w:hint="eastAsia" w:ascii="宋体" w:hAnsi="宋体"/>
          <w:b/>
          <w:bCs w:val="0"/>
          <w:w w:val="100"/>
          <w:sz w:val="36"/>
          <w:szCs w:val="36"/>
        </w:rPr>
        <w:t>202</w:t>
      </w:r>
      <w:r>
        <w:rPr>
          <w:rFonts w:hint="eastAsia" w:ascii="宋体" w:hAnsi="宋体"/>
          <w:b/>
          <w:bCs w:val="0"/>
          <w:w w:val="100"/>
          <w:sz w:val="36"/>
          <w:szCs w:val="36"/>
          <w:lang w:val="en-US" w:eastAsia="zh-CN"/>
        </w:rPr>
        <w:t>4</w:t>
      </w:r>
      <w:r>
        <w:rPr>
          <w:rFonts w:hint="eastAsia" w:ascii="宋体" w:hAnsi="宋体"/>
          <w:b/>
          <w:bCs w:val="0"/>
          <w:w w:val="100"/>
          <w:sz w:val="36"/>
          <w:szCs w:val="36"/>
        </w:rPr>
        <w:t>年单位预算公开表</w:t>
      </w:r>
    </w:p>
    <w:p w14:paraId="1DD45A15">
      <w:pPr>
        <w:keepNext w:val="0"/>
        <w:pageBreakBefore w:val="0"/>
        <w:widowControl w:val="0"/>
        <w:tabs>
          <w:tab w:val="left" w:pos="3060"/>
        </w:tabs>
        <w:kinsoku/>
        <w:wordWrap/>
        <w:overflowPunct/>
        <w:topLinePunct w:val="0"/>
        <w:autoSpaceDE/>
        <w:autoSpaceDN/>
        <w:bidi w:val="0"/>
        <w:adjustRightInd/>
        <w:snapToGrid/>
        <w:spacing w:line="560" w:lineRule="exact"/>
        <w:jc w:val="center"/>
        <w:textAlignment w:val="auto"/>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4D25EE6D">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eastAsia="zh-CN"/>
        </w:rPr>
      </w:pPr>
      <w:r>
        <w:rPr>
          <w:rFonts w:hint="eastAsia" w:ascii="宋体" w:hAnsi="宋体"/>
          <w:b/>
          <w:sz w:val="36"/>
          <w:szCs w:val="36"/>
        </w:rPr>
        <w:t>第三部分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p>
    <w:p w14:paraId="6761805A">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val="en-US" w:eastAsia="zh-CN"/>
        </w:rPr>
      </w:pPr>
      <w:r>
        <w:rPr>
          <w:rFonts w:hint="eastAsia" w:ascii="宋体" w:hAnsi="宋体"/>
          <w:b/>
          <w:sz w:val="36"/>
          <w:szCs w:val="36"/>
          <w:lang w:val="en-US" w:eastAsia="zh-CN"/>
        </w:rPr>
        <w:t>2024年单位预算情况说明</w:t>
      </w:r>
    </w:p>
    <w:p w14:paraId="18A5E8F1">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4DD0FB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42C051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社会保障和就业支出、</w:t>
      </w:r>
      <w:r>
        <w:rPr>
          <w:rFonts w:hint="eastAsia" w:ascii="仿宋_GB2312" w:hAnsi="宋体" w:eastAsia="仿宋_GB2312"/>
          <w:sz w:val="32"/>
          <w:szCs w:val="32"/>
          <w:lang w:val="en-US" w:eastAsia="zh-CN"/>
        </w:rPr>
        <w:t>卫生健康</w:t>
      </w:r>
      <w:r>
        <w:rPr>
          <w:rFonts w:hint="eastAsia" w:ascii="仿宋_GB2312" w:hAnsi="宋体" w:eastAsia="仿宋_GB2312"/>
          <w:sz w:val="32"/>
          <w:szCs w:val="32"/>
        </w:rPr>
        <w:t>支出、住房保障支出等。</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民政事务服务中心</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1051.27</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719.78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增加331.49</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val="en-US" w:eastAsia="zh-CN"/>
        </w:rPr>
        <w:t>民政事务服务中心为2022年下半年机构改革新增加事业单位，当时做2023年预算时未做基本人员支出经费。</w:t>
      </w:r>
    </w:p>
    <w:p w14:paraId="21A4B3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民政事务服务中心2024年</w:t>
      </w:r>
      <w:r>
        <w:rPr>
          <w:rFonts w:hint="eastAsia" w:ascii="黑体" w:hAnsi="黑体" w:eastAsia="黑体"/>
          <w:sz w:val="32"/>
          <w:szCs w:val="32"/>
        </w:rPr>
        <w:t>财政拨款预算“三公”经费预算支出情况说明</w:t>
      </w:r>
    </w:p>
    <w:p w14:paraId="42361F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年预算数相同，主要原因是压缩经费，两年均没有安排此项经费。其中：因公出国（境）费比202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2A5342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14:paraId="0832278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554068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中心</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20.28</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增加20.28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主要是由于2023年未做机关运行经费预算。</w:t>
      </w:r>
    </w:p>
    <w:p w14:paraId="016563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75B061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2BDCD8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5060B2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3年底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347E6F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w:t>
      </w:r>
      <w:r>
        <w:rPr>
          <w:rFonts w:hint="eastAsia" w:ascii="仿宋_GB2312" w:hAnsi="宋体" w:eastAsia="仿宋_GB2312"/>
          <w:sz w:val="32"/>
          <w:szCs w:val="32"/>
          <w:lang w:val="en-US" w:eastAsia="zh-CN"/>
        </w:rPr>
        <w:t>200</w:t>
      </w:r>
      <w:r>
        <w:rPr>
          <w:rFonts w:hint="eastAsia" w:ascii="仿宋_GB2312" w:hAnsi="宋体" w:eastAsia="仿宋_GB2312"/>
          <w:sz w:val="32"/>
          <w:szCs w:val="32"/>
        </w:rPr>
        <w:t>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1E1C84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（四）绩效目标设置情况。</w:t>
      </w:r>
    </w:p>
    <w:p w14:paraId="3EC32D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，实际编制绩效目标的特定目标类项目共</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个</w:t>
      </w:r>
      <w:r>
        <w:rPr>
          <w:rFonts w:hint="eastAsia" w:ascii="仿宋_GB2312" w:hAnsi="宋体" w:eastAsia="仿宋_GB2312"/>
          <w:sz w:val="32"/>
          <w:szCs w:val="32"/>
        </w:rPr>
        <w:t>，编制特定目标类项目绩效目标覆盖率为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1F0552D5">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32F7185D">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242337B5">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561C9546">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4C045604">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5DB65C5D">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17D8601F">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07A04909">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6414333F">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2D2A6202">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67C715DA">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58F1497D">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29D75748">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15FE485D">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689A4E51">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70893F2C">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0915AB0E">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68FD6D04">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14:paraId="3570A945">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第四部分 名词解释</w:t>
      </w:r>
    </w:p>
    <w:p w14:paraId="387D781C">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eastAsia="黑体"/>
          <w:sz w:val="36"/>
          <w:szCs w:val="36"/>
        </w:rPr>
      </w:pPr>
    </w:p>
    <w:p w14:paraId="0402327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00C888B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5E5DC8C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51FC3E8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14:paraId="3C76D1B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06F62C3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0FD8530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A39276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1CC6A64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31B7FE1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57CEBFA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D53288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054B5E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C4CD10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2053F9F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2BD2F7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58E863C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F880BD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C809D1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6EDCC">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75900A3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2258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64037"/>
    <w:multiLevelType w:val="singleLevel"/>
    <w:tmpl w:val="2EB64037"/>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lZGI2YTlhNjFmNGU1OGI5MWM3MGIzYWZiMjlhYT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40483"/>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5831998"/>
    <w:rsid w:val="08C736C8"/>
    <w:rsid w:val="0C3D5924"/>
    <w:rsid w:val="0C845EF7"/>
    <w:rsid w:val="0D1F0495"/>
    <w:rsid w:val="116C2CA3"/>
    <w:rsid w:val="1301434D"/>
    <w:rsid w:val="180D1CCA"/>
    <w:rsid w:val="18434EDA"/>
    <w:rsid w:val="189C71C4"/>
    <w:rsid w:val="19035318"/>
    <w:rsid w:val="242C61E4"/>
    <w:rsid w:val="26F121F0"/>
    <w:rsid w:val="2A15250D"/>
    <w:rsid w:val="2F902C0D"/>
    <w:rsid w:val="37FC5ED4"/>
    <w:rsid w:val="3DC65BE7"/>
    <w:rsid w:val="3E8A3180"/>
    <w:rsid w:val="40173E32"/>
    <w:rsid w:val="41C61E20"/>
    <w:rsid w:val="422D12E7"/>
    <w:rsid w:val="4B5A7503"/>
    <w:rsid w:val="4EC30A5B"/>
    <w:rsid w:val="4F9107E7"/>
    <w:rsid w:val="53895EAA"/>
    <w:rsid w:val="5B7A3257"/>
    <w:rsid w:val="5B9E3FD3"/>
    <w:rsid w:val="5DE56B5F"/>
    <w:rsid w:val="5F9573DD"/>
    <w:rsid w:val="6364711E"/>
    <w:rsid w:val="64FB04B9"/>
    <w:rsid w:val="67425624"/>
    <w:rsid w:val="678B74EE"/>
    <w:rsid w:val="679B1D06"/>
    <w:rsid w:val="699C2751"/>
    <w:rsid w:val="6A3920A7"/>
    <w:rsid w:val="6C9207EB"/>
    <w:rsid w:val="6D6A6E60"/>
    <w:rsid w:val="74745F38"/>
    <w:rsid w:val="76CF7F41"/>
    <w:rsid w:val="79447A05"/>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14</Pages>
  <Words>4328</Words>
  <Characters>4497</Characters>
  <Lines>76</Lines>
  <Paragraphs>21</Paragraphs>
  <TotalTime>1</TotalTime>
  <ScaleCrop>false</ScaleCrop>
  <LinksUpToDate>false</LinksUpToDate>
  <CharactersWithSpaces>4529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兔小美</cp:lastModifiedBy>
  <cp:lastPrinted>2023-01-16T09:39:00Z</cp:lastPrinted>
  <dcterms:modified xsi:type="dcterms:W3CDTF">2025-09-10T02:28:38Z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FCCB7822458A45EFBCED2241CC8045E5</vt:lpwstr>
  </property>
  <property fmtid="{D5CDD505-2E9C-101B-9397-08002B2CF9AE}" pid="4" name="KSOTemplateDocerSaveRecord">
    <vt:lpwstr>eyJoZGlkIjoiZDI2N2YzYzAzMzU1OThkODk5ZTk2ODIzNjYwMWZlZGMiLCJ1c2VySWQiOiIzNDI1NjAxODUifQ==</vt:lpwstr>
  </property>
</Properties>
</file>