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0B004">
      <w:pPr>
        <w:jc w:val="center"/>
        <w:rPr>
          <w:rFonts w:hint="eastAsia"/>
          <w:b/>
          <w:sz w:val="44"/>
          <w:szCs w:val="44"/>
          <w:u w:val="single"/>
        </w:rPr>
      </w:pPr>
      <w:bookmarkStart w:id="1" w:name="_GoBack"/>
      <w:bookmarkEnd w:id="1"/>
    </w:p>
    <w:p w14:paraId="330238E8">
      <w:pPr>
        <w:jc w:val="center"/>
        <w:rPr>
          <w:rFonts w:hint="eastAsia"/>
          <w:b/>
          <w:sz w:val="44"/>
          <w:szCs w:val="44"/>
          <w:u w:val="single"/>
        </w:rPr>
      </w:pPr>
    </w:p>
    <w:p w14:paraId="36920CFF">
      <w:pPr>
        <w:jc w:val="center"/>
        <w:rPr>
          <w:rFonts w:hint="eastAsia"/>
          <w:b/>
          <w:sz w:val="44"/>
          <w:szCs w:val="44"/>
          <w:u w:val="single"/>
        </w:rPr>
      </w:pPr>
    </w:p>
    <w:p w14:paraId="068F3E85">
      <w:pPr>
        <w:jc w:val="center"/>
        <w:rPr>
          <w:rFonts w:hint="eastAsia"/>
          <w:b/>
          <w:sz w:val="44"/>
          <w:szCs w:val="44"/>
          <w:u w:val="single"/>
        </w:rPr>
      </w:pPr>
    </w:p>
    <w:p w14:paraId="3748D655">
      <w:pPr>
        <w:jc w:val="center"/>
        <w:rPr>
          <w:rFonts w:hint="eastAsia"/>
          <w:b/>
          <w:sz w:val="44"/>
          <w:szCs w:val="44"/>
          <w:u w:val="single"/>
        </w:rPr>
      </w:pPr>
    </w:p>
    <w:p w14:paraId="75E601C6">
      <w:pPr>
        <w:jc w:val="center"/>
        <w:rPr>
          <w:rFonts w:hint="eastAsia"/>
          <w:b/>
          <w:sz w:val="44"/>
          <w:szCs w:val="44"/>
          <w:u w:val="single"/>
        </w:rPr>
      </w:pPr>
    </w:p>
    <w:p w14:paraId="6CACF914">
      <w:pPr>
        <w:jc w:val="center"/>
        <w:rPr>
          <w:rFonts w:hint="default" w:ascii="楷体" w:hAnsi="楷体" w:eastAsia="楷体"/>
          <w:b/>
          <w:sz w:val="52"/>
          <w:szCs w:val="52"/>
          <w:lang w:val="en-US"/>
        </w:rPr>
      </w:pPr>
      <w:r>
        <w:rPr>
          <w:rFonts w:hint="eastAsia" w:ascii="楷体" w:hAnsi="楷体" w:eastAsia="楷体"/>
          <w:b/>
          <w:sz w:val="52"/>
          <w:szCs w:val="52"/>
        </w:rPr>
        <w:t>沈阳市</w:t>
      </w:r>
      <w:r>
        <w:rPr>
          <w:rFonts w:hint="eastAsia" w:ascii="楷体" w:hAnsi="楷体" w:eastAsia="楷体"/>
          <w:b/>
          <w:sz w:val="52"/>
          <w:szCs w:val="52"/>
          <w:lang w:eastAsia="zh-CN"/>
        </w:rPr>
        <w:t>浑南区民政局</w:t>
      </w:r>
      <w:r>
        <w:rPr>
          <w:rFonts w:hint="eastAsia" w:ascii="楷体" w:hAnsi="楷体" w:eastAsia="楷体"/>
          <w:b/>
          <w:sz w:val="52"/>
          <w:szCs w:val="52"/>
          <w:lang w:val="en-US" w:eastAsia="zh-CN"/>
        </w:rPr>
        <w:t>本级</w:t>
      </w:r>
    </w:p>
    <w:p w14:paraId="423C09E2">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年单位预算</w:t>
      </w:r>
    </w:p>
    <w:p w14:paraId="02C8FCAB">
      <w:pPr>
        <w:jc w:val="center"/>
        <w:rPr>
          <w:rFonts w:hint="eastAsia" w:ascii="楷体" w:hAnsi="楷体" w:eastAsia="楷体"/>
          <w:b/>
          <w:sz w:val="52"/>
          <w:szCs w:val="52"/>
        </w:rPr>
      </w:pPr>
    </w:p>
    <w:p w14:paraId="31F12F8C">
      <w:pPr>
        <w:jc w:val="center"/>
        <w:rPr>
          <w:rFonts w:hint="eastAsia" w:ascii="黑体" w:hAnsi="楷体" w:eastAsia="黑体"/>
          <w:b/>
          <w:sz w:val="52"/>
          <w:szCs w:val="52"/>
        </w:rPr>
      </w:pPr>
    </w:p>
    <w:p w14:paraId="66B0E11E">
      <w:pPr>
        <w:jc w:val="center"/>
        <w:rPr>
          <w:rFonts w:hint="eastAsia"/>
          <w:b/>
          <w:sz w:val="44"/>
          <w:szCs w:val="44"/>
          <w:u w:val="single"/>
        </w:rPr>
      </w:pPr>
    </w:p>
    <w:p w14:paraId="0BB76581">
      <w:pPr>
        <w:jc w:val="center"/>
        <w:rPr>
          <w:rFonts w:hint="eastAsia"/>
          <w:b/>
          <w:sz w:val="44"/>
          <w:szCs w:val="44"/>
          <w:u w:val="single"/>
        </w:rPr>
      </w:pPr>
    </w:p>
    <w:p w14:paraId="03B975B1">
      <w:pPr>
        <w:jc w:val="center"/>
        <w:rPr>
          <w:rFonts w:hint="eastAsia"/>
          <w:b/>
          <w:sz w:val="44"/>
          <w:szCs w:val="44"/>
          <w:u w:val="single"/>
        </w:rPr>
      </w:pPr>
    </w:p>
    <w:p w14:paraId="05A532D2">
      <w:pPr>
        <w:jc w:val="center"/>
        <w:rPr>
          <w:rFonts w:hint="eastAsia"/>
          <w:b/>
          <w:sz w:val="44"/>
          <w:szCs w:val="44"/>
          <w:u w:val="single"/>
        </w:rPr>
      </w:pPr>
    </w:p>
    <w:p w14:paraId="590DE67A">
      <w:pPr>
        <w:jc w:val="center"/>
        <w:rPr>
          <w:rFonts w:hint="eastAsia"/>
          <w:b/>
          <w:sz w:val="44"/>
          <w:szCs w:val="44"/>
          <w:u w:val="single"/>
        </w:rPr>
      </w:pPr>
    </w:p>
    <w:p w14:paraId="2FF76246">
      <w:pPr>
        <w:jc w:val="center"/>
        <w:rPr>
          <w:rFonts w:hint="eastAsia"/>
          <w:b/>
          <w:sz w:val="44"/>
          <w:szCs w:val="44"/>
          <w:u w:val="single"/>
        </w:rPr>
      </w:pPr>
    </w:p>
    <w:p w14:paraId="1157E124">
      <w:pPr>
        <w:jc w:val="center"/>
        <w:rPr>
          <w:rFonts w:hint="eastAsia"/>
          <w:b/>
          <w:sz w:val="44"/>
          <w:szCs w:val="44"/>
          <w:u w:val="single"/>
        </w:rPr>
      </w:pPr>
    </w:p>
    <w:p w14:paraId="4C4E184D">
      <w:pPr>
        <w:jc w:val="center"/>
        <w:rPr>
          <w:rFonts w:hint="eastAsia"/>
          <w:b/>
          <w:sz w:val="44"/>
          <w:szCs w:val="44"/>
          <w:u w:val="single"/>
        </w:rPr>
      </w:pPr>
    </w:p>
    <w:p w14:paraId="06AFE9F8">
      <w:pPr>
        <w:jc w:val="center"/>
        <w:rPr>
          <w:rFonts w:hint="eastAsia"/>
          <w:b/>
          <w:sz w:val="44"/>
          <w:szCs w:val="44"/>
          <w:u w:val="single"/>
        </w:rPr>
      </w:pPr>
    </w:p>
    <w:p w14:paraId="349A0A86">
      <w:pPr>
        <w:jc w:val="both"/>
        <w:rPr>
          <w:rFonts w:hint="eastAsia"/>
          <w:b/>
          <w:sz w:val="44"/>
          <w:szCs w:val="44"/>
        </w:rPr>
      </w:pPr>
    </w:p>
    <w:p w14:paraId="3DFE4027">
      <w:pPr>
        <w:jc w:val="center"/>
        <w:rPr>
          <w:rFonts w:hint="eastAsia"/>
          <w:b/>
          <w:sz w:val="44"/>
          <w:szCs w:val="44"/>
        </w:rPr>
      </w:pPr>
      <w:r>
        <w:rPr>
          <w:rFonts w:hint="eastAsia"/>
          <w:b/>
          <w:sz w:val="44"/>
          <w:szCs w:val="44"/>
        </w:rPr>
        <w:t>目    录</w:t>
      </w:r>
    </w:p>
    <w:p w14:paraId="04EC5BBB">
      <w:pPr>
        <w:rPr>
          <w:rFonts w:hint="eastAsia"/>
          <w:b/>
          <w:sz w:val="44"/>
          <w:szCs w:val="44"/>
          <w:u w:val="single"/>
        </w:rPr>
      </w:pPr>
    </w:p>
    <w:p w14:paraId="6F2BD61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浑南区民政</w:t>
      </w:r>
      <w:r>
        <w:rPr>
          <w:rFonts w:hint="eastAsia" w:ascii="黑体" w:hAnsi="黑体" w:eastAsia="黑体"/>
          <w:sz w:val="32"/>
          <w:szCs w:val="32"/>
        </w:rPr>
        <w:t>局</w:t>
      </w:r>
      <w:r>
        <w:rPr>
          <w:rFonts w:hint="eastAsia" w:ascii="黑体" w:hAnsi="黑体" w:eastAsia="黑体"/>
          <w:sz w:val="32"/>
          <w:szCs w:val="32"/>
          <w:lang w:val="en-US" w:eastAsia="zh-CN"/>
        </w:rPr>
        <w:t>本级</w:t>
      </w:r>
      <w:r>
        <w:rPr>
          <w:rFonts w:hint="eastAsia" w:ascii="黑体" w:hAnsi="黑体" w:eastAsia="黑体"/>
          <w:sz w:val="32"/>
          <w:szCs w:val="32"/>
        </w:rPr>
        <w:t>主要职责</w:t>
      </w:r>
    </w:p>
    <w:p w14:paraId="0C7E975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w w:val="99"/>
          <w:sz w:val="32"/>
          <w:szCs w:val="32"/>
        </w:rPr>
      </w:pPr>
      <w:r>
        <w:rPr>
          <w:rFonts w:hint="eastAsia" w:ascii="黑体" w:hAnsi="黑体" w:eastAsia="黑体"/>
          <w:sz w:val="32"/>
          <w:szCs w:val="32"/>
        </w:rPr>
        <w:t xml:space="preserve">第二部分  </w:t>
      </w:r>
      <w:r>
        <w:rPr>
          <w:rFonts w:hint="eastAsia" w:ascii="黑体" w:hAnsi="黑体" w:eastAsia="黑体"/>
          <w:w w:val="99"/>
          <w:sz w:val="32"/>
          <w:szCs w:val="32"/>
        </w:rPr>
        <w:t>沈阳市</w:t>
      </w:r>
      <w:r>
        <w:rPr>
          <w:rFonts w:hint="eastAsia" w:ascii="黑体" w:hAnsi="黑体" w:eastAsia="黑体"/>
          <w:w w:val="99"/>
          <w:sz w:val="32"/>
          <w:szCs w:val="32"/>
          <w:lang w:eastAsia="zh-CN"/>
        </w:rPr>
        <w:t>浑南区民政</w:t>
      </w:r>
      <w:r>
        <w:rPr>
          <w:rFonts w:hint="eastAsia" w:ascii="黑体" w:hAnsi="黑体" w:eastAsia="黑体"/>
          <w:w w:val="99"/>
          <w:sz w:val="32"/>
          <w:szCs w:val="32"/>
        </w:rPr>
        <w:t>局</w:t>
      </w:r>
      <w:r>
        <w:rPr>
          <w:rFonts w:hint="eastAsia" w:ascii="黑体" w:hAnsi="黑体" w:eastAsia="黑体"/>
          <w:w w:val="99"/>
          <w:sz w:val="32"/>
          <w:szCs w:val="32"/>
          <w:lang w:val="en-US" w:eastAsia="zh-CN"/>
        </w:rPr>
        <w:t>本级</w:t>
      </w:r>
      <w:r>
        <w:rPr>
          <w:rFonts w:hint="eastAsia" w:ascii="黑体" w:hAnsi="黑体" w:eastAsia="黑体"/>
          <w:w w:val="99"/>
          <w:sz w:val="32"/>
          <w:szCs w:val="32"/>
        </w:rPr>
        <w:t>202</w:t>
      </w:r>
      <w:r>
        <w:rPr>
          <w:rFonts w:hint="eastAsia" w:ascii="黑体" w:hAnsi="黑体" w:eastAsia="黑体"/>
          <w:w w:val="99"/>
          <w:sz w:val="32"/>
          <w:szCs w:val="32"/>
          <w:lang w:val="en-US" w:eastAsia="zh-CN"/>
        </w:rPr>
        <w:t>4</w:t>
      </w:r>
      <w:r>
        <w:rPr>
          <w:rFonts w:hint="eastAsia" w:ascii="黑体" w:hAnsi="黑体" w:eastAsia="黑体"/>
          <w:w w:val="99"/>
          <w:sz w:val="32"/>
          <w:szCs w:val="32"/>
        </w:rPr>
        <w:t>年单位预算公开表</w:t>
      </w:r>
    </w:p>
    <w:p w14:paraId="5B381C09">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表1.收支预算总表</w:t>
      </w:r>
    </w:p>
    <w:p w14:paraId="697765AF">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表2.收入预算总表</w:t>
      </w:r>
    </w:p>
    <w:p w14:paraId="71D2FE01">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表3.支出预算总表</w:t>
      </w:r>
    </w:p>
    <w:p w14:paraId="26515060">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表4.财政拨款收支预算总表</w:t>
      </w:r>
    </w:p>
    <w:p w14:paraId="4360A59D">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表5.一般公共预算支出表</w:t>
      </w:r>
    </w:p>
    <w:p w14:paraId="68BED802">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表6.一般公共预算基本支出表</w:t>
      </w:r>
    </w:p>
    <w:p w14:paraId="3002988F">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表7.财政拨款预算“三公”经费支出表</w:t>
      </w:r>
    </w:p>
    <w:p w14:paraId="7C17DA6C">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表8.政府性基金预算支出表</w:t>
      </w:r>
    </w:p>
    <w:p w14:paraId="0CB5EC00">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表9.项目支出预算表</w:t>
      </w:r>
    </w:p>
    <w:p w14:paraId="3864AAFF">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表10.支出功能分类预算表</w:t>
      </w:r>
    </w:p>
    <w:p w14:paraId="0E86AC98">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表11.支出经济分类预算表（政府预算）</w:t>
      </w:r>
    </w:p>
    <w:p w14:paraId="257195C4">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表12.支出经济分类预算表（部门预算）</w:t>
      </w:r>
    </w:p>
    <w:p w14:paraId="625E0576">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表13.债务支出预算表</w:t>
      </w:r>
    </w:p>
    <w:p w14:paraId="659F8C62">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表14.政府采购支出预算表</w:t>
      </w:r>
    </w:p>
    <w:p w14:paraId="53F714FE">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表15.政府购买服务支出预算表</w:t>
      </w:r>
    </w:p>
    <w:p w14:paraId="4F8F20B5">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表16.部门（单位）整体绩效目标表</w:t>
      </w:r>
    </w:p>
    <w:p w14:paraId="0F10700D">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表17.部门预算项目（政策）绩效目标表</w:t>
      </w:r>
    </w:p>
    <w:p w14:paraId="774A90A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w w:val="95"/>
          <w:sz w:val="32"/>
          <w:szCs w:val="32"/>
        </w:rPr>
      </w:pPr>
      <w:r>
        <w:rPr>
          <w:rFonts w:hint="eastAsia" w:ascii="黑体" w:hAnsi="黑体" w:eastAsia="黑体"/>
          <w:sz w:val="32"/>
          <w:szCs w:val="32"/>
        </w:rPr>
        <w:t xml:space="preserve">第三部分  </w:t>
      </w:r>
      <w:r>
        <w:rPr>
          <w:rFonts w:hint="eastAsia" w:ascii="黑体" w:hAnsi="黑体" w:eastAsia="黑体"/>
          <w:w w:val="95"/>
          <w:sz w:val="32"/>
          <w:szCs w:val="32"/>
        </w:rPr>
        <w:t>沈阳市</w:t>
      </w:r>
      <w:r>
        <w:rPr>
          <w:rFonts w:hint="eastAsia" w:ascii="黑体" w:hAnsi="黑体" w:eastAsia="黑体"/>
          <w:w w:val="95"/>
          <w:sz w:val="32"/>
          <w:szCs w:val="32"/>
          <w:lang w:eastAsia="zh-CN"/>
        </w:rPr>
        <w:t>浑南区民政局</w:t>
      </w:r>
      <w:r>
        <w:rPr>
          <w:rFonts w:hint="eastAsia" w:ascii="黑体" w:hAnsi="黑体" w:eastAsia="黑体"/>
          <w:w w:val="95"/>
          <w:sz w:val="32"/>
          <w:szCs w:val="32"/>
          <w:lang w:val="en-US" w:eastAsia="zh-CN"/>
        </w:rPr>
        <w:t>本级</w:t>
      </w:r>
      <w:r>
        <w:rPr>
          <w:rFonts w:hint="eastAsia" w:ascii="黑体" w:hAnsi="黑体" w:eastAsia="黑体"/>
          <w:w w:val="95"/>
          <w:sz w:val="32"/>
          <w:szCs w:val="32"/>
        </w:rPr>
        <w:t>202</w:t>
      </w:r>
      <w:r>
        <w:rPr>
          <w:rFonts w:hint="eastAsia" w:ascii="黑体" w:hAnsi="黑体" w:eastAsia="黑体"/>
          <w:w w:val="95"/>
          <w:sz w:val="32"/>
          <w:szCs w:val="32"/>
          <w:lang w:val="en-US" w:eastAsia="zh-CN"/>
        </w:rPr>
        <w:t>4</w:t>
      </w:r>
      <w:r>
        <w:rPr>
          <w:rFonts w:hint="eastAsia" w:ascii="黑体" w:hAnsi="黑体" w:eastAsia="黑体"/>
          <w:w w:val="95"/>
          <w:sz w:val="32"/>
          <w:szCs w:val="32"/>
        </w:rPr>
        <w:t>年单位预算情况说明</w:t>
      </w:r>
    </w:p>
    <w:p w14:paraId="35EEA332">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sz w:val="32"/>
          <w:szCs w:val="32"/>
        </w:rPr>
      </w:pPr>
      <w:r>
        <w:rPr>
          <w:rFonts w:hint="eastAsia" w:ascii="黑体" w:hAnsi="黑体" w:eastAsia="黑体"/>
          <w:sz w:val="32"/>
          <w:szCs w:val="32"/>
        </w:rPr>
        <w:t>第四部分  名词解释</w:t>
      </w:r>
    </w:p>
    <w:p w14:paraId="2DC84FC7">
      <w:pPr>
        <w:jc w:val="center"/>
        <w:rPr>
          <w:rFonts w:hint="eastAsia" w:ascii="宋体" w:hAnsi="宋体"/>
          <w:b/>
          <w:sz w:val="36"/>
          <w:szCs w:val="36"/>
        </w:rPr>
      </w:pPr>
      <w:r>
        <w:rPr>
          <w:rFonts w:hint="eastAsia" w:ascii="宋体" w:hAnsi="宋体"/>
          <w:b/>
          <w:sz w:val="36"/>
          <w:szCs w:val="36"/>
        </w:rPr>
        <w:t>第一部分 沈阳市</w:t>
      </w:r>
      <w:r>
        <w:rPr>
          <w:rFonts w:hint="eastAsia" w:ascii="宋体" w:hAnsi="宋体"/>
          <w:b/>
          <w:sz w:val="36"/>
          <w:szCs w:val="36"/>
          <w:lang w:eastAsia="zh-CN"/>
        </w:rPr>
        <w:t>浑南区民政</w:t>
      </w:r>
      <w:r>
        <w:rPr>
          <w:rFonts w:hint="eastAsia" w:ascii="宋体" w:hAnsi="宋体"/>
          <w:b/>
          <w:sz w:val="36"/>
          <w:szCs w:val="36"/>
        </w:rPr>
        <w:t>局</w:t>
      </w:r>
      <w:r>
        <w:rPr>
          <w:rFonts w:hint="eastAsia" w:ascii="宋体" w:hAnsi="宋体"/>
          <w:b/>
          <w:sz w:val="36"/>
          <w:szCs w:val="36"/>
          <w:lang w:val="en-US" w:eastAsia="zh-CN"/>
        </w:rPr>
        <w:t>本级</w:t>
      </w:r>
      <w:r>
        <w:rPr>
          <w:rFonts w:hint="eastAsia" w:ascii="宋体" w:hAnsi="宋体"/>
          <w:b/>
          <w:sz w:val="36"/>
          <w:szCs w:val="36"/>
        </w:rPr>
        <w:t>主要职责</w:t>
      </w:r>
    </w:p>
    <w:p w14:paraId="4D0C241E">
      <w:pPr>
        <w:ind w:firstLine="640" w:firstLineChars="200"/>
        <w:jc w:val="left"/>
        <w:rPr>
          <w:rFonts w:hint="eastAsia" w:ascii="黑体" w:eastAsia="黑体"/>
          <w:sz w:val="32"/>
          <w:szCs w:val="32"/>
        </w:rPr>
      </w:pPr>
    </w:p>
    <w:p w14:paraId="099A1969">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华文中宋" w:eastAsia="黑体"/>
          <w:sz w:val="32"/>
          <w:szCs w:val="32"/>
          <w:lang w:eastAsia="zh-CN"/>
        </w:rPr>
      </w:pPr>
      <w:r>
        <w:rPr>
          <w:rFonts w:hint="eastAsia" w:ascii="黑体" w:eastAsia="黑体"/>
          <w:sz w:val="32"/>
          <w:szCs w:val="32"/>
          <w:lang w:val="en-US" w:eastAsia="zh-CN"/>
        </w:rPr>
        <w:t>一</w:t>
      </w:r>
      <w:r>
        <w:rPr>
          <w:rFonts w:hint="eastAsia" w:ascii="黑体" w:eastAsia="黑体"/>
          <w:sz w:val="32"/>
          <w:szCs w:val="32"/>
        </w:rPr>
        <w:t>、</w:t>
      </w:r>
      <w:r>
        <w:rPr>
          <w:rFonts w:hint="eastAsia" w:ascii="黑体" w:eastAsia="黑体"/>
          <w:sz w:val="32"/>
          <w:szCs w:val="32"/>
          <w:lang w:val="en-US" w:eastAsia="zh-CN"/>
        </w:rPr>
        <w:t>主要职责</w:t>
      </w:r>
    </w:p>
    <w:p w14:paraId="6E67642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华文中宋" w:eastAsia="黑体"/>
          <w:b/>
          <w:sz w:val="36"/>
          <w:szCs w:val="36"/>
        </w:rPr>
      </w:pPr>
      <w:r>
        <w:rPr>
          <w:rFonts w:hint="eastAsia" w:ascii="仿宋_GB2312" w:hAnsi="华文中宋" w:eastAsia="仿宋_GB2312"/>
          <w:sz w:val="32"/>
          <w:szCs w:val="32"/>
        </w:rPr>
        <w:t>根据《中共辽宁省委办公厅、辽宁省人民政府办公厅关于印发沈阳市县（市、区）机构改革方案的通知》（厅秘发〔2018〕247号）精神，设立沈阳市浑南区民政局，为沈阳市浑南区政府工作部门。</w:t>
      </w:r>
      <w:r>
        <w:rPr>
          <w:rFonts w:hint="eastAsia" w:ascii="仿宋_GB2312" w:hAnsi="华文中宋" w:eastAsia="仿宋_GB2312"/>
          <w:sz w:val="32"/>
          <w:szCs w:val="32"/>
          <w:lang w:eastAsia="zh-CN"/>
        </w:rPr>
        <w:t>主要职责是：</w:t>
      </w:r>
    </w:p>
    <w:p w14:paraId="3BF76AD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（一）贯彻执行国家、省、市关于民政工作的方针、政策和法律、法规、规章及省委、市委有关要求，拟订全区民政事业发展规划和相关政策并组织实施。</w:t>
      </w:r>
    </w:p>
    <w:p w14:paraId="0F827AF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（二）承担依法对全区性社会团体、基金会、社会服务机构进行登记管理和监督检查责任，负责区管慈善组织认定和公开募捐资格的审批工作，负责无业务主管单位的全区性社会组织的党建工作。</w:t>
      </w:r>
    </w:p>
    <w:p w14:paraId="0CABF69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（三）牵头拟订全区社会救助规划、政策，健全和完善城乡社会救助体系，负责城乡居民最低生活保障、医疗救助、临时救助工作，负责指导全区居民家庭经济状况核对机制建设工作。</w:t>
      </w:r>
    </w:p>
    <w:p w14:paraId="58B507B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（四）拟订全区城乡基层群众自治建设和社区建设政策并指导实施，指导基层政权建设和社区服务体系建设，提出加强和改进基层政权和民主政治的建议，推动基层民主政治建设。</w:t>
      </w:r>
    </w:p>
    <w:p w14:paraId="5D5EBAA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（五）负责区级行政区域界线的勘定和管理工作，负责全区重要自然地理实体命名、更名的审核报批工作，规范全区地名标志的设置和管理，负责区内标准地名图书资料的审定工作。</w:t>
      </w:r>
    </w:p>
    <w:p w14:paraId="5004182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（六）拟订全区社会福利事业发展规划、政策和标准并组织实施，推进慈善事业发展，组织、指导社会捐助工作，指导特困人员、孤儿、农村留守儿童、困境儿童和残疾人等特殊群体权益保障工作。</w:t>
      </w:r>
    </w:p>
    <w:p w14:paraId="42ECAE2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（七）负责推进婚俗和殡葬改革，指导全区公墓建设和管理工作，负责生活无着流浪乞讨人员的救助工作，指导婚姻、殡葬、收养、流浪乞讨人员救助服务机构管理工作。</w:t>
      </w:r>
      <w:r>
        <w:rPr>
          <w:rFonts w:ascii="仿宋_GB2312" w:hAnsi="黑体" w:eastAsia="仿宋_GB2312"/>
          <w:sz w:val="32"/>
          <w:szCs w:val="32"/>
        </w:rPr>
        <w:br w:type="textWrapping"/>
      </w:r>
      <w:r>
        <w:rPr>
          <w:rFonts w:hint="eastAsia" w:ascii="仿宋_GB2312" w:hAnsi="黑体" w:eastAsia="仿宋_GB2312"/>
          <w:sz w:val="32"/>
          <w:szCs w:val="32"/>
        </w:rPr>
        <w:t xml:space="preserve">    （八）推进全区社会工作、社会工作人才队伍建设和相关志愿者队伍建设工作。</w:t>
      </w:r>
    </w:p>
    <w:p w14:paraId="5657723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（九）负责本单位及本系统所属企业单位的安全生产工作；协助有关部门做好生产安全事故的相关善后工作。</w:t>
      </w:r>
    </w:p>
    <w:p w14:paraId="0DB5D38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（十）负责会同有关方面研究制定全区社会工作人才发展规划、政策和职业规范，推进全区社会工作人才队伍建设，建立人才信息库。联系服务一批优秀社会工作人才，会同有关部门积极培育各类专业社会组织。</w:t>
      </w:r>
    </w:p>
    <w:p w14:paraId="3F87618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（十一）</w:t>
      </w:r>
      <w:r>
        <w:rPr>
          <w:rFonts w:hint="eastAsia" w:ascii="仿宋_GB2312" w:hAnsi="黑体" w:eastAsia="仿宋_GB2312"/>
          <w:sz w:val="32"/>
          <w:szCs w:val="32"/>
          <w:lang w:eastAsia="zh-CN"/>
        </w:rPr>
        <w:t>权责清单</w:t>
      </w:r>
      <w:r>
        <w:rPr>
          <w:rFonts w:hint="eastAsia" w:ascii="仿宋_GB2312" w:hAnsi="黑体" w:eastAsia="仿宋_GB2312"/>
          <w:sz w:val="32"/>
          <w:szCs w:val="32"/>
        </w:rPr>
        <w:t>和政务服务事项清单在区政府门户网站上公布，更好地规范行政行为。</w:t>
      </w:r>
    </w:p>
    <w:p w14:paraId="6EC34EE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lang w:eastAsia="zh-CN"/>
        </w:rPr>
      </w:pPr>
      <w:r>
        <w:rPr>
          <w:rFonts w:hint="eastAsia" w:ascii="仿宋_GB2312" w:hAnsi="黑体" w:eastAsia="仿宋_GB2312"/>
          <w:sz w:val="32"/>
          <w:szCs w:val="32"/>
        </w:rPr>
        <w:t>（十二）完成区委，区政府交办的其他任务</w:t>
      </w:r>
      <w:r>
        <w:rPr>
          <w:rFonts w:hint="eastAsia" w:ascii="仿宋_GB2312" w:hAnsi="黑体" w:eastAsia="仿宋_GB2312"/>
          <w:sz w:val="32"/>
          <w:szCs w:val="32"/>
          <w:lang w:eastAsia="zh-CN"/>
        </w:rPr>
        <w:t>。</w:t>
      </w:r>
    </w:p>
    <w:p w14:paraId="3169FF3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三）职能转变。区民政局应加强基层政权和社区建设工作，加强对社会团体、基金会、民办非企业单位登记管理和监察，促进全区慈善组织和慈善事业发展，强化特困人员救助供养、农村留守儿童关爱保护、困境儿童保障等工作，充分发挥民政部门在维护稳定和保障民生中的重要作用。</w:t>
      </w:r>
    </w:p>
    <w:p w14:paraId="064EB985">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黑体" w:eastAsia="黑体"/>
          <w:sz w:val="32"/>
          <w:szCs w:val="32"/>
        </w:rPr>
      </w:pPr>
      <w:r>
        <w:rPr>
          <w:rFonts w:hint="eastAsia" w:ascii="黑体" w:eastAsia="黑体"/>
          <w:sz w:val="32"/>
          <w:szCs w:val="32"/>
        </w:rPr>
        <w:t>二、部门预算单位构成</w:t>
      </w:r>
    </w:p>
    <w:p w14:paraId="207863DF">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纳</w:t>
      </w:r>
      <w:r>
        <w:rPr>
          <w:rFonts w:hint="eastAsia" w:ascii="仿宋_GB2312" w:hAnsi="Times New Roman" w:eastAsia="仿宋_GB2312" w:cs="Times New Roman"/>
          <w:b/>
          <w:sz w:val="32"/>
          <w:szCs w:val="32"/>
        </w:rPr>
        <w:t>入沈阳市浑南区</w:t>
      </w:r>
      <w:r>
        <w:rPr>
          <w:rFonts w:hint="eastAsia" w:ascii="仿宋_GB2312" w:hAnsi="Times New Roman" w:eastAsia="仿宋_GB2312" w:cs="Times New Roman"/>
          <w:b/>
          <w:sz w:val="32"/>
          <w:szCs w:val="32"/>
          <w:lang w:val="en-US" w:eastAsia="zh-CN"/>
        </w:rPr>
        <w:t>民政局</w:t>
      </w:r>
      <w:r>
        <w:rPr>
          <w:rFonts w:hint="eastAsia" w:ascii="仿宋_GB2312" w:eastAsia="仿宋_GB2312" w:cs="Times New Roman"/>
          <w:b/>
          <w:sz w:val="32"/>
          <w:szCs w:val="32"/>
          <w:lang w:val="en-US" w:eastAsia="zh-CN"/>
        </w:rPr>
        <w:t>本级</w:t>
      </w:r>
      <w:r>
        <w:rPr>
          <w:rFonts w:hint="eastAsia" w:ascii="仿宋_GB2312" w:hAnsi="Times New Roman" w:eastAsia="仿宋_GB2312" w:cs="Times New Roman"/>
          <w:b/>
          <w:sz w:val="32"/>
          <w:szCs w:val="32"/>
        </w:rPr>
        <w:t>20</w:t>
      </w:r>
      <w:r>
        <w:rPr>
          <w:rFonts w:hint="eastAsia" w:ascii="仿宋_GB2312" w:eastAsia="仿宋_GB2312"/>
          <w:b/>
          <w:sz w:val="32"/>
          <w:szCs w:val="32"/>
        </w:rPr>
        <w:t>2</w:t>
      </w:r>
      <w:r>
        <w:rPr>
          <w:rFonts w:hint="eastAsia" w:ascii="仿宋_GB2312" w:eastAsia="仿宋_GB2312"/>
          <w:b/>
          <w:sz w:val="32"/>
          <w:szCs w:val="32"/>
          <w:lang w:val="en-US" w:eastAsia="zh-CN"/>
        </w:rPr>
        <w:t>4</w:t>
      </w:r>
      <w:r>
        <w:rPr>
          <w:rFonts w:hint="eastAsia" w:ascii="仿宋_GB2312" w:eastAsia="仿宋_GB2312"/>
          <w:b/>
          <w:sz w:val="32"/>
          <w:szCs w:val="32"/>
        </w:rPr>
        <w:t>年</w:t>
      </w:r>
      <w:r>
        <w:rPr>
          <w:rFonts w:hint="eastAsia" w:ascii="仿宋_GB2312" w:eastAsia="仿宋_GB2312"/>
          <w:b/>
          <w:sz w:val="32"/>
          <w:szCs w:val="32"/>
          <w:lang w:eastAsia="zh-CN"/>
        </w:rPr>
        <w:t>部门预算</w:t>
      </w:r>
      <w:r>
        <w:rPr>
          <w:rFonts w:hint="eastAsia" w:ascii="仿宋_GB2312" w:eastAsia="仿宋_GB2312"/>
          <w:b/>
          <w:sz w:val="32"/>
          <w:szCs w:val="32"/>
        </w:rPr>
        <w:t>编制范围的二级预算单位包括：</w:t>
      </w:r>
    </w:p>
    <w:p w14:paraId="39B3B6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14:paraId="2E315996">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default" w:ascii="仿宋_GB2312" w:hAnsi="黑体" w:eastAsia="仿宋_GB2312"/>
          <w:sz w:val="32"/>
          <w:szCs w:val="32"/>
          <w:lang w:val="en-US" w:eastAsia="zh-CN"/>
        </w:rPr>
      </w:pPr>
    </w:p>
    <w:p w14:paraId="397707E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lang w:val="en-US" w:eastAsia="zh-CN"/>
        </w:rPr>
      </w:pPr>
    </w:p>
    <w:p w14:paraId="1161307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031B5BF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5C8E5CE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49E1680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77693B5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59E79655">
      <w:pPr>
        <w:jc w:val="both"/>
        <w:rPr>
          <w:rFonts w:hint="eastAsia" w:ascii="宋体" w:hAnsi="宋体"/>
          <w:b/>
          <w:sz w:val="36"/>
          <w:szCs w:val="36"/>
        </w:rPr>
      </w:pPr>
    </w:p>
    <w:p w14:paraId="58395602">
      <w:pPr>
        <w:jc w:val="both"/>
        <w:rPr>
          <w:rFonts w:hint="eastAsia" w:ascii="宋体" w:hAnsi="宋体"/>
          <w:b/>
          <w:sz w:val="36"/>
          <w:szCs w:val="36"/>
        </w:rPr>
      </w:pPr>
    </w:p>
    <w:p w14:paraId="320ECF55">
      <w:pPr>
        <w:jc w:val="both"/>
        <w:rPr>
          <w:rFonts w:hint="eastAsia" w:ascii="宋体" w:hAnsi="宋体"/>
          <w:b/>
          <w:sz w:val="36"/>
          <w:szCs w:val="36"/>
        </w:rPr>
      </w:pPr>
    </w:p>
    <w:p w14:paraId="1216F5BB">
      <w:pPr>
        <w:jc w:val="both"/>
        <w:rPr>
          <w:rFonts w:hint="eastAsia" w:ascii="宋体" w:hAnsi="宋体"/>
          <w:b/>
          <w:sz w:val="36"/>
          <w:szCs w:val="36"/>
        </w:rPr>
      </w:pPr>
    </w:p>
    <w:p w14:paraId="66772B6B">
      <w:pPr>
        <w:jc w:val="both"/>
        <w:rPr>
          <w:rFonts w:hint="eastAsia" w:ascii="宋体" w:hAnsi="宋体"/>
          <w:b/>
          <w:sz w:val="36"/>
          <w:szCs w:val="36"/>
        </w:rPr>
      </w:pPr>
    </w:p>
    <w:p w14:paraId="090C7343">
      <w:pPr>
        <w:jc w:val="both"/>
        <w:rPr>
          <w:rFonts w:hint="eastAsia" w:ascii="宋体" w:hAnsi="宋体"/>
          <w:b/>
          <w:sz w:val="36"/>
          <w:szCs w:val="36"/>
        </w:rPr>
      </w:pPr>
    </w:p>
    <w:p w14:paraId="6ADCFA3D">
      <w:pPr>
        <w:jc w:val="center"/>
        <w:rPr>
          <w:rFonts w:hint="eastAsia" w:ascii="宋体" w:hAnsi="宋体"/>
          <w:b/>
          <w:bCs w:val="0"/>
          <w:w w:val="100"/>
          <w:sz w:val="36"/>
          <w:szCs w:val="36"/>
          <w:lang w:val="en-US" w:eastAsia="zh-CN"/>
        </w:rPr>
      </w:pPr>
      <w:r>
        <w:rPr>
          <w:rFonts w:hint="eastAsia" w:ascii="宋体" w:hAnsi="宋体"/>
          <w:b/>
          <w:bCs w:val="0"/>
          <w:sz w:val="36"/>
          <w:szCs w:val="36"/>
        </w:rPr>
        <w:t xml:space="preserve">第二部分 </w:t>
      </w:r>
      <w:r>
        <w:rPr>
          <w:rFonts w:hint="eastAsia" w:ascii="宋体" w:hAnsi="宋体"/>
          <w:b/>
          <w:bCs w:val="0"/>
          <w:w w:val="100"/>
          <w:sz w:val="36"/>
          <w:szCs w:val="36"/>
        </w:rPr>
        <w:t>沈阳市</w:t>
      </w:r>
      <w:r>
        <w:rPr>
          <w:rFonts w:hint="eastAsia" w:ascii="宋体" w:hAnsi="宋体"/>
          <w:b/>
          <w:bCs w:val="0"/>
          <w:w w:val="100"/>
          <w:sz w:val="36"/>
          <w:szCs w:val="36"/>
          <w:lang w:eastAsia="zh-CN"/>
        </w:rPr>
        <w:t>浑南区民政局</w:t>
      </w:r>
      <w:r>
        <w:rPr>
          <w:rFonts w:hint="eastAsia" w:ascii="宋体" w:hAnsi="宋体"/>
          <w:b/>
          <w:bCs w:val="0"/>
          <w:w w:val="100"/>
          <w:sz w:val="36"/>
          <w:szCs w:val="36"/>
          <w:lang w:val="en-US" w:eastAsia="zh-CN"/>
        </w:rPr>
        <w:t>本级</w:t>
      </w:r>
    </w:p>
    <w:p w14:paraId="7D810698">
      <w:pPr>
        <w:jc w:val="center"/>
        <w:rPr>
          <w:rFonts w:hint="eastAsia" w:ascii="仿宋_GB2312" w:eastAsia="仿宋_GB2312"/>
          <w:b/>
          <w:bCs w:val="0"/>
          <w:w w:val="100"/>
          <w:sz w:val="36"/>
          <w:szCs w:val="36"/>
        </w:rPr>
      </w:pPr>
      <w:r>
        <w:rPr>
          <w:rFonts w:hint="eastAsia" w:ascii="宋体" w:hAnsi="宋体"/>
          <w:b/>
          <w:bCs w:val="0"/>
          <w:w w:val="100"/>
          <w:sz w:val="36"/>
          <w:szCs w:val="36"/>
        </w:rPr>
        <w:t>202</w:t>
      </w:r>
      <w:r>
        <w:rPr>
          <w:rFonts w:hint="eastAsia" w:ascii="宋体" w:hAnsi="宋体"/>
          <w:b/>
          <w:bCs w:val="0"/>
          <w:w w:val="100"/>
          <w:sz w:val="36"/>
          <w:szCs w:val="36"/>
          <w:lang w:val="en-US" w:eastAsia="zh-CN"/>
        </w:rPr>
        <w:t>4</w:t>
      </w:r>
      <w:r>
        <w:rPr>
          <w:rFonts w:hint="eastAsia" w:ascii="宋体" w:hAnsi="宋体"/>
          <w:b/>
          <w:bCs w:val="0"/>
          <w:w w:val="100"/>
          <w:sz w:val="36"/>
          <w:szCs w:val="36"/>
        </w:rPr>
        <w:t>年单位预算公开表</w:t>
      </w:r>
    </w:p>
    <w:p w14:paraId="72237AEE">
      <w:pPr>
        <w:tabs>
          <w:tab w:val="left" w:pos="3060"/>
        </w:tabs>
        <w:jc w:val="center"/>
        <w:rPr>
          <w:rFonts w:ascii="黑体" w:eastAsia="黑体"/>
          <w:w w:val="100"/>
          <w:sz w:val="36"/>
          <w:szCs w:val="36"/>
        </w:rPr>
        <w:sectPr>
          <w:headerReference r:id="rId3" w:type="default"/>
          <w:footerReference r:id="rId4" w:type="default"/>
          <w:pgSz w:w="11906" w:h="16838"/>
          <w:pgMar w:top="1440" w:right="1803" w:bottom="1440" w:left="1803" w:header="851" w:footer="992" w:gutter="0"/>
          <w:cols w:space="720" w:num="1"/>
          <w:docGrid w:type="lines" w:linePitch="312" w:charSpace="0"/>
        </w:sectPr>
      </w:pPr>
    </w:p>
    <w:p w14:paraId="53EB772D">
      <w:pPr>
        <w:jc w:val="center"/>
        <w:rPr>
          <w:rFonts w:hint="default" w:ascii="宋体" w:hAnsi="宋体"/>
          <w:b/>
          <w:sz w:val="36"/>
          <w:szCs w:val="36"/>
          <w:lang w:val="en-US" w:eastAsia="zh-CN"/>
        </w:rPr>
      </w:pPr>
      <w:r>
        <w:rPr>
          <w:rFonts w:hint="eastAsia" w:ascii="宋体" w:hAnsi="宋体"/>
          <w:b/>
          <w:sz w:val="36"/>
          <w:szCs w:val="36"/>
        </w:rPr>
        <w:t>第三部分 沈阳市</w:t>
      </w:r>
      <w:r>
        <w:rPr>
          <w:rFonts w:hint="eastAsia" w:ascii="宋体" w:hAnsi="宋体"/>
          <w:b/>
          <w:sz w:val="36"/>
          <w:szCs w:val="36"/>
          <w:lang w:eastAsia="zh-CN"/>
        </w:rPr>
        <w:t>浑南区民政局</w:t>
      </w:r>
      <w:r>
        <w:rPr>
          <w:rFonts w:hint="eastAsia" w:ascii="宋体" w:hAnsi="宋体"/>
          <w:b/>
          <w:sz w:val="36"/>
          <w:szCs w:val="36"/>
          <w:lang w:val="en-US" w:eastAsia="zh-CN"/>
        </w:rPr>
        <w:t>本级</w:t>
      </w:r>
    </w:p>
    <w:p w14:paraId="0690C6E5">
      <w:pPr>
        <w:jc w:val="center"/>
        <w:rPr>
          <w:rFonts w:hint="eastAsia"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年单位预算情况说明</w:t>
      </w:r>
    </w:p>
    <w:p w14:paraId="33BEEB69">
      <w:pPr>
        <w:jc w:val="center"/>
        <w:rPr>
          <w:rFonts w:hint="eastAsia" w:ascii="宋体" w:hAnsi="宋体"/>
          <w:b/>
          <w:sz w:val="36"/>
          <w:szCs w:val="36"/>
        </w:rPr>
      </w:pPr>
    </w:p>
    <w:p w14:paraId="163C655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sz w:val="32"/>
          <w:szCs w:val="32"/>
        </w:rPr>
      </w:pPr>
      <w:r>
        <w:rPr>
          <w:rFonts w:hint="eastAsia" w:ascii="黑体" w:hAnsi="黑体" w:eastAsia="黑体"/>
          <w:sz w:val="32"/>
          <w:szCs w:val="32"/>
        </w:rPr>
        <w:t>一、关于沈阳市</w:t>
      </w:r>
      <w:r>
        <w:rPr>
          <w:rFonts w:hint="eastAsia" w:ascii="黑体" w:hAnsi="黑体" w:eastAsia="黑体"/>
          <w:sz w:val="32"/>
          <w:szCs w:val="32"/>
          <w:lang w:eastAsia="zh-CN"/>
        </w:rPr>
        <w:t>浑南区民政局</w:t>
      </w:r>
      <w:r>
        <w:rPr>
          <w:rFonts w:hint="eastAsia" w:ascii="黑体" w:hAnsi="黑体" w:eastAsia="黑体"/>
          <w:sz w:val="32"/>
          <w:szCs w:val="32"/>
          <w:lang w:val="en-US" w:eastAsia="zh-CN"/>
        </w:rPr>
        <w:t>本级</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14:paraId="09E63FA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highlight w:val="yellow"/>
        </w:rPr>
      </w:pPr>
      <w:r>
        <w:rPr>
          <w:rFonts w:hint="eastAsia" w:ascii="仿宋_GB2312" w:hAnsi="宋体" w:eastAsia="仿宋_GB2312"/>
          <w:sz w:val="32"/>
          <w:szCs w:val="32"/>
        </w:rPr>
        <w:t>按照综合预算的原则，沈阳市</w:t>
      </w:r>
      <w:r>
        <w:rPr>
          <w:rFonts w:hint="eastAsia" w:ascii="仿宋_GB2312" w:hAnsi="宋体" w:eastAsia="仿宋_GB2312"/>
          <w:sz w:val="32"/>
          <w:szCs w:val="32"/>
          <w:lang w:eastAsia="zh-CN"/>
        </w:rPr>
        <w:t>浑南区民政局</w:t>
      </w:r>
      <w:r>
        <w:rPr>
          <w:rFonts w:hint="eastAsia" w:ascii="仿宋_GB2312" w:hAnsi="宋体" w:eastAsia="仿宋_GB2312"/>
          <w:sz w:val="32"/>
          <w:szCs w:val="32"/>
          <w:lang w:val="en-US" w:eastAsia="zh-CN"/>
        </w:rPr>
        <w:t>本级</w:t>
      </w:r>
      <w:r>
        <w:rPr>
          <w:rFonts w:hint="eastAsia" w:ascii="仿宋_GB2312" w:hAnsi="宋体" w:eastAsia="仿宋_GB2312"/>
          <w:sz w:val="32"/>
          <w:szCs w:val="32"/>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w:t>
      </w:r>
      <w:r>
        <w:rPr>
          <w:rFonts w:hint="eastAsia" w:ascii="仿宋_GB2312" w:hAnsi="宋体" w:eastAsia="仿宋_GB2312"/>
          <w:sz w:val="32"/>
          <w:szCs w:val="32"/>
          <w:lang w:val="en-US" w:eastAsia="zh-CN"/>
        </w:rPr>
        <w:t>卫生健康</w:t>
      </w:r>
      <w:r>
        <w:rPr>
          <w:rFonts w:hint="eastAsia" w:ascii="仿宋_GB2312" w:hAnsi="宋体" w:eastAsia="仿宋_GB2312"/>
          <w:sz w:val="32"/>
          <w:szCs w:val="32"/>
        </w:rPr>
        <w:t>支出、住房保障支出等。沈阳市</w:t>
      </w:r>
      <w:r>
        <w:rPr>
          <w:rFonts w:hint="eastAsia" w:ascii="仿宋_GB2312" w:hAnsi="宋体" w:eastAsia="仿宋_GB2312"/>
          <w:sz w:val="32"/>
          <w:szCs w:val="32"/>
          <w:lang w:eastAsia="zh-CN"/>
        </w:rPr>
        <w:t>浑</w:t>
      </w:r>
      <w:r>
        <w:rPr>
          <w:rFonts w:hint="eastAsia" w:ascii="仿宋_GB2312" w:hAnsi="宋体" w:eastAsia="仿宋_GB2312"/>
          <w:sz w:val="32"/>
          <w:szCs w:val="32"/>
          <w:highlight w:val="none"/>
          <w:lang w:eastAsia="zh-CN"/>
        </w:rPr>
        <w:t>南区民政局</w:t>
      </w:r>
      <w:r>
        <w:rPr>
          <w:rFonts w:hint="eastAsia" w:ascii="仿宋_GB2312" w:hAnsi="宋体" w:eastAsia="仿宋_GB2312"/>
          <w:sz w:val="32"/>
          <w:szCs w:val="32"/>
          <w:highlight w:val="none"/>
          <w:lang w:val="en-US" w:eastAsia="zh-CN"/>
        </w:rPr>
        <w:t>本级</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年收支总预算</w:t>
      </w:r>
      <w:r>
        <w:rPr>
          <w:rFonts w:hint="eastAsia" w:ascii="仿宋_GB2312" w:hAnsi="宋体" w:eastAsia="仿宋_GB2312"/>
          <w:sz w:val="32"/>
          <w:szCs w:val="32"/>
          <w:highlight w:val="none"/>
          <w:lang w:val="en-US" w:eastAsia="zh-CN"/>
        </w:rPr>
        <w:t>21984.54</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年收支总预算</w:t>
      </w:r>
      <w:r>
        <w:rPr>
          <w:rFonts w:hint="eastAsia" w:ascii="仿宋_GB2312" w:hAnsi="宋体" w:eastAsia="仿宋_GB2312"/>
          <w:sz w:val="32"/>
          <w:szCs w:val="32"/>
          <w:highlight w:val="none"/>
          <w:lang w:val="en-US" w:eastAsia="zh-CN"/>
        </w:rPr>
        <w:t>21875.34</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增加109.2</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主要</w:t>
      </w:r>
      <w:r>
        <w:rPr>
          <w:rFonts w:hint="eastAsia" w:ascii="仿宋_GB2312" w:hAnsi="宋体" w:eastAsia="仿宋_GB2312"/>
          <w:sz w:val="32"/>
          <w:szCs w:val="32"/>
          <w:highlight w:val="none"/>
          <w:lang w:val="en-US" w:eastAsia="zh-CN"/>
        </w:rPr>
        <w:t>原因：2024年城市低保、农村低保等困难群众扩面保障，困难群体保障经费增加；政府购买居家养老服务增加。</w:t>
      </w:r>
    </w:p>
    <w:p w14:paraId="4A8096D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sz w:val="32"/>
          <w:szCs w:val="32"/>
        </w:rPr>
      </w:pPr>
      <w:r>
        <w:rPr>
          <w:rFonts w:hint="eastAsia" w:ascii="黑体" w:hAnsi="黑体" w:eastAsia="黑体"/>
          <w:sz w:val="32"/>
          <w:szCs w:val="32"/>
        </w:rPr>
        <w:t>二、关于沈阳市</w:t>
      </w:r>
      <w:r>
        <w:rPr>
          <w:rFonts w:hint="eastAsia" w:ascii="黑体" w:hAnsi="黑体" w:eastAsia="黑体"/>
          <w:sz w:val="32"/>
          <w:szCs w:val="32"/>
          <w:lang w:eastAsia="zh-CN"/>
        </w:rPr>
        <w:t>浑南区民政局</w:t>
      </w:r>
      <w:r>
        <w:rPr>
          <w:rFonts w:hint="eastAsia" w:ascii="黑体" w:hAnsi="黑体" w:eastAsia="黑体"/>
          <w:sz w:val="32"/>
          <w:szCs w:val="32"/>
          <w:lang w:val="en-US" w:eastAsia="zh-CN"/>
        </w:rPr>
        <w:t>本级2024年</w:t>
      </w:r>
      <w:r>
        <w:rPr>
          <w:rFonts w:hint="eastAsia" w:ascii="黑体" w:hAnsi="黑体" w:eastAsia="黑体"/>
          <w:sz w:val="32"/>
          <w:szCs w:val="32"/>
        </w:rPr>
        <w:t>财政拨款预算“三公”经费预算支出情况说明</w:t>
      </w:r>
    </w:p>
    <w:p w14:paraId="7E6E45E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val="en-US" w:eastAsia="zh-CN"/>
        </w:rPr>
        <w:t>财政拨款预算</w:t>
      </w:r>
      <w:r>
        <w:rPr>
          <w:rFonts w:hint="eastAsia" w:ascii="仿宋_GB2312" w:hAnsi="宋体" w:eastAsia="仿宋_GB2312"/>
          <w:sz w:val="32"/>
          <w:szCs w:val="32"/>
        </w:rPr>
        <w:t>“三公”经费预算数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rPr>
        <w:t>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年预算数相同，主要原因是压缩经费，两年均没有安排此项经费。因公出国（境）费比202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万元，主要是由于压缩经费，今年没有安排此项经费；公务接待费比202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万元，主要是由于压缩经费，今年没有安排此项经费；公务用车购置及运行费比202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万元，主要是由于压缩经费，今年没有安排此项经费。</w:t>
      </w:r>
    </w:p>
    <w:p w14:paraId="007A122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sz w:val="32"/>
          <w:szCs w:val="32"/>
        </w:rPr>
      </w:pPr>
      <w:r>
        <w:rPr>
          <w:rFonts w:hint="eastAsia" w:ascii="黑体" w:hAnsi="黑体" w:eastAsia="黑体"/>
          <w:sz w:val="32"/>
          <w:szCs w:val="32"/>
        </w:rPr>
        <w:t>三、其他重要事项的情况说明</w:t>
      </w:r>
    </w:p>
    <w:p w14:paraId="58B887E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5499ED5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highlight w:val="none"/>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年局本级机关运行经费财政拨款预算</w:t>
      </w:r>
      <w:r>
        <w:rPr>
          <w:rFonts w:hint="eastAsia" w:ascii="仿宋_GB2312" w:hAnsi="宋体" w:eastAsia="仿宋_GB2312"/>
          <w:sz w:val="32"/>
          <w:szCs w:val="32"/>
          <w:lang w:val="en-US" w:eastAsia="zh-CN"/>
        </w:rPr>
        <w:t>17.88</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年预算减少</w:t>
      </w:r>
      <w:r>
        <w:rPr>
          <w:rFonts w:hint="eastAsia" w:ascii="仿宋_GB2312" w:hAnsi="宋体" w:eastAsia="仿宋_GB2312"/>
          <w:sz w:val="32"/>
          <w:szCs w:val="32"/>
          <w:lang w:val="en-US" w:eastAsia="zh-CN"/>
        </w:rPr>
        <w:t>0.61</w:t>
      </w:r>
      <w:r>
        <w:rPr>
          <w:rFonts w:hint="eastAsia" w:ascii="仿宋_GB2312" w:hAnsi="宋体" w:eastAsia="仿宋_GB2312"/>
          <w:sz w:val="32"/>
          <w:szCs w:val="32"/>
        </w:rPr>
        <w:t>万元，下降</w:t>
      </w:r>
      <w:r>
        <w:rPr>
          <w:rFonts w:hint="eastAsia" w:ascii="仿宋_GB2312" w:hAnsi="宋体" w:eastAsia="仿宋_GB2312"/>
          <w:sz w:val="32"/>
          <w:szCs w:val="32"/>
          <w:lang w:val="en-US" w:eastAsia="zh-CN"/>
        </w:rPr>
        <w:t>3.29</w:t>
      </w:r>
      <w:r>
        <w:rPr>
          <w:rFonts w:hint="eastAsia" w:ascii="仿宋_GB2312" w:hAnsi="宋体" w:eastAsia="仿宋_GB2312"/>
          <w:sz w:val="32"/>
          <w:szCs w:val="32"/>
        </w:rPr>
        <w:t>%。</w:t>
      </w:r>
    </w:p>
    <w:p w14:paraId="2D7D298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7AA477F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年沈阳市浑南区</w:t>
      </w:r>
      <w:r>
        <w:rPr>
          <w:rFonts w:hint="eastAsia" w:ascii="仿宋_GB2312" w:hAnsi="宋体" w:eastAsia="仿宋_GB2312"/>
          <w:sz w:val="32"/>
          <w:szCs w:val="32"/>
          <w:lang w:val="en-US" w:eastAsia="zh-CN"/>
        </w:rPr>
        <w:t>民政</w:t>
      </w:r>
      <w:r>
        <w:rPr>
          <w:rFonts w:hint="eastAsia" w:ascii="仿宋_GB2312" w:hAnsi="宋体" w:eastAsia="仿宋_GB2312"/>
          <w:sz w:val="32"/>
          <w:szCs w:val="32"/>
        </w:rPr>
        <w:t>局</w:t>
      </w:r>
      <w:r>
        <w:rPr>
          <w:rFonts w:hint="eastAsia" w:ascii="仿宋_GB2312" w:hAnsi="宋体" w:eastAsia="仿宋_GB2312"/>
          <w:sz w:val="32"/>
          <w:szCs w:val="32"/>
          <w:lang w:val="en-US" w:eastAsia="zh-CN"/>
        </w:rPr>
        <w:t>本级</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14:paraId="620C6DB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1929ED7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底</w:t>
      </w:r>
      <w:r>
        <w:rPr>
          <w:rFonts w:hint="eastAsia" w:ascii="仿宋_GB2312" w:hAnsi="宋体" w:eastAsia="仿宋_GB2312"/>
          <w:sz w:val="32"/>
          <w:szCs w:val="32"/>
        </w:rPr>
        <w:t>，沈阳市浑南区</w:t>
      </w:r>
      <w:r>
        <w:rPr>
          <w:rFonts w:hint="eastAsia" w:ascii="仿宋_GB2312" w:hAnsi="宋体" w:eastAsia="仿宋_GB2312"/>
          <w:sz w:val="32"/>
          <w:szCs w:val="32"/>
          <w:lang w:val="en-US" w:eastAsia="zh-CN"/>
        </w:rPr>
        <w:t>民政</w:t>
      </w:r>
      <w:r>
        <w:rPr>
          <w:rFonts w:hint="eastAsia" w:ascii="仿宋_GB2312" w:hAnsi="宋体" w:eastAsia="仿宋_GB2312"/>
          <w:sz w:val="32"/>
          <w:szCs w:val="32"/>
        </w:rPr>
        <w:t>局</w:t>
      </w:r>
      <w:r>
        <w:rPr>
          <w:rFonts w:hint="eastAsia" w:ascii="仿宋_GB2312" w:hAnsi="宋体" w:eastAsia="仿宋_GB2312"/>
          <w:sz w:val="32"/>
          <w:szCs w:val="32"/>
          <w:lang w:val="en-US" w:eastAsia="zh-CN"/>
        </w:rPr>
        <w:t>本级</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1</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1</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14:paraId="1454FAC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14:paraId="36CE111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165CE58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lang w:val="en-US" w:eastAsia="zh-CN"/>
        </w:rPr>
        <w:t>2024</w:t>
      </w:r>
      <w:r>
        <w:rPr>
          <w:rFonts w:hint="eastAsia" w:ascii="仿宋_GB2312" w:hAnsi="宋体" w:eastAsia="仿宋_GB2312"/>
          <w:sz w:val="32"/>
          <w:szCs w:val="32"/>
          <w:highlight w:val="none"/>
        </w:rPr>
        <w:t>年沈阳市</w:t>
      </w:r>
      <w:r>
        <w:rPr>
          <w:rFonts w:hint="eastAsia" w:ascii="仿宋_GB2312" w:hAnsi="宋体" w:eastAsia="仿宋_GB2312"/>
          <w:sz w:val="32"/>
          <w:szCs w:val="32"/>
          <w:highlight w:val="none"/>
          <w:lang w:eastAsia="zh-CN"/>
        </w:rPr>
        <w:t>浑南区民政局</w:t>
      </w:r>
      <w:r>
        <w:rPr>
          <w:rFonts w:hint="eastAsia" w:ascii="仿宋_GB2312" w:hAnsi="宋体" w:eastAsia="仿宋_GB2312"/>
          <w:sz w:val="32"/>
          <w:szCs w:val="32"/>
          <w:highlight w:val="none"/>
          <w:lang w:val="en-US" w:eastAsia="zh-CN"/>
        </w:rPr>
        <w:t>本级</w:t>
      </w:r>
      <w:r>
        <w:rPr>
          <w:rFonts w:hint="eastAsia" w:ascii="仿宋_GB2312" w:hAnsi="宋体" w:eastAsia="仿宋_GB2312"/>
          <w:sz w:val="32"/>
          <w:szCs w:val="32"/>
          <w:highlight w:val="none"/>
        </w:rPr>
        <w:t>设置了单位整体绩效目标，涉及金额</w:t>
      </w:r>
      <w:r>
        <w:rPr>
          <w:rFonts w:hint="eastAsia" w:ascii="仿宋_GB2312" w:hAnsi="宋体" w:eastAsia="仿宋_GB2312"/>
          <w:sz w:val="32"/>
          <w:szCs w:val="32"/>
          <w:highlight w:val="none"/>
          <w:lang w:val="en-US" w:eastAsia="zh-CN"/>
        </w:rPr>
        <w:t>21626.32</w:t>
      </w:r>
      <w:r>
        <w:rPr>
          <w:rFonts w:hint="eastAsia" w:ascii="仿宋_GB2312" w:hAnsi="宋体" w:eastAsia="仿宋_GB2312"/>
          <w:sz w:val="32"/>
          <w:szCs w:val="32"/>
          <w:highlight w:val="none"/>
        </w:rPr>
        <w:t>万元。</w:t>
      </w:r>
    </w:p>
    <w:p w14:paraId="75E8594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根据预算绩效管理要求，沈阳市</w:t>
      </w:r>
      <w:r>
        <w:rPr>
          <w:rFonts w:hint="eastAsia" w:ascii="仿宋_GB2312" w:hAnsi="宋体" w:eastAsia="仿宋_GB2312"/>
          <w:sz w:val="32"/>
          <w:szCs w:val="32"/>
          <w:lang w:eastAsia="zh-CN"/>
        </w:rPr>
        <w:t>浑南区</w:t>
      </w:r>
      <w:r>
        <w:rPr>
          <w:rFonts w:hint="eastAsia" w:ascii="仿宋_GB2312" w:hAnsi="宋体" w:eastAsia="仿宋_GB2312"/>
          <w:sz w:val="32"/>
          <w:szCs w:val="32"/>
          <w:lang w:val="en-US" w:eastAsia="zh-CN"/>
        </w:rPr>
        <w:t>民政</w:t>
      </w:r>
      <w:r>
        <w:rPr>
          <w:rFonts w:hint="eastAsia" w:ascii="仿宋_GB2312" w:hAnsi="宋体" w:eastAsia="仿宋_GB2312"/>
          <w:sz w:val="32"/>
          <w:szCs w:val="32"/>
          <w:lang w:eastAsia="zh-CN"/>
        </w:rPr>
        <w:t>局</w:t>
      </w:r>
      <w:r>
        <w:rPr>
          <w:rFonts w:hint="eastAsia" w:ascii="仿宋_GB2312" w:hAnsi="宋体" w:eastAsia="仿宋_GB2312"/>
          <w:sz w:val="32"/>
          <w:szCs w:val="32"/>
          <w:lang w:val="en-US" w:eastAsia="zh-CN"/>
        </w:rPr>
        <w:t>本级</w:t>
      </w:r>
      <w:r>
        <w:rPr>
          <w:rFonts w:hint="eastAsia" w:ascii="仿宋_GB2312" w:hAnsi="宋体" w:eastAsia="仿宋_GB2312"/>
          <w:sz w:val="32"/>
          <w:szCs w:val="32"/>
        </w:rPr>
        <w:t>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年应编制部门整体绩效目标</w:t>
      </w:r>
      <w:r>
        <w:rPr>
          <w:rFonts w:hint="eastAsia" w:ascii="仿宋_GB2312" w:hAnsi="宋体" w:eastAsia="仿宋_GB2312"/>
          <w:sz w:val="32"/>
          <w:szCs w:val="32"/>
          <w:highlight w:val="none"/>
          <w:lang w:val="en-US" w:eastAsia="zh-CN"/>
        </w:rPr>
        <w:t>52</w:t>
      </w:r>
      <w:r>
        <w:rPr>
          <w:rFonts w:hint="eastAsia" w:ascii="仿宋_GB2312" w:hAnsi="宋体" w:eastAsia="仿宋_GB2312"/>
          <w:sz w:val="32"/>
          <w:szCs w:val="32"/>
          <w:highlight w:val="none"/>
        </w:rPr>
        <w:t>个</w:t>
      </w:r>
      <w:r>
        <w:rPr>
          <w:rFonts w:hint="eastAsia" w:ascii="仿宋_GB2312" w:hAnsi="宋体" w:eastAsia="仿宋_GB2312"/>
          <w:sz w:val="32"/>
          <w:szCs w:val="32"/>
        </w:rPr>
        <w:t>，实际编制</w:t>
      </w:r>
      <w:r>
        <w:rPr>
          <w:rFonts w:hint="eastAsia" w:ascii="仿宋_GB2312" w:hAnsi="宋体" w:eastAsia="仿宋_GB2312"/>
          <w:sz w:val="32"/>
          <w:szCs w:val="32"/>
          <w:highlight w:val="none"/>
          <w:lang w:val="en-US" w:eastAsia="zh-CN"/>
        </w:rPr>
        <w:t>52</w:t>
      </w:r>
      <w:r>
        <w:rPr>
          <w:rFonts w:hint="eastAsia" w:ascii="仿宋_GB2312" w:hAnsi="宋体" w:eastAsia="仿宋_GB2312"/>
          <w:sz w:val="32"/>
          <w:szCs w:val="32"/>
          <w:highlight w:val="none"/>
        </w:rPr>
        <w:t>个</w:t>
      </w:r>
      <w:r>
        <w:rPr>
          <w:rFonts w:hint="eastAsia" w:ascii="仿宋_GB2312" w:hAnsi="宋体" w:eastAsia="仿宋_GB2312"/>
          <w:sz w:val="32"/>
          <w:szCs w:val="32"/>
        </w:rPr>
        <w:t>，编制部门整体绩效目标覆盖率为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highlight w:val="none"/>
          <w:lang w:val="en-US" w:eastAsia="zh-CN"/>
        </w:rPr>
        <w:t>37</w:t>
      </w:r>
      <w:r>
        <w:rPr>
          <w:rFonts w:hint="eastAsia" w:ascii="仿宋_GB2312" w:hAnsi="宋体" w:eastAsia="仿宋_GB2312"/>
          <w:sz w:val="32"/>
          <w:szCs w:val="32"/>
          <w:highlight w:val="none"/>
        </w:rPr>
        <w:t>个</w:t>
      </w:r>
      <w:r>
        <w:rPr>
          <w:rFonts w:hint="eastAsia" w:ascii="仿宋_GB2312" w:hAnsi="宋体" w:eastAsia="仿宋_GB2312"/>
          <w:sz w:val="32"/>
          <w:szCs w:val="32"/>
        </w:rPr>
        <w:t>，实际编制绩效目标的特定目标类项目共</w:t>
      </w:r>
      <w:r>
        <w:rPr>
          <w:rFonts w:hint="eastAsia" w:ascii="仿宋_GB2312" w:hAnsi="宋体" w:eastAsia="仿宋_GB2312"/>
          <w:sz w:val="32"/>
          <w:szCs w:val="32"/>
          <w:highlight w:val="none"/>
          <w:lang w:val="en-US" w:eastAsia="zh-CN"/>
        </w:rPr>
        <w:t>37</w:t>
      </w:r>
      <w:r>
        <w:rPr>
          <w:rFonts w:hint="eastAsia" w:ascii="仿宋_GB2312" w:hAnsi="宋体" w:eastAsia="仿宋_GB2312"/>
          <w:sz w:val="32"/>
          <w:szCs w:val="32"/>
          <w:highlight w:val="none"/>
        </w:rPr>
        <w:t>个</w:t>
      </w:r>
      <w:r>
        <w:rPr>
          <w:rFonts w:hint="eastAsia" w:ascii="仿宋_GB2312" w:hAnsi="宋体" w:eastAsia="仿宋_GB2312"/>
          <w:sz w:val="32"/>
          <w:szCs w:val="32"/>
        </w:rPr>
        <w:t>，编制特定目标类项目绩效目标覆盖率为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31E43D93">
      <w:pPr>
        <w:ind w:firstLine="645"/>
        <w:rPr>
          <w:rFonts w:hint="eastAsia" w:ascii="仿宋_GB2312" w:hAnsi="宋体" w:eastAsia="仿宋_GB2312"/>
          <w:sz w:val="32"/>
          <w:szCs w:val="32"/>
        </w:rPr>
      </w:pPr>
    </w:p>
    <w:p w14:paraId="1118F457">
      <w:pPr>
        <w:jc w:val="both"/>
        <w:rPr>
          <w:rFonts w:hint="eastAsia" w:ascii="宋体" w:hAnsi="宋体"/>
          <w:b/>
          <w:sz w:val="36"/>
          <w:szCs w:val="36"/>
        </w:rPr>
      </w:pPr>
    </w:p>
    <w:p w14:paraId="7FD5D1CB">
      <w:pPr>
        <w:jc w:val="center"/>
        <w:rPr>
          <w:rFonts w:hint="eastAsia" w:ascii="宋体" w:hAnsi="宋体"/>
          <w:b/>
          <w:sz w:val="36"/>
          <w:szCs w:val="36"/>
        </w:rPr>
      </w:pPr>
    </w:p>
    <w:p w14:paraId="6CE85065">
      <w:pPr>
        <w:jc w:val="center"/>
        <w:rPr>
          <w:rFonts w:hint="eastAsia" w:ascii="宋体" w:hAnsi="宋体"/>
          <w:b/>
          <w:sz w:val="36"/>
          <w:szCs w:val="36"/>
        </w:rPr>
      </w:pPr>
    </w:p>
    <w:p w14:paraId="36B8F0AE">
      <w:pPr>
        <w:jc w:val="center"/>
        <w:rPr>
          <w:rFonts w:hint="eastAsia" w:ascii="宋体" w:hAnsi="宋体"/>
          <w:b/>
          <w:sz w:val="36"/>
          <w:szCs w:val="36"/>
        </w:rPr>
      </w:pPr>
    </w:p>
    <w:p w14:paraId="4AC7B5F2">
      <w:pPr>
        <w:jc w:val="center"/>
        <w:rPr>
          <w:rFonts w:hint="eastAsia" w:ascii="宋体" w:hAnsi="宋体"/>
          <w:b/>
          <w:sz w:val="36"/>
          <w:szCs w:val="36"/>
        </w:rPr>
      </w:pPr>
    </w:p>
    <w:p w14:paraId="744806F9">
      <w:pPr>
        <w:jc w:val="center"/>
        <w:rPr>
          <w:rFonts w:hint="eastAsia" w:ascii="宋体" w:hAnsi="宋体"/>
          <w:b/>
          <w:sz w:val="36"/>
          <w:szCs w:val="36"/>
        </w:rPr>
      </w:pPr>
    </w:p>
    <w:p w14:paraId="1361921B">
      <w:pPr>
        <w:jc w:val="center"/>
        <w:rPr>
          <w:rFonts w:hint="eastAsia" w:ascii="宋体" w:hAnsi="宋体"/>
          <w:b/>
          <w:sz w:val="36"/>
          <w:szCs w:val="36"/>
        </w:rPr>
      </w:pPr>
    </w:p>
    <w:p w14:paraId="75C53501">
      <w:pPr>
        <w:jc w:val="center"/>
        <w:rPr>
          <w:rFonts w:hint="eastAsia" w:ascii="宋体" w:hAnsi="宋体"/>
          <w:b/>
          <w:sz w:val="36"/>
          <w:szCs w:val="36"/>
        </w:rPr>
      </w:pPr>
    </w:p>
    <w:p w14:paraId="64FADD25">
      <w:pPr>
        <w:jc w:val="center"/>
        <w:rPr>
          <w:rFonts w:hint="eastAsia" w:ascii="宋体" w:hAnsi="宋体"/>
          <w:b/>
          <w:sz w:val="36"/>
          <w:szCs w:val="36"/>
        </w:rPr>
      </w:pPr>
    </w:p>
    <w:p w14:paraId="534A8913">
      <w:pPr>
        <w:jc w:val="center"/>
        <w:rPr>
          <w:rFonts w:hint="eastAsia" w:ascii="宋体" w:hAnsi="宋体"/>
          <w:b/>
          <w:sz w:val="36"/>
          <w:szCs w:val="36"/>
        </w:rPr>
      </w:pPr>
    </w:p>
    <w:p w14:paraId="7836E0C9">
      <w:pPr>
        <w:jc w:val="center"/>
        <w:rPr>
          <w:rFonts w:hint="eastAsia" w:ascii="宋体" w:hAnsi="宋体"/>
          <w:b/>
          <w:sz w:val="36"/>
          <w:szCs w:val="36"/>
        </w:rPr>
      </w:pPr>
    </w:p>
    <w:p w14:paraId="6B0A1B5D">
      <w:pPr>
        <w:jc w:val="center"/>
        <w:rPr>
          <w:rFonts w:hint="eastAsia" w:ascii="宋体" w:hAnsi="宋体"/>
          <w:b/>
          <w:sz w:val="36"/>
          <w:szCs w:val="36"/>
        </w:rPr>
      </w:pPr>
    </w:p>
    <w:p w14:paraId="7FB01F42">
      <w:pPr>
        <w:jc w:val="center"/>
        <w:rPr>
          <w:rFonts w:hint="eastAsia" w:ascii="宋体" w:hAnsi="宋体"/>
          <w:b/>
          <w:sz w:val="36"/>
          <w:szCs w:val="36"/>
        </w:rPr>
      </w:pPr>
    </w:p>
    <w:p w14:paraId="1395BC9A">
      <w:pPr>
        <w:jc w:val="center"/>
        <w:rPr>
          <w:rFonts w:hint="eastAsia" w:ascii="宋体" w:hAnsi="宋体"/>
          <w:b/>
          <w:sz w:val="36"/>
          <w:szCs w:val="36"/>
        </w:rPr>
      </w:pPr>
    </w:p>
    <w:p w14:paraId="25B28391">
      <w:pPr>
        <w:jc w:val="center"/>
        <w:rPr>
          <w:rFonts w:hint="eastAsia" w:ascii="宋体" w:hAnsi="宋体"/>
          <w:b/>
          <w:sz w:val="36"/>
          <w:szCs w:val="36"/>
        </w:rPr>
      </w:pPr>
      <w:r>
        <w:rPr>
          <w:rFonts w:hint="eastAsia" w:ascii="宋体" w:hAnsi="宋体"/>
          <w:b/>
          <w:sz w:val="36"/>
          <w:szCs w:val="36"/>
        </w:rPr>
        <w:t>第四部分 名词解释</w:t>
      </w:r>
    </w:p>
    <w:p w14:paraId="17674F1E">
      <w:pPr>
        <w:jc w:val="center"/>
        <w:rPr>
          <w:rFonts w:hint="eastAsia" w:ascii="黑体" w:eastAsia="黑体"/>
          <w:sz w:val="36"/>
          <w:szCs w:val="36"/>
        </w:rPr>
      </w:pPr>
    </w:p>
    <w:p w14:paraId="0358B206">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3790A5E8">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0258B526">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3D6DC00D">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05051686">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386FF3B7">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6FD88AD7">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2499D843">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6E51B023">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639ACB92">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3C146824">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42747752">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75D1BEAC">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0EE8BC16">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582A4B53">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526C602F">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6A2EDC70">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452E7FA1">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775BBEFB">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AA03E">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14:paraId="4C477199">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5AF1E2">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B21"/>
    <w:rsid w:val="000048A5"/>
    <w:rsid w:val="00007699"/>
    <w:rsid w:val="0000782D"/>
    <w:rsid w:val="000171DF"/>
    <w:rsid w:val="0002546B"/>
    <w:rsid w:val="0003222F"/>
    <w:rsid w:val="00042CED"/>
    <w:rsid w:val="0004398C"/>
    <w:rsid w:val="0004572D"/>
    <w:rsid w:val="00051065"/>
    <w:rsid w:val="00053A60"/>
    <w:rsid w:val="00054F25"/>
    <w:rsid w:val="00073E3F"/>
    <w:rsid w:val="00075888"/>
    <w:rsid w:val="00087B60"/>
    <w:rsid w:val="00094A70"/>
    <w:rsid w:val="000A3873"/>
    <w:rsid w:val="000A47B7"/>
    <w:rsid w:val="000B3BE6"/>
    <w:rsid w:val="000B6EA5"/>
    <w:rsid w:val="000C25F9"/>
    <w:rsid w:val="000C7DE7"/>
    <w:rsid w:val="000D34B4"/>
    <w:rsid w:val="000D5329"/>
    <w:rsid w:val="000E1DEF"/>
    <w:rsid w:val="000E1F14"/>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5D02"/>
    <w:rsid w:val="001846A6"/>
    <w:rsid w:val="00184C28"/>
    <w:rsid w:val="001856FE"/>
    <w:rsid w:val="0019156B"/>
    <w:rsid w:val="00195499"/>
    <w:rsid w:val="001970E9"/>
    <w:rsid w:val="001A55DA"/>
    <w:rsid w:val="001B33AA"/>
    <w:rsid w:val="001B5095"/>
    <w:rsid w:val="001B77A9"/>
    <w:rsid w:val="001C1CEA"/>
    <w:rsid w:val="001E3BB8"/>
    <w:rsid w:val="001E3DC8"/>
    <w:rsid w:val="001E7796"/>
    <w:rsid w:val="001F4B21"/>
    <w:rsid w:val="001F5515"/>
    <w:rsid w:val="002003A2"/>
    <w:rsid w:val="00200566"/>
    <w:rsid w:val="00201094"/>
    <w:rsid w:val="002020FA"/>
    <w:rsid w:val="00207EF8"/>
    <w:rsid w:val="00210A14"/>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6F8F"/>
    <w:rsid w:val="004831CD"/>
    <w:rsid w:val="00486679"/>
    <w:rsid w:val="00493F18"/>
    <w:rsid w:val="00494BB4"/>
    <w:rsid w:val="0049537A"/>
    <w:rsid w:val="00495584"/>
    <w:rsid w:val="004A4FDC"/>
    <w:rsid w:val="004B43FA"/>
    <w:rsid w:val="004B5D0B"/>
    <w:rsid w:val="004C41FC"/>
    <w:rsid w:val="004D584E"/>
    <w:rsid w:val="004E0C11"/>
    <w:rsid w:val="004E61F4"/>
    <w:rsid w:val="004F0520"/>
    <w:rsid w:val="004F4D09"/>
    <w:rsid w:val="004F4D7E"/>
    <w:rsid w:val="005127EF"/>
    <w:rsid w:val="00521D46"/>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20CD"/>
    <w:rsid w:val="00625773"/>
    <w:rsid w:val="00625F29"/>
    <w:rsid w:val="006261D5"/>
    <w:rsid w:val="00627D2A"/>
    <w:rsid w:val="00633168"/>
    <w:rsid w:val="0064390F"/>
    <w:rsid w:val="006470E5"/>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F3E2E"/>
    <w:rsid w:val="007F3F92"/>
    <w:rsid w:val="007F778A"/>
    <w:rsid w:val="008028C5"/>
    <w:rsid w:val="00804577"/>
    <w:rsid w:val="0080500F"/>
    <w:rsid w:val="00813618"/>
    <w:rsid w:val="00822456"/>
    <w:rsid w:val="00832715"/>
    <w:rsid w:val="00832E30"/>
    <w:rsid w:val="00836384"/>
    <w:rsid w:val="008369B0"/>
    <w:rsid w:val="008479C3"/>
    <w:rsid w:val="00855F07"/>
    <w:rsid w:val="00862DFB"/>
    <w:rsid w:val="0086416C"/>
    <w:rsid w:val="0086639C"/>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395F"/>
    <w:rsid w:val="00954AA1"/>
    <w:rsid w:val="00960C9E"/>
    <w:rsid w:val="00962CF5"/>
    <w:rsid w:val="00963607"/>
    <w:rsid w:val="00966852"/>
    <w:rsid w:val="00975CF6"/>
    <w:rsid w:val="00983D23"/>
    <w:rsid w:val="00994721"/>
    <w:rsid w:val="009A1167"/>
    <w:rsid w:val="009C0E1F"/>
    <w:rsid w:val="009C627F"/>
    <w:rsid w:val="009C6E5C"/>
    <w:rsid w:val="009E097A"/>
    <w:rsid w:val="009E209C"/>
    <w:rsid w:val="00A0097D"/>
    <w:rsid w:val="00A04983"/>
    <w:rsid w:val="00A16A12"/>
    <w:rsid w:val="00A201E3"/>
    <w:rsid w:val="00A25F2F"/>
    <w:rsid w:val="00A35792"/>
    <w:rsid w:val="00A60538"/>
    <w:rsid w:val="00A67002"/>
    <w:rsid w:val="00A70CCB"/>
    <w:rsid w:val="00A73F0E"/>
    <w:rsid w:val="00A777DE"/>
    <w:rsid w:val="00A805DF"/>
    <w:rsid w:val="00A80FD5"/>
    <w:rsid w:val="00A83CF4"/>
    <w:rsid w:val="00A877C7"/>
    <w:rsid w:val="00A924F8"/>
    <w:rsid w:val="00A93D1E"/>
    <w:rsid w:val="00A93DBE"/>
    <w:rsid w:val="00A94745"/>
    <w:rsid w:val="00AA1922"/>
    <w:rsid w:val="00AB0720"/>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239A"/>
    <w:rsid w:val="00CB0613"/>
    <w:rsid w:val="00CB70B7"/>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51D2"/>
    <w:rsid w:val="00E47257"/>
    <w:rsid w:val="00E47C8C"/>
    <w:rsid w:val="00E54C91"/>
    <w:rsid w:val="00E578B5"/>
    <w:rsid w:val="00E6159D"/>
    <w:rsid w:val="00E6439A"/>
    <w:rsid w:val="00E71CCC"/>
    <w:rsid w:val="00E9427A"/>
    <w:rsid w:val="00E972C9"/>
    <w:rsid w:val="00E97862"/>
    <w:rsid w:val="00EA0C9B"/>
    <w:rsid w:val="00EA3A86"/>
    <w:rsid w:val="00EA4380"/>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03793EC1"/>
    <w:rsid w:val="04860B7C"/>
    <w:rsid w:val="05831998"/>
    <w:rsid w:val="0AA55524"/>
    <w:rsid w:val="0C3D5924"/>
    <w:rsid w:val="0D1F0495"/>
    <w:rsid w:val="0FA30A65"/>
    <w:rsid w:val="116C2CA3"/>
    <w:rsid w:val="12241424"/>
    <w:rsid w:val="136E53A9"/>
    <w:rsid w:val="15512AF2"/>
    <w:rsid w:val="17755D61"/>
    <w:rsid w:val="18434EDA"/>
    <w:rsid w:val="189C71C4"/>
    <w:rsid w:val="19035318"/>
    <w:rsid w:val="1C4E243D"/>
    <w:rsid w:val="21933ED0"/>
    <w:rsid w:val="242C61E4"/>
    <w:rsid w:val="34036BB6"/>
    <w:rsid w:val="371D50A0"/>
    <w:rsid w:val="38265C2B"/>
    <w:rsid w:val="3B9E7F3E"/>
    <w:rsid w:val="3DC65BE7"/>
    <w:rsid w:val="40173E32"/>
    <w:rsid w:val="49E95DD2"/>
    <w:rsid w:val="4B5A7503"/>
    <w:rsid w:val="4E0A0EF3"/>
    <w:rsid w:val="4E861663"/>
    <w:rsid w:val="4EB237AC"/>
    <w:rsid w:val="53895EAA"/>
    <w:rsid w:val="5A5150D7"/>
    <w:rsid w:val="5F9573DD"/>
    <w:rsid w:val="5FAA7382"/>
    <w:rsid w:val="60572AD4"/>
    <w:rsid w:val="62C8201D"/>
    <w:rsid w:val="6364711E"/>
    <w:rsid w:val="642F7619"/>
    <w:rsid w:val="64FB04B9"/>
    <w:rsid w:val="67425624"/>
    <w:rsid w:val="699C2751"/>
    <w:rsid w:val="69DD558A"/>
    <w:rsid w:val="6A4234BA"/>
    <w:rsid w:val="6A703DAE"/>
    <w:rsid w:val="71121CE9"/>
    <w:rsid w:val="76CF7F41"/>
    <w:rsid w:val="7A2F7E9C"/>
    <w:rsid w:val="7A843E8E"/>
    <w:rsid w:val="7E217E3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楷体" w:hAnsi="楷体" w:eastAsia="楷体" w:cs="楷体"/>
      <w:sz w:val="28"/>
      <w:szCs w:val="28"/>
      <w:lang w:val="en-US" w:eastAsia="en-US" w:bidi="ar-SA"/>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_Style 16"/>
    <w:basedOn w:val="1"/>
    <w:link w:val="7"/>
    <w:qFormat/>
    <w:uiPriority w:val="0"/>
    <w:pPr>
      <w:widowControl/>
      <w:jc w:val="left"/>
    </w:pPr>
    <w:rPr>
      <w:rFonts w:ascii="Verdana" w:hAnsi="Verdana" w:eastAsia="仿宋_GB2312"/>
      <w:kern w:val="0"/>
      <w:sz w:val="28"/>
      <w:szCs w:val="20"/>
      <w:lang w:eastAsia="en-US"/>
    </w:rPr>
  </w:style>
  <w:style w:type="character" w:styleId="9">
    <w:name w:val="page number"/>
    <w:basedOn w:val="7"/>
    <w:qFormat/>
    <w:uiPriority w:val="0"/>
  </w:style>
  <w:style w:type="character" w:customStyle="1" w:styleId="10">
    <w:name w:val="页眉 Char"/>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12</Pages>
  <Words>3726</Words>
  <Characters>3910</Characters>
  <Lines>76</Lines>
  <Paragraphs>21</Paragraphs>
  <TotalTime>2</TotalTime>
  <ScaleCrop>false</ScaleCrop>
  <LinksUpToDate>false</LinksUpToDate>
  <CharactersWithSpaces>3935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2021-01-29T01:26:00Z</dcterms:created>
  <dc:creator>预算处(税政处、编审中心)-王威</dc:creator>
  <cp:lastModifiedBy>杨洋</cp:lastModifiedBy>
  <cp:lastPrinted>2023-01-16T09:39:00Z</cp:lastPrinted>
  <dcterms:modified xsi:type="dcterms:W3CDTF">2025-10-17T06:52:15Z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FCCB7822458A45EFBCED2241CC8045E5</vt:lpwstr>
  </property>
  <property fmtid="{D5CDD505-2E9C-101B-9397-08002B2CF9AE}" pid="4" name="KSOTemplateDocerSaveRecord">
    <vt:lpwstr>eyJoZGlkIjoiNzZiZTQ3ZmI1OTFmODUzNzgwMGRlNDBmMWZiZDQzMjEiLCJ1c2VySWQiOiIyMzQ0MjI2NjQifQ==</vt:lpwstr>
  </property>
</Properties>
</file>