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251C57">
      <w:pPr>
        <w:jc w:val="center"/>
        <w:rPr>
          <w:rFonts w:hint="eastAsia"/>
          <w:b/>
          <w:sz w:val="44"/>
          <w:szCs w:val="44"/>
          <w:u w:val="single"/>
        </w:rPr>
      </w:pPr>
    </w:p>
    <w:p w14:paraId="738B4E8E">
      <w:pPr>
        <w:jc w:val="center"/>
        <w:rPr>
          <w:rFonts w:hint="eastAsia"/>
          <w:b/>
          <w:sz w:val="44"/>
          <w:szCs w:val="44"/>
          <w:u w:val="single"/>
        </w:rPr>
      </w:pPr>
    </w:p>
    <w:p w14:paraId="756DCF31">
      <w:pPr>
        <w:jc w:val="center"/>
        <w:rPr>
          <w:rFonts w:hint="eastAsia"/>
          <w:b/>
          <w:sz w:val="44"/>
          <w:szCs w:val="44"/>
          <w:u w:val="single"/>
        </w:rPr>
      </w:pPr>
    </w:p>
    <w:p w14:paraId="11ABCDE6">
      <w:pPr>
        <w:jc w:val="center"/>
        <w:rPr>
          <w:rFonts w:hint="eastAsia"/>
          <w:b/>
          <w:sz w:val="44"/>
          <w:szCs w:val="44"/>
          <w:u w:val="single"/>
        </w:rPr>
      </w:pPr>
    </w:p>
    <w:p w14:paraId="758AC8E3">
      <w:pPr>
        <w:jc w:val="center"/>
        <w:rPr>
          <w:rFonts w:hint="eastAsia"/>
          <w:b/>
          <w:sz w:val="44"/>
          <w:szCs w:val="44"/>
          <w:u w:val="single"/>
        </w:rPr>
      </w:pPr>
    </w:p>
    <w:p w14:paraId="41636D4A">
      <w:pPr>
        <w:jc w:val="center"/>
        <w:rPr>
          <w:rFonts w:hint="eastAsia"/>
          <w:b/>
          <w:sz w:val="44"/>
          <w:szCs w:val="44"/>
          <w:u w:val="single"/>
        </w:rPr>
      </w:pPr>
    </w:p>
    <w:p w14:paraId="6714AA8B">
      <w:pPr>
        <w:jc w:val="center"/>
        <w:rPr>
          <w:rFonts w:hint="eastAsia" w:ascii="楷体" w:hAnsi="楷体" w:eastAsia="楷体"/>
          <w:b/>
          <w:sz w:val="52"/>
          <w:szCs w:val="52"/>
          <w:lang w:val="en-US" w:eastAsia="zh-CN"/>
        </w:rPr>
      </w:pPr>
      <w:r>
        <w:rPr>
          <w:rFonts w:hint="eastAsia" w:ascii="楷体" w:hAnsi="楷体" w:eastAsia="楷体"/>
          <w:b/>
          <w:sz w:val="52"/>
          <w:szCs w:val="52"/>
        </w:rPr>
        <w:t>沈阳市</w:t>
      </w:r>
      <w:r>
        <w:rPr>
          <w:rFonts w:hint="eastAsia" w:ascii="楷体" w:hAnsi="楷体" w:eastAsia="楷体"/>
          <w:b/>
          <w:sz w:val="52"/>
          <w:szCs w:val="52"/>
          <w:lang w:eastAsia="zh-CN"/>
        </w:rPr>
        <w:t>浑南区民政局</w:t>
      </w:r>
    </w:p>
    <w:p w14:paraId="11C36F5F">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5</w:t>
      </w:r>
      <w:r>
        <w:rPr>
          <w:rFonts w:hint="eastAsia" w:ascii="楷体" w:hAnsi="楷体" w:eastAsia="楷体"/>
          <w:b/>
          <w:sz w:val="52"/>
          <w:szCs w:val="52"/>
        </w:rPr>
        <w:t>年单位预算</w:t>
      </w:r>
    </w:p>
    <w:p w14:paraId="14710EE6">
      <w:pPr>
        <w:jc w:val="center"/>
        <w:rPr>
          <w:rFonts w:hint="eastAsia" w:ascii="楷体" w:hAnsi="楷体" w:eastAsia="楷体"/>
          <w:b/>
          <w:sz w:val="52"/>
          <w:szCs w:val="52"/>
        </w:rPr>
      </w:pPr>
    </w:p>
    <w:p w14:paraId="27A3BFA5">
      <w:pPr>
        <w:jc w:val="center"/>
        <w:rPr>
          <w:rFonts w:hint="eastAsia" w:ascii="黑体" w:hAnsi="楷体" w:eastAsia="黑体"/>
          <w:b/>
          <w:sz w:val="52"/>
          <w:szCs w:val="52"/>
        </w:rPr>
      </w:pPr>
    </w:p>
    <w:p w14:paraId="112C3CBC">
      <w:pPr>
        <w:jc w:val="center"/>
        <w:rPr>
          <w:rFonts w:hint="eastAsia"/>
          <w:b/>
          <w:sz w:val="44"/>
          <w:szCs w:val="44"/>
          <w:u w:val="single"/>
        </w:rPr>
      </w:pPr>
    </w:p>
    <w:p w14:paraId="2E3BF58B">
      <w:pPr>
        <w:jc w:val="center"/>
        <w:rPr>
          <w:rFonts w:hint="eastAsia"/>
          <w:b/>
          <w:sz w:val="44"/>
          <w:szCs w:val="44"/>
          <w:u w:val="single"/>
        </w:rPr>
      </w:pPr>
    </w:p>
    <w:p w14:paraId="1D39456C">
      <w:pPr>
        <w:jc w:val="center"/>
        <w:rPr>
          <w:rFonts w:hint="eastAsia"/>
          <w:b/>
          <w:sz w:val="44"/>
          <w:szCs w:val="44"/>
          <w:u w:val="single"/>
        </w:rPr>
      </w:pPr>
    </w:p>
    <w:p w14:paraId="2140A094">
      <w:pPr>
        <w:jc w:val="center"/>
        <w:rPr>
          <w:rFonts w:hint="eastAsia"/>
          <w:b/>
          <w:sz w:val="44"/>
          <w:szCs w:val="44"/>
          <w:u w:val="single"/>
        </w:rPr>
      </w:pPr>
    </w:p>
    <w:p w14:paraId="2276766A">
      <w:pPr>
        <w:jc w:val="center"/>
        <w:rPr>
          <w:rFonts w:hint="eastAsia"/>
          <w:b/>
          <w:sz w:val="44"/>
          <w:szCs w:val="44"/>
          <w:u w:val="single"/>
        </w:rPr>
      </w:pPr>
    </w:p>
    <w:p w14:paraId="5757BD92">
      <w:pPr>
        <w:jc w:val="center"/>
        <w:rPr>
          <w:rFonts w:hint="eastAsia"/>
          <w:b/>
          <w:sz w:val="44"/>
          <w:szCs w:val="44"/>
          <w:u w:val="single"/>
        </w:rPr>
      </w:pPr>
    </w:p>
    <w:p w14:paraId="7E66F234">
      <w:pPr>
        <w:jc w:val="center"/>
        <w:rPr>
          <w:rFonts w:hint="eastAsia"/>
          <w:b/>
          <w:sz w:val="44"/>
          <w:szCs w:val="44"/>
          <w:u w:val="single"/>
        </w:rPr>
      </w:pPr>
    </w:p>
    <w:p w14:paraId="6609870A">
      <w:pPr>
        <w:jc w:val="center"/>
        <w:rPr>
          <w:rFonts w:hint="eastAsia"/>
          <w:b/>
          <w:sz w:val="44"/>
          <w:szCs w:val="44"/>
          <w:u w:val="single"/>
        </w:rPr>
      </w:pPr>
    </w:p>
    <w:p w14:paraId="74D15B3A">
      <w:pPr>
        <w:jc w:val="center"/>
        <w:rPr>
          <w:rFonts w:hint="eastAsia"/>
          <w:b/>
          <w:sz w:val="44"/>
          <w:szCs w:val="44"/>
          <w:u w:val="single"/>
        </w:rPr>
      </w:pPr>
    </w:p>
    <w:p w14:paraId="4ABD2D4A">
      <w:pPr>
        <w:jc w:val="center"/>
        <w:rPr>
          <w:rFonts w:hint="eastAsia"/>
          <w:b/>
          <w:sz w:val="44"/>
          <w:szCs w:val="44"/>
          <w:u w:val="single"/>
        </w:rPr>
      </w:pPr>
    </w:p>
    <w:p w14:paraId="712A50C4">
      <w:pPr>
        <w:jc w:val="center"/>
        <w:rPr>
          <w:rFonts w:hint="eastAsia"/>
          <w:b/>
          <w:sz w:val="44"/>
          <w:szCs w:val="44"/>
        </w:rPr>
      </w:pPr>
      <w:r>
        <w:rPr>
          <w:rFonts w:hint="eastAsia"/>
          <w:b/>
          <w:sz w:val="44"/>
          <w:szCs w:val="44"/>
        </w:rPr>
        <w:t>目    录</w:t>
      </w:r>
    </w:p>
    <w:p w14:paraId="6A65EF90">
      <w:pPr>
        <w:rPr>
          <w:rFonts w:hint="eastAsia" w:ascii="黑体" w:hAnsi="黑体" w:eastAsia="黑体"/>
          <w:sz w:val="32"/>
          <w:szCs w:val="32"/>
        </w:rPr>
      </w:pPr>
      <w:r>
        <w:rPr>
          <w:rFonts w:hint="eastAsia" w:ascii="黑体" w:hAnsi="黑体" w:eastAsia="黑体"/>
          <w:sz w:val="32"/>
          <w:szCs w:val="32"/>
        </w:rPr>
        <w:t xml:space="preserve">第一部分  </w:t>
      </w:r>
      <w:r>
        <w:rPr>
          <w:rFonts w:hint="eastAsia" w:ascii="黑体" w:hAnsi="黑体" w:eastAsia="黑体"/>
          <w:sz w:val="32"/>
          <w:szCs w:val="32"/>
          <w:lang w:val="en-US" w:eastAsia="zh-CN"/>
        </w:rPr>
        <w:t>部门预算公开管理文件</w:t>
      </w:r>
    </w:p>
    <w:p w14:paraId="463E70FD">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val="en-US" w:eastAsia="zh-CN"/>
        </w:rPr>
        <w:t xml:space="preserve">  </w:t>
      </w:r>
      <w:r>
        <w:rPr>
          <w:rFonts w:hint="eastAsia" w:ascii="黑体" w:hAnsi="黑体" w:eastAsia="黑体"/>
          <w:sz w:val="32"/>
          <w:szCs w:val="32"/>
        </w:rPr>
        <w:t>沈阳市</w:t>
      </w:r>
      <w:r>
        <w:rPr>
          <w:rFonts w:hint="eastAsia" w:ascii="黑体" w:hAnsi="黑体" w:eastAsia="黑体"/>
          <w:sz w:val="32"/>
          <w:szCs w:val="32"/>
          <w:lang w:val="en-US" w:eastAsia="zh-CN"/>
        </w:rPr>
        <w:t>浑南区民政局</w:t>
      </w:r>
      <w:r>
        <w:rPr>
          <w:rFonts w:hint="eastAsia" w:ascii="黑体" w:hAnsi="黑体" w:eastAsia="黑体"/>
          <w:sz w:val="32"/>
          <w:szCs w:val="32"/>
        </w:rPr>
        <w:t>概况</w:t>
      </w:r>
    </w:p>
    <w:p w14:paraId="1900AD6A">
      <w:pPr>
        <w:numPr>
          <w:ilvl w:val="0"/>
          <w:numId w:val="1"/>
        </w:numPr>
        <w:rPr>
          <w:rFonts w:hint="eastAsia" w:ascii="仿宋_GB2312" w:hAnsi="黑体" w:eastAsia="仿宋_GB2312"/>
          <w:sz w:val="32"/>
          <w:szCs w:val="32"/>
        </w:rPr>
      </w:pPr>
      <w:r>
        <w:rPr>
          <w:rFonts w:hint="eastAsia" w:ascii="仿宋_GB2312" w:hAnsi="黑体" w:eastAsia="仿宋_GB2312"/>
          <w:sz w:val="32"/>
          <w:szCs w:val="32"/>
        </w:rPr>
        <w:t>主要职责</w:t>
      </w:r>
    </w:p>
    <w:p w14:paraId="5E59C216">
      <w:pPr>
        <w:numPr>
          <w:ilvl w:val="0"/>
          <w:numId w:val="1"/>
        </w:numPr>
        <w:rPr>
          <w:rFonts w:hint="eastAsia" w:ascii="仿宋_GB2312" w:hAnsi="黑体" w:eastAsia="仿宋_GB2312"/>
          <w:sz w:val="32"/>
          <w:szCs w:val="32"/>
        </w:rPr>
      </w:pPr>
      <w:r>
        <w:rPr>
          <w:rFonts w:hint="eastAsia" w:ascii="仿宋_GB2312" w:hAnsi="黑体" w:eastAsia="仿宋_GB2312"/>
          <w:sz w:val="32"/>
          <w:szCs w:val="32"/>
          <w:lang w:eastAsia="zh-CN"/>
        </w:rPr>
        <w:t>机构设置</w:t>
      </w:r>
    </w:p>
    <w:p w14:paraId="2E817E65">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三</w:t>
      </w:r>
      <w:r>
        <w:rPr>
          <w:rFonts w:hint="eastAsia" w:ascii="黑体" w:hAnsi="黑体" w:eastAsia="黑体"/>
          <w:sz w:val="32"/>
          <w:szCs w:val="32"/>
        </w:rPr>
        <w:t>部分  沈阳市</w:t>
      </w:r>
      <w:r>
        <w:rPr>
          <w:rFonts w:hint="eastAsia" w:ascii="黑体" w:hAnsi="黑体" w:eastAsia="黑体"/>
          <w:sz w:val="32"/>
          <w:szCs w:val="32"/>
          <w:lang w:val="en-US" w:eastAsia="zh-CN"/>
        </w:rPr>
        <w:t>浑南区民政局2025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部门预算公开表</w:t>
      </w:r>
    </w:p>
    <w:p w14:paraId="6C2F6D61">
      <w:pPr>
        <w:rPr>
          <w:rFonts w:hint="eastAsia" w:ascii="仿宋_GB2312" w:hAnsi="黑体" w:eastAsia="仿宋_GB2312"/>
          <w:sz w:val="32"/>
          <w:szCs w:val="32"/>
        </w:rPr>
      </w:pPr>
      <w:r>
        <w:rPr>
          <w:rFonts w:hint="eastAsia" w:ascii="仿宋_GB2312" w:hAnsi="黑体" w:eastAsia="仿宋_GB2312"/>
          <w:sz w:val="32"/>
          <w:szCs w:val="32"/>
        </w:rPr>
        <w:t>表1.收支预算总表</w:t>
      </w:r>
    </w:p>
    <w:p w14:paraId="29F2FD9D">
      <w:pPr>
        <w:rPr>
          <w:rFonts w:hint="eastAsia" w:ascii="仿宋_GB2312" w:hAnsi="黑体" w:eastAsia="仿宋_GB2312"/>
          <w:sz w:val="32"/>
          <w:szCs w:val="32"/>
        </w:rPr>
      </w:pPr>
      <w:r>
        <w:rPr>
          <w:rFonts w:hint="eastAsia" w:ascii="仿宋_GB2312" w:hAnsi="黑体" w:eastAsia="仿宋_GB2312"/>
          <w:sz w:val="32"/>
          <w:szCs w:val="32"/>
        </w:rPr>
        <w:t>表2.收入预算总表</w:t>
      </w:r>
    </w:p>
    <w:p w14:paraId="08F2FB27">
      <w:pPr>
        <w:rPr>
          <w:rFonts w:hint="eastAsia" w:ascii="仿宋_GB2312" w:hAnsi="黑体" w:eastAsia="仿宋_GB2312"/>
          <w:sz w:val="32"/>
          <w:szCs w:val="32"/>
        </w:rPr>
      </w:pPr>
      <w:r>
        <w:rPr>
          <w:rFonts w:hint="eastAsia" w:ascii="仿宋_GB2312" w:hAnsi="黑体" w:eastAsia="仿宋_GB2312"/>
          <w:sz w:val="32"/>
          <w:szCs w:val="32"/>
        </w:rPr>
        <w:t>表3.支出预算总表</w:t>
      </w:r>
    </w:p>
    <w:p w14:paraId="1AB2DFC9">
      <w:pPr>
        <w:rPr>
          <w:rFonts w:hint="eastAsia" w:ascii="仿宋_GB2312" w:hAnsi="黑体" w:eastAsia="仿宋_GB2312"/>
          <w:sz w:val="32"/>
          <w:szCs w:val="32"/>
        </w:rPr>
      </w:pPr>
      <w:r>
        <w:rPr>
          <w:rFonts w:hint="eastAsia" w:ascii="仿宋_GB2312" w:hAnsi="黑体" w:eastAsia="仿宋_GB2312"/>
          <w:sz w:val="32"/>
          <w:szCs w:val="32"/>
        </w:rPr>
        <w:t>表4.财政拨款收支预算总表</w:t>
      </w:r>
    </w:p>
    <w:p w14:paraId="7FCE19B4">
      <w:pPr>
        <w:rPr>
          <w:rFonts w:hint="eastAsia" w:ascii="仿宋_GB2312" w:hAnsi="黑体" w:eastAsia="仿宋_GB2312"/>
          <w:sz w:val="32"/>
          <w:szCs w:val="32"/>
        </w:rPr>
      </w:pPr>
      <w:r>
        <w:rPr>
          <w:rFonts w:hint="eastAsia" w:ascii="仿宋_GB2312" w:hAnsi="黑体" w:eastAsia="仿宋_GB2312"/>
          <w:sz w:val="32"/>
          <w:szCs w:val="32"/>
        </w:rPr>
        <w:t>表5.一般公共预算支出表</w:t>
      </w:r>
    </w:p>
    <w:p w14:paraId="4F4CDFE4">
      <w:pPr>
        <w:rPr>
          <w:rFonts w:hint="eastAsia" w:ascii="仿宋_GB2312" w:hAnsi="黑体" w:eastAsia="仿宋_GB2312"/>
          <w:sz w:val="32"/>
          <w:szCs w:val="32"/>
        </w:rPr>
      </w:pPr>
      <w:r>
        <w:rPr>
          <w:rFonts w:hint="eastAsia" w:ascii="仿宋_GB2312" w:hAnsi="黑体" w:eastAsia="仿宋_GB2312"/>
          <w:sz w:val="32"/>
          <w:szCs w:val="32"/>
        </w:rPr>
        <w:t>表6.一般公共预算基本支出表</w:t>
      </w:r>
    </w:p>
    <w:p w14:paraId="025CDD53">
      <w:pPr>
        <w:rPr>
          <w:rFonts w:hint="eastAsia"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val="en-US" w:eastAsia="zh-CN"/>
        </w:rPr>
        <w:t>财政拨款预算</w:t>
      </w:r>
      <w:r>
        <w:rPr>
          <w:rFonts w:hint="eastAsia" w:ascii="仿宋_GB2312" w:hAnsi="黑体" w:eastAsia="仿宋_GB2312"/>
          <w:sz w:val="32"/>
          <w:szCs w:val="32"/>
        </w:rPr>
        <w:t>“三公”经费支出表</w:t>
      </w:r>
    </w:p>
    <w:p w14:paraId="000591EC">
      <w:pPr>
        <w:rPr>
          <w:rFonts w:hint="eastAsia" w:ascii="仿宋_GB2312" w:hAnsi="黑体" w:eastAsia="仿宋_GB2312"/>
          <w:sz w:val="32"/>
          <w:szCs w:val="32"/>
        </w:rPr>
      </w:pPr>
      <w:r>
        <w:rPr>
          <w:rFonts w:hint="eastAsia" w:ascii="仿宋_GB2312" w:hAnsi="黑体" w:eastAsia="仿宋_GB2312"/>
          <w:sz w:val="32"/>
          <w:szCs w:val="32"/>
        </w:rPr>
        <w:t>表8.政府性基金预算支出表</w:t>
      </w:r>
    </w:p>
    <w:p w14:paraId="71EB3293">
      <w:pPr>
        <w:rPr>
          <w:rFonts w:hint="eastAsia" w:ascii="仿宋_GB2312" w:hAnsi="黑体" w:eastAsia="仿宋_GB2312"/>
          <w:sz w:val="32"/>
          <w:szCs w:val="32"/>
        </w:rPr>
      </w:pPr>
      <w:r>
        <w:rPr>
          <w:rFonts w:hint="eastAsia" w:ascii="仿宋_GB2312" w:hAnsi="黑体" w:eastAsia="仿宋_GB2312"/>
          <w:sz w:val="32"/>
          <w:szCs w:val="32"/>
        </w:rPr>
        <w:t>表9.项目支出预算表</w:t>
      </w:r>
    </w:p>
    <w:p w14:paraId="76987A59">
      <w:pPr>
        <w:rPr>
          <w:rFonts w:hint="eastAsia" w:ascii="仿宋_GB2312" w:hAnsi="黑体" w:eastAsia="仿宋_GB2312"/>
          <w:sz w:val="32"/>
          <w:szCs w:val="32"/>
        </w:rPr>
      </w:pPr>
      <w:r>
        <w:rPr>
          <w:rFonts w:hint="eastAsia" w:ascii="仿宋_GB2312" w:hAnsi="黑体" w:eastAsia="仿宋_GB2312"/>
          <w:sz w:val="32"/>
          <w:szCs w:val="32"/>
        </w:rPr>
        <w:t>表10.支出功能分类预算表</w:t>
      </w:r>
    </w:p>
    <w:p w14:paraId="7C200511">
      <w:pPr>
        <w:rPr>
          <w:rFonts w:hint="eastAsia" w:ascii="仿宋_GB2312" w:hAnsi="黑体" w:eastAsia="仿宋_GB2312"/>
          <w:sz w:val="32"/>
          <w:szCs w:val="32"/>
        </w:rPr>
      </w:pPr>
      <w:r>
        <w:rPr>
          <w:rFonts w:hint="eastAsia" w:ascii="仿宋_GB2312" w:hAnsi="黑体" w:eastAsia="仿宋_GB2312"/>
          <w:sz w:val="32"/>
          <w:szCs w:val="32"/>
        </w:rPr>
        <w:t>表11.支出经济分类预算表（政府预算）</w:t>
      </w:r>
    </w:p>
    <w:p w14:paraId="508F0F27">
      <w:pPr>
        <w:rPr>
          <w:rFonts w:hint="eastAsia" w:ascii="仿宋_GB2312" w:hAnsi="黑体" w:eastAsia="仿宋_GB2312"/>
          <w:sz w:val="32"/>
          <w:szCs w:val="32"/>
        </w:rPr>
      </w:pPr>
      <w:r>
        <w:rPr>
          <w:rFonts w:hint="eastAsia" w:ascii="仿宋_GB2312" w:hAnsi="黑体" w:eastAsia="仿宋_GB2312"/>
          <w:sz w:val="32"/>
          <w:szCs w:val="32"/>
        </w:rPr>
        <w:t>表12.支出经济分类预算表（部门预算）</w:t>
      </w:r>
    </w:p>
    <w:p w14:paraId="75886A59">
      <w:pPr>
        <w:rPr>
          <w:rFonts w:hint="eastAsia" w:ascii="仿宋_GB2312" w:hAnsi="黑体" w:eastAsia="仿宋_GB2312"/>
          <w:sz w:val="32"/>
          <w:szCs w:val="32"/>
        </w:rPr>
      </w:pPr>
      <w:r>
        <w:rPr>
          <w:rFonts w:hint="eastAsia" w:ascii="仿宋_GB2312" w:hAnsi="黑体" w:eastAsia="仿宋_GB2312"/>
          <w:sz w:val="32"/>
          <w:szCs w:val="32"/>
        </w:rPr>
        <w:t>表13.债务支出预算表</w:t>
      </w:r>
    </w:p>
    <w:p w14:paraId="4AAA398D">
      <w:pPr>
        <w:rPr>
          <w:rFonts w:hint="eastAsia" w:ascii="仿宋_GB2312" w:hAnsi="黑体" w:eastAsia="仿宋_GB2312"/>
          <w:sz w:val="32"/>
          <w:szCs w:val="32"/>
        </w:rPr>
      </w:pPr>
      <w:r>
        <w:rPr>
          <w:rFonts w:hint="eastAsia" w:ascii="仿宋_GB2312" w:hAnsi="黑体" w:eastAsia="仿宋_GB2312"/>
          <w:sz w:val="32"/>
          <w:szCs w:val="32"/>
        </w:rPr>
        <w:t>表14.政府采购支出预算表</w:t>
      </w:r>
    </w:p>
    <w:p w14:paraId="071DD908">
      <w:pPr>
        <w:rPr>
          <w:rFonts w:hint="eastAsia" w:ascii="仿宋_GB2312" w:hAnsi="黑体" w:eastAsia="仿宋_GB2312"/>
          <w:sz w:val="32"/>
          <w:szCs w:val="32"/>
        </w:rPr>
      </w:pPr>
      <w:r>
        <w:rPr>
          <w:rFonts w:hint="eastAsia" w:ascii="仿宋_GB2312" w:hAnsi="黑体" w:eastAsia="仿宋_GB2312"/>
          <w:sz w:val="32"/>
          <w:szCs w:val="32"/>
        </w:rPr>
        <w:t>表15.政府购买服务支出预算表</w:t>
      </w:r>
    </w:p>
    <w:p w14:paraId="1B30F659">
      <w:pPr>
        <w:rPr>
          <w:rFonts w:hint="eastAsia" w:ascii="仿宋_GB2312" w:hAnsi="黑体" w:eastAsia="仿宋_GB2312"/>
          <w:sz w:val="32"/>
          <w:szCs w:val="32"/>
        </w:rPr>
      </w:pPr>
      <w:r>
        <w:rPr>
          <w:rFonts w:hint="eastAsia" w:ascii="仿宋_GB2312" w:hAnsi="黑体" w:eastAsia="仿宋_GB2312"/>
          <w:sz w:val="32"/>
          <w:szCs w:val="32"/>
        </w:rPr>
        <w:t>表16.部门（单位）整体绩效目标表</w:t>
      </w:r>
    </w:p>
    <w:p w14:paraId="31949A6A">
      <w:pPr>
        <w:rPr>
          <w:rFonts w:hint="eastAsia" w:ascii="仿宋_GB2312" w:hAnsi="黑体" w:eastAsia="仿宋_GB2312"/>
          <w:sz w:val="32"/>
          <w:szCs w:val="32"/>
        </w:rPr>
      </w:pPr>
      <w:r>
        <w:rPr>
          <w:rFonts w:hint="eastAsia" w:ascii="仿宋_GB2312" w:hAnsi="黑体" w:eastAsia="仿宋_GB2312"/>
          <w:sz w:val="32"/>
          <w:szCs w:val="32"/>
        </w:rPr>
        <w:t>表17.部门预算项目（政策）绩效目标表</w:t>
      </w:r>
    </w:p>
    <w:p w14:paraId="0B539A5E">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四</w:t>
      </w:r>
      <w:r>
        <w:rPr>
          <w:rFonts w:hint="eastAsia" w:ascii="黑体" w:hAnsi="黑体" w:eastAsia="黑体"/>
          <w:sz w:val="32"/>
          <w:szCs w:val="32"/>
        </w:rPr>
        <w:t>部分  沈阳市</w:t>
      </w:r>
      <w:r>
        <w:rPr>
          <w:rFonts w:hint="eastAsia" w:ascii="黑体" w:hAnsi="黑体" w:eastAsia="黑体"/>
          <w:sz w:val="32"/>
          <w:szCs w:val="32"/>
          <w:lang w:val="en-US" w:eastAsia="zh-CN"/>
        </w:rPr>
        <w:t>浑南区民政局2025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部门预算情况说明</w:t>
      </w:r>
    </w:p>
    <w:p w14:paraId="0F72A324">
      <w:pPr>
        <w:rPr>
          <w:rFonts w:hint="eastAsia" w:ascii="黑体" w:hAnsi="黑体" w:eastAsia="黑体"/>
          <w:sz w:val="32"/>
          <w:szCs w:val="32"/>
        </w:rPr>
      </w:pPr>
      <w:r>
        <w:rPr>
          <w:rFonts w:hint="eastAsia" w:ascii="黑体" w:hAnsi="黑体" w:eastAsia="黑体"/>
          <w:sz w:val="32"/>
          <w:szCs w:val="32"/>
        </w:rPr>
        <w:t>第</w:t>
      </w:r>
      <w:r>
        <w:rPr>
          <w:rFonts w:hint="eastAsia" w:ascii="黑体" w:hAnsi="黑体" w:eastAsia="黑体"/>
          <w:sz w:val="32"/>
          <w:szCs w:val="32"/>
          <w:lang w:val="en-US" w:eastAsia="zh-CN"/>
        </w:rPr>
        <w:t>五</w:t>
      </w:r>
      <w:r>
        <w:rPr>
          <w:rFonts w:hint="eastAsia" w:ascii="黑体" w:hAnsi="黑体" w:eastAsia="黑体"/>
          <w:sz w:val="32"/>
          <w:szCs w:val="32"/>
        </w:rPr>
        <w:t>部分  名词解释</w:t>
      </w:r>
    </w:p>
    <w:p w14:paraId="10C8BECE">
      <w:pPr>
        <w:jc w:val="center"/>
        <w:rPr>
          <w:rFonts w:hint="eastAsia" w:ascii="宋体" w:hAnsi="宋体"/>
          <w:b/>
          <w:sz w:val="36"/>
          <w:szCs w:val="36"/>
        </w:rPr>
      </w:pPr>
    </w:p>
    <w:p w14:paraId="4B1824F1">
      <w:pPr>
        <w:jc w:val="center"/>
        <w:rPr>
          <w:rFonts w:hint="eastAsia" w:ascii="宋体" w:hAnsi="宋体"/>
          <w:b/>
          <w:sz w:val="36"/>
          <w:szCs w:val="36"/>
        </w:rPr>
      </w:pPr>
    </w:p>
    <w:p w14:paraId="68603E29">
      <w:pPr>
        <w:jc w:val="center"/>
        <w:rPr>
          <w:rFonts w:hint="eastAsia" w:ascii="宋体" w:hAnsi="宋体"/>
          <w:b/>
          <w:sz w:val="36"/>
          <w:szCs w:val="36"/>
        </w:rPr>
      </w:pPr>
    </w:p>
    <w:p w14:paraId="58C5556F">
      <w:pPr>
        <w:jc w:val="center"/>
        <w:rPr>
          <w:rFonts w:hint="eastAsia" w:ascii="宋体" w:hAnsi="宋体"/>
          <w:b/>
          <w:sz w:val="36"/>
          <w:szCs w:val="36"/>
        </w:rPr>
      </w:pPr>
    </w:p>
    <w:p w14:paraId="3D29C9E1">
      <w:pPr>
        <w:jc w:val="center"/>
        <w:rPr>
          <w:rFonts w:hint="eastAsia" w:ascii="宋体" w:hAnsi="宋体"/>
          <w:b/>
          <w:sz w:val="36"/>
          <w:szCs w:val="36"/>
        </w:rPr>
      </w:pPr>
    </w:p>
    <w:p w14:paraId="6129185C">
      <w:pPr>
        <w:jc w:val="center"/>
        <w:rPr>
          <w:rFonts w:hint="eastAsia" w:ascii="宋体" w:hAnsi="宋体"/>
          <w:b/>
          <w:sz w:val="36"/>
          <w:szCs w:val="36"/>
        </w:rPr>
      </w:pPr>
    </w:p>
    <w:p w14:paraId="0ADBE167">
      <w:pPr>
        <w:jc w:val="center"/>
        <w:rPr>
          <w:rFonts w:hint="eastAsia" w:ascii="宋体" w:hAnsi="宋体"/>
          <w:b/>
          <w:sz w:val="36"/>
          <w:szCs w:val="36"/>
        </w:rPr>
      </w:pPr>
    </w:p>
    <w:p w14:paraId="6B15A9D1">
      <w:pPr>
        <w:jc w:val="center"/>
        <w:rPr>
          <w:rFonts w:hint="eastAsia" w:ascii="宋体" w:hAnsi="宋体"/>
          <w:b/>
          <w:sz w:val="36"/>
          <w:szCs w:val="36"/>
        </w:rPr>
      </w:pPr>
    </w:p>
    <w:p w14:paraId="4AA2DFAF">
      <w:pPr>
        <w:jc w:val="center"/>
        <w:rPr>
          <w:rFonts w:hint="eastAsia" w:ascii="宋体" w:hAnsi="宋体"/>
          <w:b/>
          <w:sz w:val="36"/>
          <w:szCs w:val="36"/>
        </w:rPr>
      </w:pPr>
    </w:p>
    <w:p w14:paraId="67A95628">
      <w:pPr>
        <w:jc w:val="center"/>
        <w:rPr>
          <w:rFonts w:hint="eastAsia" w:ascii="宋体" w:hAnsi="宋体"/>
          <w:b/>
          <w:sz w:val="36"/>
          <w:szCs w:val="36"/>
        </w:rPr>
      </w:pPr>
    </w:p>
    <w:p w14:paraId="6A4E8DD9">
      <w:pPr>
        <w:jc w:val="center"/>
        <w:rPr>
          <w:rFonts w:hint="eastAsia" w:ascii="宋体" w:hAnsi="宋体"/>
          <w:b/>
          <w:sz w:val="36"/>
          <w:szCs w:val="36"/>
        </w:rPr>
      </w:pPr>
    </w:p>
    <w:p w14:paraId="38E36FAC">
      <w:pPr>
        <w:jc w:val="center"/>
        <w:rPr>
          <w:rFonts w:hint="eastAsia" w:ascii="宋体" w:hAnsi="宋体"/>
          <w:b/>
          <w:sz w:val="36"/>
          <w:szCs w:val="36"/>
        </w:rPr>
      </w:pPr>
    </w:p>
    <w:p w14:paraId="6541B6F2">
      <w:pPr>
        <w:jc w:val="center"/>
        <w:rPr>
          <w:rFonts w:hint="eastAsia" w:ascii="宋体" w:hAnsi="宋体"/>
          <w:b/>
          <w:sz w:val="36"/>
          <w:szCs w:val="36"/>
        </w:rPr>
      </w:pPr>
    </w:p>
    <w:p w14:paraId="7F70D540">
      <w:pPr>
        <w:jc w:val="center"/>
        <w:rPr>
          <w:rFonts w:hint="eastAsia" w:ascii="宋体" w:hAnsi="宋体"/>
          <w:b/>
          <w:sz w:val="36"/>
          <w:szCs w:val="36"/>
        </w:rPr>
      </w:pPr>
    </w:p>
    <w:p w14:paraId="0ABB57AA">
      <w:pPr>
        <w:jc w:val="center"/>
        <w:rPr>
          <w:rFonts w:hint="eastAsia" w:ascii="宋体" w:hAnsi="宋体"/>
          <w:b/>
          <w:sz w:val="36"/>
          <w:szCs w:val="36"/>
        </w:rPr>
      </w:pPr>
    </w:p>
    <w:p w14:paraId="7ED98C5F">
      <w:pPr>
        <w:jc w:val="center"/>
        <w:rPr>
          <w:rFonts w:hint="eastAsia" w:ascii="宋体" w:hAnsi="宋体"/>
          <w:b/>
          <w:sz w:val="36"/>
          <w:szCs w:val="36"/>
        </w:rPr>
      </w:pPr>
    </w:p>
    <w:p w14:paraId="2B27D6B3">
      <w:pPr>
        <w:jc w:val="center"/>
        <w:rPr>
          <w:rFonts w:hint="eastAsia" w:ascii="宋体" w:hAnsi="宋体"/>
          <w:b/>
          <w:sz w:val="36"/>
          <w:szCs w:val="36"/>
        </w:rPr>
      </w:pPr>
    </w:p>
    <w:p w14:paraId="17EF00D5">
      <w:pPr>
        <w:jc w:val="both"/>
        <w:rPr>
          <w:rFonts w:hint="eastAsia" w:ascii="宋体" w:hAnsi="宋体"/>
          <w:b/>
          <w:sz w:val="36"/>
          <w:szCs w:val="36"/>
        </w:rPr>
      </w:pPr>
    </w:p>
    <w:p w14:paraId="5D3F4795">
      <w:pPr>
        <w:jc w:val="center"/>
        <w:rPr>
          <w:rFonts w:hint="eastAsia" w:ascii="宋体" w:hAnsi="宋体"/>
          <w:b/>
          <w:sz w:val="36"/>
          <w:szCs w:val="36"/>
        </w:rPr>
      </w:pPr>
      <w:r>
        <w:rPr>
          <w:rFonts w:hint="eastAsia" w:ascii="宋体" w:hAnsi="宋体"/>
          <w:b/>
          <w:sz w:val="36"/>
          <w:szCs w:val="36"/>
        </w:rPr>
        <w:t xml:space="preserve">第一部分 </w:t>
      </w:r>
      <w:r>
        <w:rPr>
          <w:rFonts w:hint="eastAsia" w:ascii="黑体" w:hAnsi="黑体" w:eastAsia="黑体"/>
          <w:sz w:val="32"/>
          <w:szCs w:val="32"/>
          <w:lang w:val="en-US" w:eastAsia="zh-CN"/>
        </w:rPr>
        <w:t>部门预算公开管理文件</w:t>
      </w:r>
    </w:p>
    <w:p w14:paraId="6B00029A">
      <w:pPr>
        <w:jc w:val="center"/>
        <w:rPr>
          <w:rFonts w:hint="eastAsia" w:ascii="黑体" w:hAnsi="黑体" w:eastAsia="黑体"/>
          <w:sz w:val="32"/>
          <w:szCs w:val="32"/>
          <w:lang w:val="en-US" w:eastAsia="zh-CN"/>
        </w:rPr>
      </w:pPr>
    </w:p>
    <w:p w14:paraId="0739C73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沈阳市浑南区民政局</w:t>
      </w:r>
      <w:r>
        <w:rPr>
          <w:rFonts w:hint="eastAsia" w:ascii="仿宋_GB2312" w:eastAsia="仿宋_GB2312"/>
          <w:sz w:val="32"/>
          <w:szCs w:val="32"/>
        </w:rPr>
        <w:t>预决算信息公开管理办法（试行）</w:t>
      </w:r>
    </w:p>
    <w:p w14:paraId="5BF70E2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p>
    <w:p w14:paraId="0B54F713">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第一条</w:t>
      </w:r>
      <w:r>
        <w:rPr>
          <w:rFonts w:hint="eastAsia" w:ascii="仿宋_GB2312" w:eastAsia="仿宋_GB2312"/>
          <w:sz w:val="32"/>
          <w:szCs w:val="32"/>
        </w:rPr>
        <w:t xml:space="preserve"> 为推进和规范预决算信息公开工作，强化社会监督，促进依法理财，建立透明预算制度，根据《中华人民共和国预算法》和《中华人民共和国政府信息公开条例》等有关规定，结合我</w:t>
      </w:r>
      <w:r>
        <w:rPr>
          <w:rFonts w:hint="eastAsia" w:ascii="仿宋_GB2312" w:eastAsia="仿宋_GB2312"/>
          <w:sz w:val="32"/>
          <w:szCs w:val="32"/>
          <w:lang w:val="en-US" w:eastAsia="zh-CN"/>
        </w:rPr>
        <w:t>部门</w:t>
      </w:r>
      <w:r>
        <w:rPr>
          <w:rFonts w:hint="eastAsia" w:ascii="仿宋_GB2312" w:eastAsia="仿宋_GB2312"/>
          <w:sz w:val="32"/>
          <w:szCs w:val="32"/>
        </w:rPr>
        <w:t>实际，制定本办法。</w:t>
      </w:r>
    </w:p>
    <w:p w14:paraId="6E68096A">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第二条</w:t>
      </w:r>
      <w:r>
        <w:rPr>
          <w:rFonts w:hint="eastAsia" w:ascii="仿宋_GB2312" w:eastAsia="仿宋_GB2312"/>
          <w:sz w:val="32"/>
          <w:szCs w:val="32"/>
        </w:rPr>
        <w:t xml:space="preserve"> 本办法适用于</w:t>
      </w:r>
      <w:r>
        <w:rPr>
          <w:rFonts w:hint="eastAsia" w:ascii="仿宋_GB2312" w:eastAsia="仿宋_GB2312"/>
          <w:sz w:val="32"/>
          <w:szCs w:val="32"/>
          <w:lang w:val="en-US" w:eastAsia="zh-CN"/>
        </w:rPr>
        <w:t>沈阳市浑南区民政局</w:t>
      </w:r>
      <w:r>
        <w:rPr>
          <w:rFonts w:hint="eastAsia" w:ascii="仿宋_GB2312" w:eastAsia="仿宋_GB2312"/>
          <w:sz w:val="32"/>
          <w:szCs w:val="32"/>
        </w:rPr>
        <w:t>部门预决算信息公开管理。</w:t>
      </w:r>
    </w:p>
    <w:p w14:paraId="43E6ED47">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第三条</w:t>
      </w:r>
      <w:r>
        <w:rPr>
          <w:rFonts w:hint="eastAsia" w:ascii="仿宋_GB2312" w:eastAsia="仿宋_GB2312"/>
          <w:sz w:val="32"/>
          <w:szCs w:val="32"/>
        </w:rPr>
        <w:t xml:space="preserve"> 本办法所称部门预决算信息包括预算收支安排、预算执行、决算数据等。</w:t>
      </w:r>
    </w:p>
    <w:p w14:paraId="6E745B7B">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第四条</w:t>
      </w:r>
      <w:r>
        <w:rPr>
          <w:rFonts w:hint="eastAsia" w:ascii="仿宋_GB2312" w:eastAsia="仿宋_GB2312"/>
          <w:sz w:val="32"/>
          <w:szCs w:val="32"/>
        </w:rPr>
        <w:t xml:space="preserve"> 预决算信息公开的原则：以公开为常态，不公开为例外，依法依规公开预决算。除涉及国家秘密外，不得少公开、不公开应当公开的事项，确保预决算信息公开及时、准确和完整。</w:t>
      </w:r>
    </w:p>
    <w:p w14:paraId="2EA296B6">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第五条</w:t>
      </w:r>
      <w:r>
        <w:rPr>
          <w:rFonts w:hint="eastAsia" w:ascii="仿宋_GB2312" w:eastAsia="仿宋_GB2312"/>
          <w:sz w:val="32"/>
          <w:szCs w:val="32"/>
        </w:rPr>
        <w:t xml:space="preserve"> </w:t>
      </w:r>
      <w:r>
        <w:rPr>
          <w:rFonts w:hint="eastAsia" w:ascii="仿宋_GB2312" w:eastAsia="仿宋_GB2312"/>
          <w:sz w:val="32"/>
          <w:szCs w:val="32"/>
          <w:lang w:val="en-US" w:eastAsia="zh-CN"/>
        </w:rPr>
        <w:t>部门</w:t>
      </w:r>
      <w:r>
        <w:rPr>
          <w:rFonts w:hint="eastAsia" w:ascii="仿宋_GB2312" w:eastAsia="仿宋_GB2312"/>
          <w:sz w:val="32"/>
          <w:szCs w:val="32"/>
        </w:rPr>
        <w:t>办公室负责我部门预决算信息公开工作，履行下列职责：</w:t>
      </w:r>
    </w:p>
    <w:p w14:paraId="316746E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（一）制定我部门预决算信息公开的工作方案；</w:t>
      </w:r>
    </w:p>
    <w:p w14:paraId="0A2A1EB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（二）按规定公开我部门预决算信息；</w:t>
      </w:r>
    </w:p>
    <w:p w14:paraId="29A27A8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（三）按规定做好公民、法人或者其他组织依申请公开部门预决算信息的答复工作。</w:t>
      </w:r>
    </w:p>
    <w:p w14:paraId="02B0FD15">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第六条</w:t>
      </w:r>
      <w:r>
        <w:rPr>
          <w:rFonts w:hint="eastAsia" w:ascii="仿宋_GB2312" w:eastAsia="仿宋_GB2312"/>
          <w:sz w:val="32"/>
          <w:szCs w:val="32"/>
        </w:rPr>
        <w:t xml:space="preserve"> 部门预决算信息公开内容包括：</w:t>
      </w:r>
    </w:p>
    <w:p w14:paraId="1D7625A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（一）部门文件。预决算信息公开管理办法。</w:t>
      </w:r>
    </w:p>
    <w:p w14:paraId="2335E6F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（二）部门概况。包括</w:t>
      </w:r>
      <w:r>
        <w:rPr>
          <w:rFonts w:hint="eastAsia" w:ascii="仿宋_GB2312" w:eastAsia="仿宋_GB2312"/>
          <w:sz w:val="32"/>
          <w:szCs w:val="32"/>
          <w:lang w:val="en-US" w:eastAsia="zh-CN"/>
        </w:rPr>
        <w:t>部门</w:t>
      </w:r>
      <w:r>
        <w:rPr>
          <w:rFonts w:hint="eastAsia" w:ascii="仿宋_GB2312" w:eastAsia="仿宋_GB2312"/>
          <w:sz w:val="32"/>
          <w:szCs w:val="32"/>
        </w:rPr>
        <w:t>职责、机构设置</w:t>
      </w:r>
      <w:r>
        <w:rPr>
          <w:rFonts w:hint="eastAsia" w:ascii="仿宋_GB2312" w:eastAsia="仿宋_GB2312"/>
          <w:sz w:val="32"/>
          <w:szCs w:val="32"/>
          <w:lang w:val="en-US" w:eastAsia="zh-CN"/>
        </w:rPr>
        <w:t>等</w:t>
      </w:r>
      <w:r>
        <w:rPr>
          <w:rFonts w:hint="eastAsia" w:ascii="仿宋_GB2312" w:eastAsia="仿宋_GB2312"/>
          <w:sz w:val="32"/>
          <w:szCs w:val="32"/>
        </w:rPr>
        <w:t>。</w:t>
      </w:r>
    </w:p>
    <w:p w14:paraId="7DDAE3D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（三）预决算收支情况表。包括收支总体情况、财政拨款安排使用情况、“三公”经费财政拨款安排使用情况等。</w:t>
      </w:r>
    </w:p>
    <w:p w14:paraId="20722C9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（四）情况说明。包括预决算年度收支、机关运行经费、政府采购、“三公”经费、国有资产占有使用和项目支出绩效目标等情况说明。</w:t>
      </w:r>
    </w:p>
    <w:p w14:paraId="43CE543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（五）名词解释。对预决算相关专业名词进行解释说明。</w:t>
      </w:r>
    </w:p>
    <w:p w14:paraId="6774FB8C">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第七条</w:t>
      </w:r>
      <w:r>
        <w:rPr>
          <w:rFonts w:hint="eastAsia" w:ascii="仿宋_GB2312" w:eastAsia="仿宋_GB2312"/>
          <w:sz w:val="32"/>
          <w:szCs w:val="32"/>
        </w:rPr>
        <w:t xml:space="preserve"> 部门预决算信息在</w:t>
      </w:r>
      <w:r>
        <w:rPr>
          <w:rFonts w:hint="eastAsia" w:ascii="仿宋_GB2312" w:eastAsia="仿宋_GB2312"/>
          <w:sz w:val="32"/>
          <w:szCs w:val="32"/>
          <w:lang w:val="en-US" w:eastAsia="zh-CN"/>
        </w:rPr>
        <w:t>浑南区</w:t>
      </w:r>
      <w:r>
        <w:rPr>
          <w:rFonts w:hint="eastAsia" w:ascii="仿宋_GB2312" w:eastAsia="仿宋_GB2312"/>
          <w:sz w:val="32"/>
          <w:szCs w:val="32"/>
        </w:rPr>
        <w:t>政府门户网站“财政预决算”专栏公开，并保持长期公开状态，便于社会公众查询监督。</w:t>
      </w:r>
    </w:p>
    <w:p w14:paraId="09111255">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第八条</w:t>
      </w:r>
      <w:r>
        <w:rPr>
          <w:rFonts w:hint="eastAsia" w:ascii="仿宋_GB2312" w:eastAsia="仿宋_GB2312"/>
          <w:sz w:val="32"/>
          <w:szCs w:val="32"/>
        </w:rPr>
        <w:t xml:space="preserve"> 经</w:t>
      </w:r>
      <w:r>
        <w:rPr>
          <w:rFonts w:hint="eastAsia" w:ascii="仿宋_GB2312" w:eastAsia="仿宋_GB2312"/>
          <w:sz w:val="32"/>
          <w:szCs w:val="32"/>
          <w:lang w:val="en-US" w:eastAsia="zh-CN"/>
        </w:rPr>
        <w:t>区</w:t>
      </w:r>
      <w:r>
        <w:rPr>
          <w:rFonts w:hint="eastAsia" w:ascii="仿宋_GB2312" w:eastAsia="仿宋_GB2312"/>
          <w:sz w:val="32"/>
          <w:szCs w:val="32"/>
        </w:rPr>
        <w:t>财政</w:t>
      </w:r>
      <w:r>
        <w:rPr>
          <w:rFonts w:hint="eastAsia" w:ascii="仿宋_GB2312" w:eastAsia="仿宋_GB2312"/>
          <w:sz w:val="32"/>
          <w:szCs w:val="32"/>
          <w:lang w:val="en-US" w:eastAsia="zh-CN"/>
        </w:rPr>
        <w:t>局</w:t>
      </w:r>
      <w:r>
        <w:rPr>
          <w:rFonts w:hint="eastAsia" w:ascii="仿宋_GB2312" w:eastAsia="仿宋_GB2312"/>
          <w:sz w:val="32"/>
          <w:szCs w:val="32"/>
        </w:rPr>
        <w:t>批复的部门预决算及报表，应当在批复后 20 日内公开。</w:t>
      </w:r>
    </w:p>
    <w:p w14:paraId="1A1810BF">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仿宋_GB2312" w:eastAsia="仿宋_GB2312"/>
          <w:sz w:val="32"/>
          <w:szCs w:val="32"/>
        </w:rPr>
      </w:pPr>
      <w:r>
        <w:rPr>
          <w:rFonts w:hint="eastAsia" w:ascii="仿宋_GB2312" w:eastAsia="仿宋_GB2312"/>
          <w:b/>
          <w:bCs/>
          <w:sz w:val="32"/>
          <w:szCs w:val="32"/>
        </w:rPr>
        <w:t>第九条</w:t>
      </w:r>
      <w:r>
        <w:rPr>
          <w:rFonts w:hint="eastAsia" w:ascii="仿宋_GB2312" w:eastAsia="仿宋_GB2312"/>
          <w:sz w:val="32"/>
          <w:szCs w:val="32"/>
        </w:rPr>
        <w:t xml:space="preserve"> 本办法自印发之日起实行。</w:t>
      </w:r>
    </w:p>
    <w:p w14:paraId="0EF997DA">
      <w:pPr>
        <w:jc w:val="center"/>
        <w:rPr>
          <w:rFonts w:hint="eastAsia" w:ascii="宋体" w:hAnsi="宋体"/>
          <w:b/>
          <w:sz w:val="36"/>
          <w:szCs w:val="36"/>
        </w:rPr>
      </w:pPr>
    </w:p>
    <w:p w14:paraId="36524C68">
      <w:pPr>
        <w:jc w:val="both"/>
        <w:rPr>
          <w:rFonts w:hint="eastAsia" w:ascii="仿宋_GB2312" w:eastAsia="仿宋_GB2312"/>
          <w:b/>
          <w:sz w:val="32"/>
          <w:szCs w:val="32"/>
          <w:lang w:val="en-US" w:eastAsia="zh-CN"/>
        </w:rPr>
      </w:pPr>
    </w:p>
    <w:p w14:paraId="1B6AB933">
      <w:pPr>
        <w:jc w:val="center"/>
        <w:rPr>
          <w:rFonts w:hint="eastAsia" w:ascii="宋体" w:hAnsi="宋体"/>
          <w:b/>
          <w:sz w:val="36"/>
          <w:szCs w:val="36"/>
        </w:rPr>
      </w:pPr>
    </w:p>
    <w:p w14:paraId="7CB4C526">
      <w:pPr>
        <w:jc w:val="center"/>
        <w:rPr>
          <w:rFonts w:hint="eastAsia" w:ascii="宋体" w:hAnsi="宋体"/>
          <w:b/>
          <w:sz w:val="36"/>
          <w:szCs w:val="36"/>
        </w:rPr>
      </w:pPr>
    </w:p>
    <w:p w14:paraId="2F533A02">
      <w:pPr>
        <w:jc w:val="both"/>
        <w:rPr>
          <w:rFonts w:hint="eastAsia" w:ascii="宋体" w:hAnsi="宋体"/>
          <w:b/>
          <w:sz w:val="36"/>
          <w:szCs w:val="36"/>
        </w:rPr>
      </w:pPr>
    </w:p>
    <w:p w14:paraId="29C4955D">
      <w:pPr>
        <w:jc w:val="center"/>
        <w:rPr>
          <w:rFonts w:hint="eastAsia" w:ascii="宋体" w:hAnsi="宋体"/>
          <w:b/>
          <w:sz w:val="36"/>
          <w:szCs w:val="36"/>
        </w:rPr>
      </w:pPr>
    </w:p>
    <w:p w14:paraId="6007ACBF">
      <w:pPr>
        <w:jc w:val="center"/>
        <w:rPr>
          <w:rFonts w:hint="eastAsia" w:ascii="宋体" w:hAnsi="宋体"/>
          <w:b/>
          <w:sz w:val="36"/>
          <w:szCs w:val="36"/>
        </w:rPr>
      </w:pPr>
    </w:p>
    <w:p w14:paraId="35248C91">
      <w:p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二</w:t>
      </w:r>
      <w:r>
        <w:rPr>
          <w:rFonts w:hint="eastAsia" w:ascii="宋体" w:hAnsi="宋体"/>
          <w:b/>
          <w:sz w:val="36"/>
          <w:szCs w:val="36"/>
        </w:rPr>
        <w:t>部分 沈阳市</w:t>
      </w:r>
      <w:r>
        <w:rPr>
          <w:rFonts w:hint="eastAsia" w:ascii="宋体" w:hAnsi="宋体"/>
          <w:b/>
          <w:sz w:val="36"/>
          <w:szCs w:val="36"/>
          <w:lang w:val="en-US" w:eastAsia="zh-CN"/>
        </w:rPr>
        <w:t>浑南区民政局</w:t>
      </w:r>
      <w:r>
        <w:rPr>
          <w:rFonts w:hint="eastAsia" w:ascii="宋体" w:hAnsi="宋体"/>
          <w:b/>
          <w:sz w:val="36"/>
          <w:szCs w:val="36"/>
        </w:rPr>
        <w:t>概况</w:t>
      </w:r>
    </w:p>
    <w:p w14:paraId="0FD46D62">
      <w:pPr>
        <w:ind w:firstLine="640" w:firstLineChars="200"/>
        <w:jc w:val="left"/>
        <w:rPr>
          <w:rFonts w:hint="eastAsia" w:ascii="黑体" w:eastAsia="黑体"/>
          <w:sz w:val="32"/>
          <w:szCs w:val="32"/>
        </w:rPr>
      </w:pPr>
    </w:p>
    <w:p w14:paraId="43FEA15D">
      <w:pPr>
        <w:ind w:firstLine="640" w:firstLineChars="200"/>
        <w:jc w:val="left"/>
        <w:rPr>
          <w:rFonts w:hint="eastAsia" w:ascii="黑体" w:eastAsia="黑体"/>
          <w:sz w:val="32"/>
          <w:szCs w:val="32"/>
        </w:rPr>
      </w:pPr>
      <w:r>
        <w:rPr>
          <w:rFonts w:hint="eastAsia" w:ascii="黑体" w:eastAsia="黑体"/>
          <w:sz w:val="32"/>
          <w:szCs w:val="32"/>
        </w:rPr>
        <w:t>一、主要职责</w:t>
      </w:r>
    </w:p>
    <w:p w14:paraId="4412C3C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3" w:firstLineChars="200"/>
        <w:jc w:val="both"/>
        <w:textAlignment w:val="auto"/>
        <w:rPr>
          <w:rFonts w:hint="eastAsia" w:ascii="仿宋_GB2312" w:hAnsi="Calibri" w:eastAsia="仿宋_GB2312"/>
          <w:b/>
          <w:bCs/>
          <w:sz w:val="32"/>
          <w:szCs w:val="32"/>
          <w:lang w:val="en-US" w:eastAsia="zh-CN"/>
        </w:rPr>
      </w:pPr>
      <w:r>
        <w:rPr>
          <w:rFonts w:hint="eastAsia" w:ascii="仿宋_GB2312" w:hAnsi="Calibri" w:eastAsia="仿宋_GB2312"/>
          <w:b/>
          <w:bCs/>
          <w:sz w:val="32"/>
          <w:szCs w:val="32"/>
        </w:rPr>
        <w:t>沈阳市浑南区</w:t>
      </w:r>
      <w:r>
        <w:rPr>
          <w:rFonts w:hint="eastAsia" w:ascii="仿宋_GB2312" w:hAnsi="Calibri" w:eastAsia="仿宋_GB2312"/>
          <w:b/>
          <w:bCs/>
          <w:sz w:val="32"/>
          <w:szCs w:val="32"/>
          <w:lang w:val="en-US" w:eastAsia="zh-CN"/>
        </w:rPr>
        <w:t>民政</w:t>
      </w:r>
      <w:r>
        <w:rPr>
          <w:rFonts w:hint="eastAsia" w:ascii="仿宋_GB2312" w:hAnsi="Calibri" w:eastAsia="仿宋_GB2312"/>
          <w:b/>
          <w:bCs/>
          <w:sz w:val="32"/>
          <w:szCs w:val="32"/>
        </w:rPr>
        <w:t>局</w:t>
      </w:r>
      <w:r>
        <w:rPr>
          <w:rFonts w:hint="eastAsia" w:ascii="仿宋_GB2312" w:hAnsi="Calibri" w:eastAsia="仿宋_GB2312"/>
          <w:b/>
          <w:bCs/>
          <w:sz w:val="32"/>
          <w:szCs w:val="32"/>
          <w:lang w:val="en-US" w:eastAsia="zh-CN"/>
        </w:rPr>
        <w:t>本级</w:t>
      </w:r>
    </w:p>
    <w:p w14:paraId="4F6599E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华文中宋" w:eastAsia="仿宋_GB2312"/>
          <w:sz w:val="32"/>
          <w:szCs w:val="32"/>
          <w:lang w:eastAsia="zh-CN"/>
        </w:rPr>
      </w:pPr>
      <w:r>
        <w:rPr>
          <w:rFonts w:hint="eastAsia" w:ascii="仿宋_GB2312" w:hAnsi="华文中宋" w:eastAsia="仿宋_GB2312"/>
          <w:sz w:val="32"/>
          <w:szCs w:val="32"/>
        </w:rPr>
        <w:t>根据党中央对民政工作的有关要求和《中国共产党机构编制工作条例》</w:t>
      </w:r>
      <w:r>
        <w:rPr>
          <w:rFonts w:hint="eastAsia" w:ascii="仿宋_GB2312" w:hAnsi="华文中宋" w:eastAsia="仿宋_GB2312"/>
          <w:sz w:val="32"/>
          <w:szCs w:val="32"/>
          <w:lang w:eastAsia="zh-CN"/>
        </w:rPr>
        <w:t>、</w:t>
      </w:r>
      <w:r>
        <w:rPr>
          <w:rFonts w:hint="eastAsia" w:ascii="仿宋_GB2312" w:hAnsi="华文中宋" w:eastAsia="仿宋_GB2312"/>
          <w:sz w:val="32"/>
          <w:szCs w:val="32"/>
        </w:rPr>
        <w:t>《沈阳市浑南区机构改革方案》</w:t>
      </w:r>
      <w:r>
        <w:rPr>
          <w:rFonts w:hint="eastAsia" w:ascii="仿宋_GB2312" w:hAnsi="华文中宋" w:eastAsia="仿宋_GB2312"/>
          <w:sz w:val="32"/>
          <w:szCs w:val="32"/>
          <w:lang w:val="en-US" w:eastAsia="zh-CN"/>
        </w:rPr>
        <w:t>以及</w:t>
      </w:r>
      <w:r>
        <w:rPr>
          <w:rFonts w:hint="eastAsia" w:ascii="仿宋_GB2312" w:hAnsi="华文中宋" w:eastAsia="仿宋_GB2312"/>
          <w:sz w:val="32"/>
          <w:szCs w:val="32"/>
        </w:rPr>
        <w:t>沈浑南委办发〔2024〕17号</w:t>
      </w:r>
      <w:r>
        <w:rPr>
          <w:rFonts w:hint="eastAsia" w:ascii="仿宋_GB2312" w:hAnsi="华文中宋" w:eastAsia="仿宋_GB2312"/>
          <w:sz w:val="32"/>
          <w:szCs w:val="32"/>
          <w:lang w:val="en-US" w:eastAsia="zh-CN"/>
        </w:rPr>
        <w:t>精神</w:t>
      </w:r>
      <w:r>
        <w:rPr>
          <w:rFonts w:hint="eastAsia" w:ascii="仿宋_GB2312" w:hAnsi="华文中宋" w:eastAsia="仿宋_GB2312"/>
          <w:sz w:val="32"/>
          <w:szCs w:val="32"/>
        </w:rPr>
        <w:t>，设立沈阳市浑南区民政局，为沈阳市浑南区政府工作部门</w:t>
      </w:r>
      <w:r>
        <w:rPr>
          <w:rFonts w:hint="eastAsia" w:ascii="仿宋_GB2312" w:hAnsi="华文中宋" w:eastAsia="仿宋_GB2312"/>
          <w:sz w:val="32"/>
          <w:szCs w:val="32"/>
          <w:lang w:eastAsia="zh-CN"/>
        </w:rPr>
        <w:t>，</w:t>
      </w:r>
      <w:r>
        <w:rPr>
          <w:rFonts w:hint="eastAsia" w:ascii="仿宋_GB2312" w:hAnsi="华文中宋" w:eastAsia="仿宋_GB2312"/>
          <w:sz w:val="32"/>
          <w:szCs w:val="32"/>
        </w:rPr>
        <w:t>为</w:t>
      </w:r>
      <w:r>
        <w:rPr>
          <w:rFonts w:hint="eastAsia" w:ascii="仿宋_GB2312" w:hAnsi="华文中宋" w:eastAsia="仿宋_GB2312"/>
          <w:sz w:val="32"/>
          <w:szCs w:val="32"/>
          <w:lang w:val="en-US" w:eastAsia="zh-CN"/>
        </w:rPr>
        <w:t>正</w:t>
      </w:r>
      <w:r>
        <w:rPr>
          <w:rFonts w:hint="eastAsia" w:ascii="仿宋_GB2312" w:hAnsi="华文中宋" w:eastAsia="仿宋_GB2312"/>
          <w:sz w:val="32"/>
          <w:szCs w:val="32"/>
        </w:rPr>
        <w:t>处级。</w:t>
      </w:r>
      <w:r>
        <w:rPr>
          <w:rFonts w:hint="eastAsia" w:ascii="仿宋_GB2312" w:hAnsi="华文中宋" w:eastAsia="仿宋_GB2312"/>
          <w:sz w:val="32"/>
          <w:szCs w:val="32"/>
          <w:lang w:eastAsia="zh-CN"/>
        </w:rPr>
        <w:t>主要职责是：</w:t>
      </w:r>
    </w:p>
    <w:p w14:paraId="34CD4B7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一</w:t>
      </w:r>
      <w:r>
        <w:rPr>
          <w:rFonts w:hint="eastAsia" w:ascii="仿宋_GB2312" w:hAnsi="宋体" w:eastAsia="仿宋_GB2312"/>
          <w:sz w:val="32"/>
          <w:szCs w:val="32"/>
          <w:lang w:eastAsia="zh-CN"/>
        </w:rPr>
        <w:t>）</w:t>
      </w:r>
      <w:r>
        <w:rPr>
          <w:rFonts w:hint="eastAsia" w:ascii="仿宋_GB2312" w:hAnsi="宋体" w:eastAsia="仿宋_GB2312"/>
          <w:sz w:val="32"/>
          <w:szCs w:val="32"/>
        </w:rPr>
        <w:t>贯彻执行国家、省、市关于民政工作的方针、政策和法律、法规、规章及省委、市委有关要求，拟订全区民政事业发展规划和相关政策并组织实施。</w:t>
      </w:r>
    </w:p>
    <w:p w14:paraId="348B341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lang w:eastAsia="zh-CN"/>
        </w:rPr>
        <w:t>）</w:t>
      </w:r>
      <w:r>
        <w:rPr>
          <w:rFonts w:hint="eastAsia" w:ascii="仿宋_GB2312" w:hAnsi="宋体" w:eastAsia="仿宋_GB2312"/>
          <w:sz w:val="32"/>
          <w:szCs w:val="32"/>
        </w:rPr>
        <w:t>负责对全区性社会团体、社会服务机构等社会组织进行登记管理和监督检查，负责区管慈善组织认定和公开募捐资格的审批工作，在社会组织登记管理工作中协同落实党建相关工作要求。会同有关部门积极培育各类专业社会组织。</w:t>
      </w:r>
    </w:p>
    <w:p w14:paraId="17DB631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lang w:eastAsia="zh-CN"/>
        </w:rPr>
        <w:t>）</w:t>
      </w:r>
      <w:r>
        <w:rPr>
          <w:rFonts w:hint="eastAsia" w:ascii="仿宋_GB2312" w:hAnsi="宋体" w:eastAsia="仿宋_GB2312"/>
          <w:sz w:val="32"/>
          <w:szCs w:val="32"/>
        </w:rPr>
        <w:t>贯彻落实国家社会救助方针、政策及省、市有关要求，健全和完善城乡社会救助体系，负责城乡居民最</w:t>
      </w:r>
      <w:bookmarkStart w:id="0" w:name="_GoBack"/>
      <w:bookmarkEnd w:id="0"/>
      <w:r>
        <w:rPr>
          <w:rFonts w:hint="eastAsia" w:ascii="仿宋_GB2312" w:hAnsi="宋体" w:eastAsia="仿宋_GB2312"/>
          <w:sz w:val="32"/>
          <w:szCs w:val="32"/>
        </w:rPr>
        <w:t>低生活保障、特困人员救助供养、临时救助、生活无着流浪乞讨人员救助工作。负责全区居民家庭经济状况核对工作。</w:t>
      </w:r>
    </w:p>
    <w:p w14:paraId="54188EF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lang w:eastAsia="zh-CN"/>
        </w:rPr>
        <w:t>）</w:t>
      </w:r>
      <w:r>
        <w:rPr>
          <w:rFonts w:hint="eastAsia" w:ascii="仿宋_GB2312" w:hAnsi="宋体" w:eastAsia="仿宋_GB2312"/>
          <w:sz w:val="32"/>
          <w:szCs w:val="32"/>
        </w:rPr>
        <w:t>组织提出全区行政区划优化设置建议，牵头负责全区行政区划设立、命名、变更以及政府驻地迁移等报批工作。负责全区行政区域界线的勘定和管理工作，负责全区地名监督管理工作。</w:t>
      </w:r>
    </w:p>
    <w:p w14:paraId="1B8C38A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lang w:eastAsia="zh-CN"/>
        </w:rPr>
        <w:t>）</w:t>
      </w:r>
      <w:r>
        <w:rPr>
          <w:rFonts w:hint="eastAsia" w:ascii="仿宋_GB2312" w:hAnsi="宋体" w:eastAsia="仿宋_GB2312"/>
          <w:sz w:val="32"/>
          <w:szCs w:val="32"/>
        </w:rPr>
        <w:t>负责婚姻登记管理服务工作，推进婚俗改革。</w:t>
      </w:r>
    </w:p>
    <w:p w14:paraId="6A8B5D7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lang w:eastAsia="zh-CN"/>
        </w:rPr>
        <w:t>）</w:t>
      </w:r>
      <w:r>
        <w:rPr>
          <w:rFonts w:hint="eastAsia" w:ascii="仿宋_GB2312" w:hAnsi="宋体" w:eastAsia="仿宋_GB2312"/>
          <w:sz w:val="32"/>
          <w:szCs w:val="32"/>
        </w:rPr>
        <w:t>责殡葬管理服务和执法工作</w:t>
      </w:r>
      <w:r>
        <w:rPr>
          <w:rFonts w:hint="eastAsia" w:ascii="仿宋_GB2312" w:hAnsi="宋体" w:eastAsia="仿宋_GB2312"/>
          <w:sz w:val="32"/>
          <w:szCs w:val="32"/>
          <w:lang w:eastAsia="zh-CN"/>
        </w:rPr>
        <w:t>，</w:t>
      </w:r>
      <w:r>
        <w:rPr>
          <w:rFonts w:hint="eastAsia" w:ascii="仿宋_GB2312" w:hAnsi="宋体" w:eastAsia="仿宋_GB2312"/>
          <w:sz w:val="32"/>
          <w:szCs w:val="32"/>
        </w:rPr>
        <w:t>推进殡葬改革。</w:t>
      </w:r>
    </w:p>
    <w:p w14:paraId="5D121FF4">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同有关部门贯彻落实残疾人权益保护政策和残疾人福利制度。</w:t>
      </w:r>
    </w:p>
    <w:p w14:paraId="759A8D23">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rPr>
          <w:rFonts w:hint="eastAsia" w:ascii="仿宋_GB2312" w:hAnsi="黑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lang w:eastAsia="zh-CN"/>
        </w:rPr>
        <w:t>）</w:t>
      </w:r>
      <w:r>
        <w:rPr>
          <w:rFonts w:hint="eastAsia" w:ascii="仿宋_GB2312" w:hAnsi="宋体" w:eastAsia="仿宋_GB2312"/>
          <w:sz w:val="32"/>
          <w:szCs w:val="32"/>
        </w:rPr>
        <w:t>会承担区老龄工作委员会的日常工作。组织并协调落实积极应对人口老龄化的政策措施和老年人权益保障工作。实施老年人社会参与政策。</w:t>
      </w:r>
    </w:p>
    <w:p w14:paraId="26292F5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九</w:t>
      </w:r>
      <w:r>
        <w:rPr>
          <w:rFonts w:hint="eastAsia" w:ascii="仿宋_GB2312" w:hAnsi="黑体" w:eastAsia="仿宋_GB2312"/>
          <w:sz w:val="32"/>
          <w:szCs w:val="32"/>
          <w:lang w:eastAsia="zh-CN"/>
        </w:rPr>
        <w:t>）</w:t>
      </w:r>
      <w:r>
        <w:rPr>
          <w:rFonts w:hint="eastAsia" w:ascii="仿宋_GB2312" w:hAnsi="宋体" w:eastAsia="仿宋_GB2312"/>
          <w:sz w:val="32"/>
          <w:szCs w:val="32"/>
        </w:rPr>
        <w:t>贯彻落实国家促进养老事业发展的方针政策及省、 市有关要求。统筹推进、督促指导、监督管理养老服务工作， 拟订本区域养老服务体系建设规划并组织实施，承担老年人福利和特殊困难老年人救助工作。</w:t>
      </w:r>
    </w:p>
    <w:p w14:paraId="12BCF3D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十</w:t>
      </w:r>
      <w:r>
        <w:rPr>
          <w:rFonts w:hint="eastAsia" w:ascii="仿宋_GB2312" w:hAnsi="黑体" w:eastAsia="仿宋_GB2312"/>
          <w:sz w:val="32"/>
          <w:szCs w:val="32"/>
          <w:lang w:eastAsia="zh-CN"/>
        </w:rPr>
        <w:t>）</w:t>
      </w:r>
      <w:r>
        <w:rPr>
          <w:rFonts w:hint="eastAsia" w:ascii="仿宋_GB2312" w:hAnsi="宋体" w:eastAsia="仿宋_GB2312"/>
          <w:sz w:val="32"/>
          <w:szCs w:val="32"/>
        </w:rPr>
        <w:t>贯彻落实全区儿童福利、孤弃儿童保障、儿童收养、儿童救助保护政策和标准，健全农村留守儿童关爱服务体系和困境儿童保障制度。</w:t>
      </w:r>
    </w:p>
    <w:p w14:paraId="50BC524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十一</w:t>
      </w:r>
      <w:r>
        <w:rPr>
          <w:rFonts w:hint="eastAsia" w:ascii="仿宋_GB2312" w:hAnsi="宋体" w:eastAsia="仿宋_GB2312"/>
          <w:sz w:val="32"/>
          <w:szCs w:val="32"/>
          <w:lang w:eastAsia="zh-CN"/>
        </w:rPr>
        <w:t>）</w:t>
      </w:r>
      <w:r>
        <w:rPr>
          <w:rFonts w:hint="eastAsia" w:ascii="仿宋_GB2312" w:hAnsi="宋体" w:eastAsia="仿宋_GB2312"/>
          <w:sz w:val="32"/>
          <w:szCs w:val="32"/>
        </w:rPr>
        <w:t>负责全区慈善事业发展工作，指导社会捐助工作。</w:t>
      </w:r>
    </w:p>
    <w:p w14:paraId="18E65C3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十二</w:t>
      </w:r>
      <w:r>
        <w:rPr>
          <w:rFonts w:hint="eastAsia" w:ascii="仿宋_GB2312" w:hAnsi="宋体" w:eastAsia="仿宋_GB2312"/>
          <w:sz w:val="32"/>
          <w:szCs w:val="32"/>
          <w:lang w:eastAsia="zh-CN"/>
        </w:rPr>
        <w:t>）</w:t>
      </w:r>
      <w:r>
        <w:rPr>
          <w:rFonts w:hint="eastAsia" w:ascii="仿宋_GB2312" w:hAnsi="宋体" w:eastAsia="仿宋_GB2312"/>
          <w:sz w:val="32"/>
          <w:szCs w:val="32"/>
        </w:rPr>
        <w:t>负责本单位及分管行业的安全生产工作</w:t>
      </w:r>
      <w:r>
        <w:rPr>
          <w:rFonts w:hint="eastAsia" w:ascii="仿宋_GB2312" w:hAnsi="宋体" w:eastAsia="仿宋_GB2312"/>
          <w:sz w:val="32"/>
          <w:szCs w:val="32"/>
          <w:lang w:eastAsia="zh-CN"/>
        </w:rPr>
        <w:t>；</w:t>
      </w:r>
      <w:r>
        <w:rPr>
          <w:rFonts w:hint="eastAsia" w:ascii="仿宋_GB2312" w:hAnsi="宋体" w:eastAsia="仿宋_GB2312"/>
          <w:sz w:val="32"/>
          <w:szCs w:val="32"/>
        </w:rPr>
        <w:t>协助有关部门做好安全生产事故的相关善后工作。</w:t>
      </w:r>
    </w:p>
    <w:p w14:paraId="16AE2FE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十三</w:t>
      </w:r>
      <w:r>
        <w:rPr>
          <w:rFonts w:hint="eastAsia" w:ascii="仿宋_GB2312" w:hAnsi="宋体" w:eastAsia="仿宋_GB2312"/>
          <w:sz w:val="32"/>
          <w:szCs w:val="32"/>
          <w:lang w:eastAsia="zh-CN"/>
        </w:rPr>
        <w:t>）</w:t>
      </w:r>
      <w:r>
        <w:rPr>
          <w:rFonts w:hint="eastAsia" w:ascii="仿宋_GB2312" w:hAnsi="宋体" w:eastAsia="仿宋_GB2312"/>
          <w:sz w:val="32"/>
          <w:szCs w:val="32"/>
        </w:rPr>
        <w:t>负责依法加强环境保护社会团体的日常监管和培育扶持，推动环保公益组织健康发展。</w:t>
      </w:r>
    </w:p>
    <w:p w14:paraId="03E3069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十四</w:t>
      </w:r>
      <w:r>
        <w:rPr>
          <w:rFonts w:hint="eastAsia" w:ascii="仿宋_GB2312" w:hAnsi="宋体" w:eastAsia="仿宋_GB2312"/>
          <w:sz w:val="32"/>
          <w:szCs w:val="32"/>
          <w:lang w:eastAsia="zh-CN"/>
        </w:rPr>
        <w:t>）</w:t>
      </w:r>
      <w:r>
        <w:rPr>
          <w:rFonts w:hint="eastAsia" w:ascii="仿宋_GB2312" w:hAnsi="宋体" w:eastAsia="仿宋_GB2312"/>
          <w:sz w:val="32"/>
          <w:szCs w:val="32"/>
        </w:rPr>
        <w:t>负责监督殡葬服务单位对殡葬服务设施的管理工作，更新、改造陈旧火化设备和祭祀焚烧设备。</w:t>
      </w:r>
    </w:p>
    <w:p w14:paraId="2FCB84C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十五</w:t>
      </w:r>
      <w:r>
        <w:rPr>
          <w:rFonts w:hint="eastAsia" w:ascii="仿宋_GB2312" w:hAnsi="宋体" w:eastAsia="仿宋_GB2312"/>
          <w:sz w:val="32"/>
          <w:szCs w:val="32"/>
          <w:lang w:eastAsia="zh-CN"/>
        </w:rPr>
        <w:t>）</w:t>
      </w:r>
      <w:r>
        <w:rPr>
          <w:rFonts w:hint="eastAsia" w:ascii="仿宋_GB2312" w:hAnsi="宋体" w:eastAsia="仿宋_GB2312"/>
          <w:sz w:val="32"/>
          <w:szCs w:val="32"/>
        </w:rPr>
        <w:t>承担本单位党组织建设相关工作。</w:t>
      </w:r>
    </w:p>
    <w:p w14:paraId="0912A2B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宋体" w:eastAsia="仿宋_GB2312"/>
          <w:sz w:val="32"/>
          <w:szCs w:val="32"/>
          <w:lang w:eastAsia="zh-CN"/>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十六</w:t>
      </w:r>
      <w:r>
        <w:rPr>
          <w:rFonts w:hint="eastAsia" w:ascii="仿宋_GB2312" w:hAnsi="宋体" w:eastAsia="仿宋_GB2312"/>
          <w:sz w:val="32"/>
          <w:szCs w:val="32"/>
          <w:lang w:eastAsia="zh-CN"/>
        </w:rPr>
        <w:t>）</w:t>
      </w:r>
      <w:r>
        <w:rPr>
          <w:rFonts w:hint="eastAsia" w:ascii="仿宋_GB2312" w:hAnsi="宋体" w:eastAsia="仿宋_GB2312"/>
          <w:sz w:val="32"/>
          <w:szCs w:val="32"/>
        </w:rPr>
        <w:t>完成区委、区政府交办的其他任务。</w:t>
      </w:r>
    </w:p>
    <w:p w14:paraId="0E18C792">
      <w:pPr>
        <w:keepNext w:val="0"/>
        <w:keepLines w:val="0"/>
        <w:pageBreakBefore w:val="0"/>
        <w:widowControl w:val="0"/>
        <w:kinsoku/>
        <w:wordWrap/>
        <w:overflowPunct/>
        <w:topLinePunct w:val="0"/>
        <w:autoSpaceDE/>
        <w:autoSpaceDN/>
        <w:bidi w:val="0"/>
        <w:adjustRightInd/>
        <w:snapToGrid/>
        <w:spacing w:line="240" w:lineRule="auto"/>
        <w:ind w:left="0" w:firstLine="643" w:firstLineChars="200"/>
        <w:jc w:val="both"/>
        <w:textAlignment w:val="auto"/>
        <w:rPr>
          <w:rFonts w:hint="eastAsia" w:eastAsia="仿宋_GB2312"/>
          <w:color w:val="000000"/>
          <w:sz w:val="32"/>
          <w:szCs w:val="32"/>
          <w:lang w:eastAsia="zh-CN"/>
        </w:rPr>
      </w:pPr>
      <w:r>
        <w:rPr>
          <w:rFonts w:hint="eastAsia" w:ascii="仿宋_GB2312" w:hAnsi="Calibri" w:eastAsia="仿宋_GB2312"/>
          <w:b/>
          <w:bCs/>
          <w:sz w:val="32"/>
          <w:szCs w:val="32"/>
        </w:rPr>
        <w:t>沈阳市浑南区</w:t>
      </w:r>
      <w:r>
        <w:rPr>
          <w:rFonts w:hint="eastAsia" w:ascii="仿宋_GB2312" w:hAnsi="Calibri" w:eastAsia="仿宋_GB2312"/>
          <w:b/>
          <w:bCs/>
          <w:sz w:val="32"/>
          <w:szCs w:val="32"/>
          <w:lang w:val="en-US" w:eastAsia="zh-CN"/>
        </w:rPr>
        <w:t>民政事务服务</w:t>
      </w:r>
      <w:r>
        <w:rPr>
          <w:rFonts w:hint="eastAsia" w:ascii="仿宋_GB2312" w:hAnsi="Calibri" w:eastAsia="仿宋_GB2312"/>
          <w:b/>
          <w:bCs/>
          <w:sz w:val="32"/>
          <w:szCs w:val="32"/>
          <w:lang w:eastAsia="zh-CN"/>
        </w:rPr>
        <w:t>中心</w:t>
      </w:r>
    </w:p>
    <w:p w14:paraId="44027B06">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根据省、市关于进一步深化事业单位改革工作部署， 以及市委编办关于设立民政综合性事业单位的要求，沈浑南编发〔2022〕14 号</w:t>
      </w:r>
      <w:r>
        <w:rPr>
          <w:rFonts w:hint="eastAsia" w:ascii="仿宋_GB2312" w:hAnsi="宋体" w:eastAsia="仿宋_GB2312"/>
          <w:sz w:val="32"/>
          <w:szCs w:val="32"/>
          <w:lang w:val="en-US" w:eastAsia="zh-CN"/>
        </w:rPr>
        <w:t>精神，</w:t>
      </w:r>
      <w:r>
        <w:rPr>
          <w:rFonts w:hint="eastAsia" w:ascii="仿宋_GB2312" w:hAnsi="宋体" w:eastAsia="仿宋_GB2312"/>
          <w:sz w:val="32"/>
          <w:szCs w:val="32"/>
        </w:rPr>
        <w:t>沈阳市浑南区民政事务服务中心是区民政局所属事业单位，为副处级，加挂沈阳市浑南区社区服务中心、沈阳市浑南区中心敬老院、沈阳市浑南区未成年人救助保护中心牌子。</w:t>
      </w:r>
      <w:r>
        <w:rPr>
          <w:rFonts w:hint="eastAsia" w:ascii="仿宋_GB2312" w:hAnsi="华文中宋" w:eastAsia="仿宋_GB2312"/>
          <w:sz w:val="32"/>
          <w:szCs w:val="32"/>
          <w:lang w:eastAsia="zh-CN"/>
        </w:rPr>
        <w:t>主要职责是：</w:t>
      </w:r>
    </w:p>
    <w:p w14:paraId="5A830E50">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（一）贯彻执行国家、省、市关于民政工作的方针、政策和法律、法规、规章及省委、市委有关要求，</w:t>
      </w:r>
      <w:r>
        <w:rPr>
          <w:rFonts w:hint="eastAsia" w:ascii="仿宋_GB2312" w:hAnsi="宋体" w:eastAsia="仿宋_GB2312"/>
          <w:sz w:val="32"/>
          <w:szCs w:val="32"/>
          <w:lang w:val="en-US" w:eastAsia="zh-CN"/>
        </w:rPr>
        <w:t>协助民政局</w:t>
      </w:r>
      <w:r>
        <w:rPr>
          <w:rFonts w:hint="eastAsia" w:ascii="仿宋_GB2312" w:hAnsi="宋体" w:eastAsia="仿宋_GB2312"/>
          <w:sz w:val="32"/>
          <w:szCs w:val="32"/>
        </w:rPr>
        <w:t>拟订全区民政事业发展规划和相关政策并组织实施。</w:t>
      </w:r>
    </w:p>
    <w:p w14:paraId="78D847F0">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二</w:t>
      </w:r>
      <w:r>
        <w:rPr>
          <w:rFonts w:hint="eastAsia" w:ascii="仿宋_GB2312" w:hAnsi="宋体" w:eastAsia="仿宋_GB2312"/>
          <w:sz w:val="32"/>
          <w:szCs w:val="32"/>
        </w:rPr>
        <w:t>）负责全区社会救助申请人家庭经济状况的核对等工作。</w:t>
      </w:r>
    </w:p>
    <w:p w14:paraId="7631F07E">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三</w:t>
      </w:r>
      <w:r>
        <w:rPr>
          <w:rFonts w:hint="eastAsia" w:ascii="仿宋_GB2312" w:hAnsi="宋体" w:eastAsia="仿宋_GB2312"/>
          <w:sz w:val="32"/>
          <w:szCs w:val="32"/>
        </w:rPr>
        <w:t>）负责婚姻登记、婚姻服务、婚姻教育等工作</w:t>
      </w:r>
      <w:r>
        <w:rPr>
          <w:rFonts w:hint="eastAsia" w:ascii="仿宋_GB2312" w:hAnsi="宋体" w:eastAsia="仿宋_GB2312"/>
          <w:sz w:val="32"/>
          <w:szCs w:val="32"/>
          <w:lang w:eastAsia="zh-CN"/>
        </w:rPr>
        <w:t>；</w:t>
      </w:r>
      <w:r>
        <w:rPr>
          <w:rFonts w:hint="eastAsia" w:ascii="仿宋_GB2312" w:hAnsi="宋体" w:eastAsia="仿宋_GB2312"/>
          <w:sz w:val="32"/>
          <w:szCs w:val="32"/>
        </w:rPr>
        <w:t>受区政府相关部门委托，开展婚姻登记有关工作。</w:t>
      </w:r>
    </w:p>
    <w:p w14:paraId="37182898">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四</w:t>
      </w:r>
      <w:r>
        <w:rPr>
          <w:rFonts w:hint="eastAsia" w:ascii="仿宋_GB2312" w:hAnsi="宋体" w:eastAsia="仿宋_GB2312"/>
          <w:sz w:val="32"/>
          <w:szCs w:val="32"/>
        </w:rPr>
        <w:t>）负责为集中供养特困人员提供生活照料；负责料理丧 葬事宜。</w:t>
      </w:r>
    </w:p>
    <w:p w14:paraId="333BCDCA">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五</w:t>
      </w:r>
      <w:r>
        <w:rPr>
          <w:rFonts w:hint="eastAsia" w:ascii="仿宋_GB2312" w:hAnsi="宋体" w:eastAsia="仿宋_GB2312"/>
          <w:sz w:val="32"/>
          <w:szCs w:val="32"/>
        </w:rPr>
        <w:t>）负责行使行政主管部门委托的贯彻落实殡葬管理政策、法规、规章并组织实施；负责殡葬服务行业的监督管理工作；负责民营殡葬单位的殡葬设施、设备安全监督工作；承办公墓的审批报批工作。</w:t>
      </w:r>
    </w:p>
    <w:p w14:paraId="440BF69C">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六</w:t>
      </w:r>
      <w:r>
        <w:rPr>
          <w:rFonts w:hint="eastAsia" w:ascii="仿宋_GB2312" w:hAnsi="宋体" w:eastAsia="仿宋_GB2312"/>
          <w:sz w:val="32"/>
          <w:szCs w:val="32"/>
        </w:rPr>
        <w:t>）拟订全区社会福利事业发展规划、政策和标准并组织 实施，推进慈善事业发展，组织、指导社会捐助工作。</w:t>
      </w:r>
    </w:p>
    <w:p w14:paraId="7FB92409">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七</w:t>
      </w:r>
      <w:r>
        <w:rPr>
          <w:rFonts w:hint="eastAsia" w:ascii="仿宋_GB2312" w:hAnsi="宋体" w:eastAsia="仿宋_GB2312"/>
          <w:sz w:val="32"/>
          <w:szCs w:val="32"/>
        </w:rPr>
        <w:t>）负责指导街道、社区深入践行“两邻”理念，加强社区治理信息化建设，推进基层治理现代化；负责组织社区工作者培训、日常管理考核</w:t>
      </w:r>
      <w:r>
        <w:rPr>
          <w:rFonts w:hint="eastAsia" w:ascii="仿宋_GB2312" w:hAnsi="宋体" w:eastAsia="仿宋_GB2312"/>
          <w:sz w:val="32"/>
          <w:szCs w:val="32"/>
          <w:lang w:eastAsia="zh-CN"/>
        </w:rPr>
        <w:t>、</w:t>
      </w:r>
      <w:r>
        <w:rPr>
          <w:rFonts w:hint="eastAsia" w:ascii="仿宋_GB2312" w:hAnsi="宋体" w:eastAsia="仿宋_GB2312"/>
          <w:sz w:val="32"/>
          <w:szCs w:val="32"/>
        </w:rPr>
        <w:t>评比表彰，管理社区工作者劳资关系、社会保险、公积金等事宜；负责建立健全社区疫情防控工作体系，指导街道、社区主动排查管控来返人员，统筹开展社区疫情防控督导检查工作。</w:t>
      </w:r>
    </w:p>
    <w:p w14:paraId="4C9F2FBB">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八</w:t>
      </w:r>
      <w:r>
        <w:rPr>
          <w:rFonts w:hint="eastAsia" w:ascii="仿宋_GB2312" w:hAnsi="宋体" w:eastAsia="仿宋_GB2312"/>
          <w:sz w:val="32"/>
          <w:szCs w:val="32"/>
        </w:rPr>
        <w:t>）承担困境儿童救助、临时监护、教育、康复、医疗、 关爱帮扶、政策宣传等工作。</w:t>
      </w:r>
    </w:p>
    <w:p w14:paraId="44016DDD">
      <w:pPr>
        <w:keepNext w:val="0"/>
        <w:keepLines w:val="0"/>
        <w:pageBreakBefore w:val="0"/>
        <w:widowControl w:val="0"/>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hAnsi="宋体" w:eastAsia="仿宋_GB2312"/>
          <w:sz w:val="32"/>
          <w:szCs w:val="32"/>
          <w:lang w:val="en-US" w:eastAsia="zh-CN"/>
        </w:rPr>
        <w:t>九</w:t>
      </w:r>
      <w:r>
        <w:rPr>
          <w:rFonts w:hint="eastAsia" w:ascii="仿宋_GB2312" w:hAnsi="宋体" w:eastAsia="仿宋_GB2312"/>
          <w:sz w:val="32"/>
          <w:szCs w:val="32"/>
        </w:rPr>
        <w:t>） 承担区委、区政府及区民政局交办的其他事项。</w:t>
      </w:r>
    </w:p>
    <w:p w14:paraId="1CA761BB">
      <w:pPr>
        <w:ind w:firstLine="640" w:firstLineChars="200"/>
        <w:jc w:val="left"/>
        <w:rPr>
          <w:rFonts w:hint="eastAsia" w:ascii="黑体" w:eastAsia="黑体"/>
          <w:sz w:val="32"/>
          <w:szCs w:val="32"/>
        </w:rPr>
      </w:pPr>
      <w:r>
        <w:rPr>
          <w:rFonts w:hint="eastAsia" w:ascii="黑体" w:eastAsia="黑体"/>
          <w:sz w:val="32"/>
          <w:szCs w:val="32"/>
        </w:rPr>
        <w:t>二、</w:t>
      </w:r>
      <w:r>
        <w:rPr>
          <w:rFonts w:hint="eastAsia" w:ascii="黑体" w:eastAsia="黑体"/>
          <w:sz w:val="32"/>
          <w:szCs w:val="32"/>
          <w:lang w:val="en-US" w:eastAsia="zh-CN"/>
        </w:rPr>
        <w:t>机构设置</w:t>
      </w:r>
    </w:p>
    <w:p w14:paraId="6B9508D5">
      <w:pPr>
        <w:ind w:firstLine="643" w:firstLineChars="200"/>
        <w:jc w:val="left"/>
        <w:rPr>
          <w:rFonts w:hint="eastAsia" w:ascii="仿宋_GB2312" w:eastAsia="仿宋_GB2312"/>
          <w:b/>
          <w:sz w:val="32"/>
          <w:szCs w:val="32"/>
        </w:rPr>
      </w:pPr>
      <w:r>
        <w:rPr>
          <w:rFonts w:hint="eastAsia" w:ascii="仿宋_GB2312" w:eastAsia="仿宋_GB2312"/>
          <w:b/>
          <w:sz w:val="32"/>
          <w:szCs w:val="32"/>
        </w:rPr>
        <w:t>纳入沈阳市</w:t>
      </w:r>
      <w:r>
        <w:rPr>
          <w:rFonts w:hint="eastAsia" w:ascii="仿宋_GB2312" w:eastAsia="仿宋_GB2312"/>
          <w:b/>
          <w:sz w:val="32"/>
          <w:szCs w:val="32"/>
          <w:lang w:val="en-US" w:eastAsia="zh-CN"/>
        </w:rPr>
        <w:t>浑南区民政局2025</w:t>
      </w:r>
      <w:r>
        <w:rPr>
          <w:rFonts w:hint="eastAsia" w:ascii="仿宋_GB2312" w:eastAsia="仿宋_GB2312"/>
          <w:b/>
          <w:sz w:val="32"/>
          <w:szCs w:val="32"/>
        </w:rPr>
        <w:t>年</w:t>
      </w:r>
      <w:r>
        <w:rPr>
          <w:rFonts w:hint="eastAsia" w:ascii="仿宋_GB2312" w:eastAsia="仿宋_GB2312"/>
          <w:b/>
          <w:sz w:val="32"/>
          <w:szCs w:val="32"/>
          <w:lang w:val="en-US" w:eastAsia="zh-CN"/>
        </w:rPr>
        <w:t>度</w:t>
      </w:r>
      <w:r>
        <w:rPr>
          <w:rFonts w:hint="eastAsia" w:ascii="仿宋_GB2312" w:eastAsia="仿宋_GB2312"/>
          <w:b/>
          <w:sz w:val="32"/>
          <w:szCs w:val="32"/>
        </w:rPr>
        <w:t>部门预算编制范围的二级预算单位包括：</w:t>
      </w:r>
    </w:p>
    <w:p w14:paraId="1B2E607A">
      <w:pPr>
        <w:keepNext w:val="0"/>
        <w:keepLines w:val="0"/>
        <w:pageBreakBefore w:val="0"/>
        <w:widowControl w:val="0"/>
        <w:numPr>
          <w:ilvl w:val="2"/>
          <w:numId w:val="3"/>
        </w:numPr>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eastAsia="仿宋_GB2312"/>
          <w:sz w:val="32"/>
          <w:szCs w:val="32"/>
        </w:rPr>
      </w:pPr>
      <w:r>
        <w:rPr>
          <w:rFonts w:hint="eastAsia" w:ascii="仿宋_GB2312" w:hAnsi="Times New Roman" w:eastAsia="仿宋_GB2312" w:cs="Times New Roman"/>
          <w:sz w:val="32"/>
          <w:szCs w:val="32"/>
        </w:rPr>
        <w:t>沈阳市浑南区</w:t>
      </w:r>
      <w:r>
        <w:rPr>
          <w:rFonts w:hint="eastAsia" w:ascii="仿宋_GB2312" w:hAnsi="Times New Roman" w:eastAsia="仿宋_GB2312" w:cs="Times New Roman"/>
          <w:sz w:val="32"/>
          <w:szCs w:val="32"/>
          <w:lang w:val="en-US" w:eastAsia="zh-CN"/>
        </w:rPr>
        <w:t>民政</w:t>
      </w:r>
      <w:r>
        <w:rPr>
          <w:rFonts w:hint="eastAsia" w:ascii="仿宋_GB2312" w:hAnsi="Times New Roman" w:eastAsia="仿宋_GB2312" w:cs="Times New Roman"/>
          <w:sz w:val="32"/>
          <w:szCs w:val="32"/>
        </w:rPr>
        <w:t>局</w:t>
      </w:r>
      <w:r>
        <w:rPr>
          <w:rFonts w:hint="eastAsia" w:ascii="仿宋_GB2312" w:eastAsia="仿宋_GB2312"/>
          <w:sz w:val="32"/>
          <w:szCs w:val="32"/>
        </w:rPr>
        <w:t>本级</w:t>
      </w:r>
    </w:p>
    <w:p w14:paraId="2BC8BEF8">
      <w:pPr>
        <w:keepNext w:val="0"/>
        <w:keepLines w:val="0"/>
        <w:pageBreakBefore w:val="0"/>
        <w:widowControl w:val="0"/>
        <w:numPr>
          <w:ilvl w:val="2"/>
          <w:numId w:val="3"/>
        </w:numPr>
        <w:kinsoku/>
        <w:wordWrap/>
        <w:overflowPunct/>
        <w:topLinePunct w:val="0"/>
        <w:autoSpaceDE/>
        <w:autoSpaceDN/>
        <w:bidi w:val="0"/>
        <w:adjustRightInd/>
        <w:snapToGrid/>
        <w:spacing w:line="240" w:lineRule="auto"/>
        <w:ind w:left="0" w:firstLine="640" w:firstLineChars="200"/>
        <w:jc w:val="both"/>
        <w:textAlignment w:val="auto"/>
        <w:rPr>
          <w:rFonts w:hint="eastAsia" w:ascii="仿宋_GB2312" w:eastAsia="仿宋_GB2312"/>
          <w:sz w:val="32"/>
          <w:szCs w:val="32"/>
        </w:rPr>
      </w:pPr>
      <w:r>
        <w:rPr>
          <w:rFonts w:hint="eastAsia" w:ascii="仿宋_GB2312" w:eastAsia="仿宋_GB2312"/>
          <w:sz w:val="32"/>
          <w:szCs w:val="32"/>
        </w:rPr>
        <w:t>沈阳市</w:t>
      </w:r>
      <w:r>
        <w:rPr>
          <w:rFonts w:hint="eastAsia" w:ascii="仿宋_GB2312" w:eastAsia="仿宋_GB2312"/>
          <w:sz w:val="32"/>
          <w:szCs w:val="32"/>
          <w:lang w:eastAsia="zh-CN"/>
        </w:rPr>
        <w:t>浑南区</w:t>
      </w:r>
      <w:r>
        <w:rPr>
          <w:rFonts w:hint="eastAsia" w:ascii="仿宋_GB2312" w:eastAsia="仿宋_GB2312"/>
          <w:sz w:val="32"/>
          <w:szCs w:val="32"/>
          <w:lang w:val="en-US" w:eastAsia="zh-CN"/>
        </w:rPr>
        <w:t>民政事务服务</w:t>
      </w:r>
      <w:r>
        <w:rPr>
          <w:rFonts w:hint="eastAsia" w:ascii="仿宋_GB2312" w:eastAsia="仿宋_GB2312"/>
          <w:sz w:val="32"/>
          <w:szCs w:val="32"/>
        </w:rPr>
        <w:t>中心</w:t>
      </w:r>
    </w:p>
    <w:p w14:paraId="10B5E6F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both"/>
        <w:textAlignment w:val="auto"/>
        <w:rPr>
          <w:rFonts w:hint="eastAsia" w:ascii="仿宋_GB2312" w:eastAsia="仿宋_GB2312"/>
          <w:sz w:val="32"/>
          <w:szCs w:val="32"/>
        </w:rPr>
      </w:pPr>
    </w:p>
    <w:p w14:paraId="59BF4448">
      <w:pPr>
        <w:ind w:firstLine="643" w:firstLineChars="200"/>
        <w:jc w:val="left"/>
        <w:rPr>
          <w:rFonts w:hint="eastAsia" w:ascii="仿宋_GB2312" w:eastAsia="仿宋_GB2312"/>
          <w:b/>
          <w:sz w:val="32"/>
          <w:szCs w:val="32"/>
        </w:rPr>
      </w:pPr>
    </w:p>
    <w:p w14:paraId="3A89E1F7">
      <w:pPr>
        <w:jc w:val="both"/>
        <w:rPr>
          <w:rFonts w:hint="eastAsia" w:ascii="宋体" w:hAnsi="宋体"/>
          <w:b/>
          <w:sz w:val="36"/>
          <w:szCs w:val="36"/>
        </w:rPr>
      </w:pPr>
    </w:p>
    <w:p w14:paraId="5204AAFC">
      <w:pPr>
        <w:rPr>
          <w:rFonts w:hint="eastAsia" w:ascii="宋体" w:hAnsi="宋体"/>
          <w:b/>
          <w:sz w:val="36"/>
          <w:szCs w:val="36"/>
        </w:rPr>
      </w:pPr>
    </w:p>
    <w:p w14:paraId="2761A2AC">
      <w:pPr>
        <w:jc w:val="center"/>
        <w:rPr>
          <w:rFonts w:hint="eastAsia" w:ascii="仿宋_GB2312" w:eastAsia="仿宋_GB2312"/>
          <w:sz w:val="32"/>
          <w:szCs w:val="32"/>
        </w:rPr>
      </w:pPr>
      <w:r>
        <w:rPr>
          <w:rFonts w:hint="eastAsia" w:ascii="宋体" w:hAnsi="宋体"/>
          <w:b/>
          <w:sz w:val="36"/>
          <w:szCs w:val="36"/>
        </w:rPr>
        <w:t>第</w:t>
      </w:r>
      <w:r>
        <w:rPr>
          <w:rFonts w:hint="eastAsia" w:ascii="宋体" w:hAnsi="宋体"/>
          <w:b/>
          <w:sz w:val="36"/>
          <w:szCs w:val="36"/>
          <w:lang w:val="en-US" w:eastAsia="zh-CN"/>
        </w:rPr>
        <w:t>三</w:t>
      </w:r>
      <w:r>
        <w:rPr>
          <w:rFonts w:hint="eastAsia" w:ascii="宋体" w:hAnsi="宋体"/>
          <w:b/>
          <w:sz w:val="36"/>
          <w:szCs w:val="36"/>
        </w:rPr>
        <w:t>部分 沈阳市</w:t>
      </w:r>
      <w:r>
        <w:rPr>
          <w:rFonts w:hint="eastAsia" w:ascii="宋体" w:hAnsi="宋体"/>
          <w:b/>
          <w:sz w:val="36"/>
          <w:szCs w:val="36"/>
          <w:lang w:val="en-US" w:eastAsia="zh-CN"/>
        </w:rPr>
        <w:t>浑南区民政局2025</w:t>
      </w:r>
      <w:r>
        <w:rPr>
          <w:rFonts w:hint="eastAsia" w:ascii="宋体" w:hAnsi="宋体"/>
          <w:b/>
          <w:sz w:val="36"/>
          <w:szCs w:val="36"/>
        </w:rPr>
        <w:t>年</w:t>
      </w:r>
      <w:r>
        <w:rPr>
          <w:rFonts w:hint="eastAsia" w:ascii="宋体" w:hAnsi="宋体"/>
          <w:b/>
          <w:sz w:val="36"/>
          <w:szCs w:val="36"/>
          <w:lang w:val="en-US" w:eastAsia="zh-CN"/>
        </w:rPr>
        <w:t>度</w:t>
      </w:r>
      <w:r>
        <w:rPr>
          <w:rFonts w:hint="eastAsia" w:ascii="宋体" w:hAnsi="宋体"/>
          <w:b/>
          <w:sz w:val="36"/>
          <w:szCs w:val="36"/>
        </w:rPr>
        <w:t>部门预算公开表</w:t>
      </w:r>
    </w:p>
    <w:p w14:paraId="6CAD4F30">
      <w:pPr>
        <w:jc w:val="center"/>
        <w:rPr>
          <w:rFonts w:hint="eastAsia" w:ascii="黑体" w:eastAsia="黑体"/>
          <w:sz w:val="32"/>
          <w:szCs w:val="32"/>
        </w:rPr>
      </w:pPr>
    </w:p>
    <w:p w14:paraId="08AEA6CF">
      <w:pPr>
        <w:jc w:val="center"/>
        <w:rPr>
          <w:rFonts w:ascii="黑体" w:eastAsia="黑体"/>
          <w:sz w:val="32"/>
          <w:szCs w:val="32"/>
        </w:rPr>
        <w:sectPr>
          <w:headerReference r:id="rId3" w:type="default"/>
          <w:footerReference r:id="rId4" w:type="default"/>
          <w:footerReference r:id="rId5" w:type="even"/>
          <w:pgSz w:w="11906" w:h="16838"/>
          <w:pgMar w:top="1440" w:right="1797" w:bottom="1440" w:left="1797" w:header="851" w:footer="992" w:gutter="0"/>
          <w:cols w:space="720" w:num="1"/>
          <w:docGrid w:type="lines" w:linePitch="312" w:charSpace="0"/>
        </w:sectPr>
      </w:pPr>
    </w:p>
    <w:p w14:paraId="3A63E16F">
      <w:p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四</w:t>
      </w:r>
      <w:r>
        <w:rPr>
          <w:rFonts w:hint="eastAsia" w:ascii="宋体" w:hAnsi="宋体"/>
          <w:b/>
          <w:sz w:val="36"/>
          <w:szCs w:val="36"/>
        </w:rPr>
        <w:t>部分 沈阳市</w:t>
      </w:r>
      <w:r>
        <w:rPr>
          <w:rFonts w:hint="eastAsia" w:ascii="宋体" w:hAnsi="宋体"/>
          <w:b/>
          <w:sz w:val="36"/>
          <w:szCs w:val="36"/>
          <w:lang w:val="en-US" w:eastAsia="zh-CN"/>
        </w:rPr>
        <w:t>浑南区民政局2025</w:t>
      </w:r>
      <w:r>
        <w:rPr>
          <w:rFonts w:hint="eastAsia" w:ascii="宋体" w:hAnsi="宋体"/>
          <w:b/>
          <w:sz w:val="36"/>
          <w:szCs w:val="36"/>
        </w:rPr>
        <w:t>年</w:t>
      </w:r>
      <w:r>
        <w:rPr>
          <w:rFonts w:hint="eastAsia" w:ascii="宋体" w:hAnsi="宋体"/>
          <w:b/>
          <w:sz w:val="36"/>
          <w:szCs w:val="36"/>
          <w:lang w:val="en-US" w:eastAsia="zh-CN"/>
        </w:rPr>
        <w:t>度</w:t>
      </w:r>
      <w:r>
        <w:rPr>
          <w:rFonts w:hint="eastAsia" w:ascii="宋体" w:hAnsi="宋体"/>
          <w:b/>
          <w:sz w:val="36"/>
          <w:szCs w:val="36"/>
        </w:rPr>
        <w:t>部门预算情况说明</w:t>
      </w:r>
    </w:p>
    <w:p w14:paraId="69882EBC">
      <w:pPr>
        <w:rPr>
          <w:rFonts w:hint="eastAsia" w:ascii="宋体" w:hAnsi="宋体"/>
          <w:b/>
          <w:sz w:val="36"/>
          <w:szCs w:val="36"/>
        </w:rPr>
      </w:pPr>
    </w:p>
    <w:p w14:paraId="70BA41A8">
      <w:pPr>
        <w:ind w:firstLine="627" w:firstLineChars="196"/>
        <w:rPr>
          <w:rFonts w:hint="eastAsia" w:ascii="黑体" w:hAnsi="黑体" w:eastAsia="黑体"/>
          <w:sz w:val="32"/>
          <w:szCs w:val="32"/>
        </w:rPr>
      </w:pPr>
      <w:r>
        <w:rPr>
          <w:rFonts w:hint="eastAsia" w:ascii="黑体" w:hAnsi="黑体" w:eastAsia="黑体"/>
          <w:sz w:val="32"/>
          <w:szCs w:val="32"/>
        </w:rPr>
        <w:t>一、关于沈阳市</w:t>
      </w:r>
      <w:r>
        <w:rPr>
          <w:rFonts w:hint="eastAsia" w:ascii="黑体" w:hAnsi="黑体" w:eastAsia="黑体"/>
          <w:sz w:val="32"/>
          <w:szCs w:val="32"/>
          <w:lang w:val="en-US" w:eastAsia="zh-CN"/>
        </w:rPr>
        <w:t>浑南区民政局2025</w:t>
      </w:r>
      <w:r>
        <w:rPr>
          <w:rFonts w:hint="eastAsia" w:ascii="黑体" w:hAnsi="黑体" w:eastAsia="黑体"/>
          <w:sz w:val="32"/>
          <w:szCs w:val="32"/>
        </w:rPr>
        <w:t>年</w:t>
      </w:r>
      <w:r>
        <w:rPr>
          <w:rFonts w:hint="eastAsia" w:ascii="黑体" w:hAnsi="黑体" w:eastAsia="黑体"/>
          <w:sz w:val="32"/>
          <w:szCs w:val="32"/>
          <w:lang w:val="en-US" w:eastAsia="zh-CN"/>
        </w:rPr>
        <w:t>度</w:t>
      </w:r>
      <w:r>
        <w:rPr>
          <w:rFonts w:hint="eastAsia" w:ascii="黑体" w:hAnsi="黑体" w:eastAsia="黑体"/>
          <w:sz w:val="32"/>
          <w:szCs w:val="32"/>
        </w:rPr>
        <w:t>收支预算的总体说明</w:t>
      </w:r>
    </w:p>
    <w:p w14:paraId="0F6CABFE">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按照综合预算的原则，沈阳市</w:t>
      </w:r>
      <w:r>
        <w:rPr>
          <w:rFonts w:hint="eastAsia" w:ascii="仿宋_GB2312" w:hAnsi="宋体" w:eastAsia="仿宋_GB2312"/>
          <w:sz w:val="32"/>
          <w:szCs w:val="32"/>
          <w:lang w:val="en-US" w:eastAsia="zh-CN"/>
        </w:rPr>
        <w:t>浑南区民政局</w:t>
      </w:r>
      <w:r>
        <w:rPr>
          <w:rFonts w:hint="eastAsia" w:ascii="仿宋_GB2312" w:hAnsi="宋体" w:eastAsia="仿宋_GB2312"/>
          <w:sz w:val="32"/>
          <w:szCs w:val="32"/>
        </w:rPr>
        <w:t>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w:t>
      </w:r>
      <w:r>
        <w:rPr>
          <w:rFonts w:hint="eastAsia" w:ascii="仿宋_GB2312" w:hAnsi="宋体" w:eastAsia="仿宋_GB2312" w:cs="Times New Roman"/>
          <w:sz w:val="32"/>
          <w:szCs w:val="32"/>
        </w:rPr>
        <w:t>沈阳市浑南区</w:t>
      </w:r>
      <w:r>
        <w:rPr>
          <w:rFonts w:hint="eastAsia" w:ascii="仿宋_GB2312" w:hAnsi="宋体" w:eastAsia="仿宋_GB2312" w:cs="Times New Roman"/>
          <w:sz w:val="32"/>
          <w:szCs w:val="32"/>
          <w:lang w:val="en-US" w:eastAsia="zh-CN"/>
        </w:rPr>
        <w:t>民政</w:t>
      </w:r>
      <w:r>
        <w:rPr>
          <w:rFonts w:hint="eastAsia" w:ascii="仿宋_GB2312" w:hAnsi="宋体" w:eastAsia="仿宋_GB2312" w:cs="Times New Roman"/>
          <w:sz w:val="32"/>
          <w:szCs w:val="32"/>
        </w:rPr>
        <w:t>局</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收支总预算7850.89万元，比</w:t>
      </w:r>
      <w:r>
        <w:rPr>
          <w:rFonts w:hint="eastAsia" w:ascii="仿宋_GB2312" w:hAnsi="宋体" w:eastAsia="仿宋_GB2312"/>
          <w:sz w:val="32"/>
          <w:szCs w:val="32"/>
          <w:lang w:val="en-US" w:eastAsia="zh-CN"/>
        </w:rPr>
        <w:t>上一年度</w:t>
      </w:r>
      <w:r>
        <w:rPr>
          <w:rFonts w:hint="eastAsia" w:ascii="仿宋_GB2312" w:hAnsi="宋体" w:eastAsia="仿宋_GB2312"/>
          <w:sz w:val="32"/>
          <w:szCs w:val="32"/>
        </w:rPr>
        <w:t>收支总预算</w:t>
      </w:r>
      <w:r>
        <w:rPr>
          <w:rFonts w:hint="eastAsia" w:ascii="仿宋_GB2312" w:hAnsi="宋体" w:eastAsia="仿宋_GB2312" w:cs="Times New Roman"/>
          <w:sz w:val="32"/>
          <w:szCs w:val="32"/>
          <w:lang w:val="en-US" w:eastAsia="zh-CN"/>
        </w:rPr>
        <w:t>23035.81</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减少15184.92</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单位职能变更，删除项目预算——社区工作者（低保专干）工资、五险一金</w:t>
      </w:r>
      <w:r>
        <w:rPr>
          <w:rFonts w:hint="eastAsia" w:ascii="仿宋_GB2312" w:hAnsi="宋体" w:eastAsia="仿宋_GB2312"/>
          <w:sz w:val="32"/>
          <w:szCs w:val="32"/>
        </w:rPr>
        <w:t>。</w:t>
      </w:r>
    </w:p>
    <w:p w14:paraId="2AA34868">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（一）收入预算</w:t>
      </w:r>
      <w:r>
        <w:rPr>
          <w:rFonts w:hint="eastAsia" w:ascii="仿宋_GB2312" w:hAnsi="宋体" w:eastAsia="仿宋_GB2312"/>
          <w:sz w:val="32"/>
          <w:szCs w:val="32"/>
        </w:rPr>
        <w:t>7850.89</w:t>
      </w:r>
      <w:r>
        <w:rPr>
          <w:rFonts w:hint="eastAsia" w:ascii="楷体" w:hAnsi="楷体" w:eastAsia="楷体"/>
          <w:sz w:val="32"/>
        </w:rPr>
        <w:t>万元，</w:t>
      </w:r>
      <w:r>
        <w:rPr>
          <w:rFonts w:hint="eastAsia" w:ascii="FangSong_GB2312" w:hAnsi="FangSong_GB2312" w:eastAsia="FangSong_GB2312"/>
          <w:sz w:val="32"/>
        </w:rPr>
        <w:t>其中：</w:t>
      </w:r>
    </w:p>
    <w:p w14:paraId="6427A1AA">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1.一般公共预算拨款收入</w:t>
      </w:r>
      <w:r>
        <w:rPr>
          <w:rFonts w:hint="eastAsia" w:ascii="仿宋_GB2312" w:hAnsi="宋体" w:eastAsia="仿宋_GB2312"/>
          <w:sz w:val="32"/>
          <w:szCs w:val="32"/>
        </w:rPr>
        <w:t>7850.89</w:t>
      </w:r>
      <w:r>
        <w:rPr>
          <w:rFonts w:hint="eastAsia" w:ascii="FangSong_GB2312" w:hAnsi="FangSong_GB2312" w:eastAsia="FangSong_GB2312"/>
          <w:sz w:val="32"/>
        </w:rPr>
        <w:t>万元；</w:t>
      </w:r>
    </w:p>
    <w:p w14:paraId="5AC8A88E">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2.政府性基金预算拨款收入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2FA0CA05">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3.国有资本经营预算拨款收入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07F4C0D2">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4.财政专户管理资金收入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01C27256">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5.单位资金收入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万元，其中：事业收入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万元，事业单位经营收入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万元，上级补助收入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万元，附属单位上缴收入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万元，其他收入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428F3E4F">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6.上年结转结余</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万元，其中</w:t>
      </w:r>
      <w:r>
        <w:rPr>
          <w:rFonts w:hint="eastAsia" w:ascii="FangSong_GB2312" w:hAnsi="FangSong_GB2312" w:eastAsia="FangSong_GB2312"/>
          <w:sz w:val="32"/>
          <w:lang w:eastAsia="zh-CN"/>
        </w:rPr>
        <w:t>：</w:t>
      </w:r>
      <w:r>
        <w:rPr>
          <w:rFonts w:hint="eastAsia" w:ascii="FangSong_GB2312" w:hAnsi="FangSong_GB2312" w:eastAsia="FangSong_GB2312"/>
          <w:sz w:val="32"/>
        </w:rPr>
        <w:t>上年财政专户管理资金</w:t>
      </w:r>
    </w:p>
    <w:p w14:paraId="4CD0A483">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万元，政府性基金预算超收收入</w:t>
      </w:r>
      <w:r>
        <w:rPr>
          <w:rFonts w:hint="eastAsia" w:ascii="FangSong_GB2312" w:hAnsi="FangSong_GB2312" w:eastAsia="FangSong_GB2312"/>
          <w:sz w:val="32"/>
          <w:lang w:val="en-US" w:eastAsia="zh-CN"/>
        </w:rPr>
        <w:t>:0</w:t>
      </w:r>
      <w:r>
        <w:rPr>
          <w:rFonts w:hint="eastAsia" w:ascii="FangSong_GB2312" w:hAnsi="FangSong_GB2312" w:eastAsia="FangSong_GB2312"/>
          <w:sz w:val="32"/>
        </w:rPr>
        <w:t>万元，单位资金超收收入</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w:t>
      </w:r>
    </w:p>
    <w:p w14:paraId="26D4FAC6">
      <w:pPr>
        <w:spacing w:beforeLines="0" w:afterLines="0"/>
        <w:ind w:firstLine="640" w:firstLineChars="200"/>
        <w:jc w:val="left"/>
        <w:rPr>
          <w:rFonts w:hint="eastAsia" w:ascii="FangSong_GB2312" w:hAnsi="FangSong_GB2312" w:eastAsia="FangSong_GB2312"/>
          <w:sz w:val="32"/>
        </w:rPr>
      </w:pPr>
      <w:r>
        <w:rPr>
          <w:rFonts w:hint="eastAsia" w:ascii="楷体" w:hAnsi="楷体" w:eastAsia="楷体"/>
          <w:sz w:val="32"/>
        </w:rPr>
        <w:t>（二）支出预算</w:t>
      </w:r>
      <w:r>
        <w:rPr>
          <w:rFonts w:hint="eastAsia" w:ascii="仿宋_GB2312" w:hAnsi="宋体" w:eastAsia="仿宋_GB2312"/>
          <w:sz w:val="32"/>
          <w:szCs w:val="32"/>
        </w:rPr>
        <w:t>7850.89</w:t>
      </w:r>
      <w:r>
        <w:rPr>
          <w:rFonts w:hint="eastAsia" w:ascii="楷体" w:hAnsi="楷体" w:eastAsia="楷体"/>
          <w:sz w:val="32"/>
        </w:rPr>
        <w:t>万元，</w:t>
      </w:r>
      <w:r>
        <w:rPr>
          <w:rFonts w:hint="eastAsia" w:ascii="FangSong_GB2312" w:hAnsi="FangSong_GB2312" w:eastAsia="FangSong_GB2312"/>
          <w:sz w:val="32"/>
        </w:rPr>
        <w:t>其中：</w:t>
      </w:r>
    </w:p>
    <w:p w14:paraId="22711788">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1.基本支出</w:t>
      </w:r>
      <w:r>
        <w:rPr>
          <w:rFonts w:hint="eastAsia" w:ascii="仿宋_GB2312" w:hAnsi="宋体" w:eastAsia="仿宋_GB2312"/>
          <w:sz w:val="32"/>
          <w:szCs w:val="32"/>
          <w:lang w:val="en-US" w:eastAsia="zh-CN"/>
        </w:rPr>
        <w:t>691.54</w:t>
      </w:r>
      <w:r>
        <w:rPr>
          <w:rFonts w:hint="eastAsia" w:ascii="FangSong_GB2312" w:hAnsi="FangSong_GB2312" w:eastAsia="FangSong_GB2312"/>
          <w:sz w:val="32"/>
        </w:rPr>
        <w:t>万元；</w:t>
      </w:r>
    </w:p>
    <w:p w14:paraId="5F84EB5F">
      <w:pPr>
        <w:spacing w:beforeLines="0" w:afterLines="0"/>
        <w:ind w:firstLine="640" w:firstLineChars="200"/>
        <w:jc w:val="left"/>
        <w:rPr>
          <w:rFonts w:hint="eastAsia" w:ascii="FangSong_GB2312" w:hAnsi="FangSong_GB2312" w:eastAsia="FangSong_GB2312"/>
          <w:sz w:val="32"/>
        </w:rPr>
      </w:pPr>
      <w:r>
        <w:rPr>
          <w:rFonts w:hint="eastAsia" w:ascii="FangSong_GB2312" w:hAnsi="FangSong_GB2312" w:eastAsia="FangSong_GB2312"/>
          <w:sz w:val="32"/>
        </w:rPr>
        <w:t>2.项目支出</w:t>
      </w:r>
      <w:r>
        <w:rPr>
          <w:rFonts w:hint="eastAsia" w:ascii="仿宋_GB2312" w:hAnsi="宋体" w:eastAsia="仿宋_GB2312"/>
          <w:sz w:val="32"/>
          <w:szCs w:val="32"/>
          <w:lang w:val="en-US" w:eastAsia="zh-CN"/>
        </w:rPr>
        <w:t>7159.35</w:t>
      </w:r>
      <w:r>
        <w:rPr>
          <w:rFonts w:hint="eastAsia" w:ascii="FangSong_GB2312" w:hAnsi="FangSong_GB2312" w:eastAsia="FangSong_GB2312"/>
          <w:sz w:val="32"/>
        </w:rPr>
        <w:t>万元。</w:t>
      </w:r>
    </w:p>
    <w:p w14:paraId="60AAC053">
      <w:pPr>
        <w:spacing w:beforeLines="0" w:afterLines="0"/>
        <w:ind w:firstLine="640" w:firstLineChars="200"/>
        <w:jc w:val="left"/>
        <w:rPr>
          <w:rFonts w:hint="eastAsia" w:ascii="仿宋_GB2312" w:hAnsi="宋体" w:eastAsia="仿宋_GB2312"/>
          <w:sz w:val="32"/>
          <w:szCs w:val="32"/>
        </w:rPr>
      </w:pPr>
      <w:r>
        <w:rPr>
          <w:rFonts w:hint="eastAsia" w:ascii="FangSong_GB2312" w:hAnsi="FangSong_GB2312" w:eastAsia="FangSong_GB2312"/>
          <w:sz w:val="32"/>
        </w:rPr>
        <w:t>在支出预算中债务支出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 政府采购支出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万元；政府购买服务支出</w:t>
      </w:r>
      <w:r>
        <w:rPr>
          <w:rFonts w:hint="eastAsia" w:ascii="仿宋_GB2312" w:hAnsi="宋体" w:eastAsia="仿宋_GB2312"/>
          <w:sz w:val="32"/>
          <w:szCs w:val="32"/>
          <w:lang w:val="en-US" w:eastAsia="zh-CN"/>
        </w:rPr>
        <w:t>0</w:t>
      </w:r>
      <w:r>
        <w:rPr>
          <w:rFonts w:hint="eastAsia" w:ascii="FangSong_GB2312" w:hAnsi="FangSong_GB2312" w:eastAsia="FangSong_GB2312"/>
          <w:sz w:val="32"/>
        </w:rPr>
        <w:t>万元；纳入预算绩效管理的特定目标类和其他运转类项目共</w:t>
      </w:r>
      <w:r>
        <w:rPr>
          <w:rFonts w:hint="eastAsia" w:ascii="仿宋_GB2312" w:hAnsi="宋体" w:eastAsia="仿宋_GB2312"/>
          <w:sz w:val="32"/>
          <w:szCs w:val="32"/>
          <w:lang w:val="en-US" w:eastAsia="zh-CN"/>
        </w:rPr>
        <w:t>56</w:t>
      </w:r>
      <w:r>
        <w:rPr>
          <w:rFonts w:hint="eastAsia" w:ascii="FangSong_GB2312" w:hAnsi="FangSong_GB2312" w:eastAsia="FangSong_GB2312"/>
          <w:sz w:val="32"/>
        </w:rPr>
        <w:t>个，涉及资金</w:t>
      </w:r>
      <w:r>
        <w:rPr>
          <w:rFonts w:hint="eastAsia" w:ascii="仿宋_GB2312" w:hAnsi="宋体" w:eastAsia="仿宋_GB2312"/>
          <w:sz w:val="32"/>
          <w:szCs w:val="32"/>
          <w:lang w:val="en-US" w:eastAsia="zh-CN"/>
        </w:rPr>
        <w:t>7159.35</w:t>
      </w:r>
      <w:r>
        <w:rPr>
          <w:rFonts w:hint="eastAsia" w:ascii="FangSong_GB2312" w:hAnsi="FangSong_GB2312" w:eastAsia="FangSong_GB2312"/>
          <w:sz w:val="32"/>
        </w:rPr>
        <w:t>万元。</w:t>
      </w:r>
    </w:p>
    <w:p w14:paraId="11C455A8">
      <w:pPr>
        <w:ind w:firstLine="660"/>
        <w:rPr>
          <w:rFonts w:hint="eastAsia" w:ascii="黑体" w:hAnsi="黑体" w:eastAsia="黑体"/>
          <w:sz w:val="32"/>
          <w:szCs w:val="32"/>
        </w:rPr>
      </w:pPr>
      <w:r>
        <w:rPr>
          <w:rFonts w:hint="eastAsia" w:ascii="黑体" w:hAnsi="黑体" w:eastAsia="黑体"/>
          <w:sz w:val="32"/>
          <w:szCs w:val="32"/>
        </w:rPr>
        <w:t>二、关于沈阳市</w:t>
      </w:r>
      <w:r>
        <w:rPr>
          <w:rFonts w:hint="eastAsia" w:ascii="黑体" w:hAnsi="黑体" w:eastAsia="黑体"/>
          <w:sz w:val="32"/>
          <w:szCs w:val="32"/>
          <w:lang w:val="en-US" w:eastAsia="zh-CN"/>
        </w:rPr>
        <w:t>民政局2025年度财政拨款</w:t>
      </w:r>
      <w:r>
        <w:rPr>
          <w:rFonts w:hint="eastAsia" w:ascii="黑体" w:hAnsi="黑体" w:eastAsia="黑体"/>
          <w:sz w:val="32"/>
          <w:szCs w:val="32"/>
        </w:rPr>
        <w:t>“三公”经费预算支出情况说明</w:t>
      </w:r>
    </w:p>
    <w:p w14:paraId="652C3BE6">
      <w:pPr>
        <w:ind w:firstLine="645"/>
        <w:rPr>
          <w:rFonts w:hint="eastAsia" w:ascii="仿宋_GB2312" w:hAnsi="宋体" w:eastAsia="仿宋_GB2312"/>
          <w:sz w:val="32"/>
          <w:szCs w:val="32"/>
          <w:highlight w:val="none"/>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万元，其中：因公出国（境）费比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压缩经费</w:t>
      </w:r>
      <w:r>
        <w:rPr>
          <w:rFonts w:hint="eastAsia" w:ascii="仿宋_GB2312" w:hAnsi="宋体" w:eastAsia="仿宋_GB2312"/>
          <w:sz w:val="32"/>
          <w:szCs w:val="32"/>
        </w:rPr>
        <w:t>；公务用车购置及运行费比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压缩经费</w:t>
      </w:r>
      <w:r>
        <w:rPr>
          <w:rFonts w:hint="eastAsia" w:ascii="仿宋_GB2312" w:hAnsi="宋体" w:eastAsia="仿宋_GB2312"/>
          <w:sz w:val="32"/>
          <w:szCs w:val="32"/>
        </w:rPr>
        <w:t>；公务接待费比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万元，主要是由于</w:t>
      </w:r>
      <w:r>
        <w:rPr>
          <w:rFonts w:hint="eastAsia" w:ascii="仿宋_GB2312" w:hAnsi="宋体" w:eastAsia="仿宋_GB2312"/>
          <w:sz w:val="32"/>
          <w:szCs w:val="32"/>
          <w:highlight w:val="none"/>
        </w:rPr>
        <w:t>压缩经费，今年没有安排此项经费。</w:t>
      </w:r>
    </w:p>
    <w:p w14:paraId="2E675706">
      <w:pPr>
        <w:ind w:firstLine="645"/>
        <w:rPr>
          <w:rFonts w:hint="eastAsia" w:ascii="仿宋_GB2312" w:hAnsi="宋体" w:eastAsia="仿宋_GB2312"/>
          <w:sz w:val="32"/>
          <w:szCs w:val="32"/>
          <w:highlight w:val="none"/>
        </w:rPr>
      </w:pPr>
    </w:p>
    <w:p w14:paraId="1D47B3A4">
      <w:pPr>
        <w:ind w:firstLine="627" w:firstLineChars="196"/>
        <w:jc w:val="center"/>
        <w:rPr>
          <w:rFonts w:hint="eastAsia" w:ascii="黑体" w:hAnsi="黑体" w:eastAsia="黑体"/>
          <w:sz w:val="32"/>
          <w:szCs w:val="32"/>
        </w:rPr>
      </w:pPr>
      <w:r>
        <w:rPr>
          <w:rFonts w:hint="eastAsia" w:ascii="黑体" w:hAnsi="黑体" w:eastAsia="黑体"/>
          <w:sz w:val="32"/>
          <w:szCs w:val="32"/>
          <w:lang w:val="en-US" w:eastAsia="zh-CN"/>
        </w:rPr>
        <w:t>财政拨款预算</w:t>
      </w:r>
      <w:r>
        <w:rPr>
          <w:rFonts w:hint="eastAsia" w:ascii="黑体" w:hAnsi="黑体" w:eastAsia="黑体"/>
          <w:sz w:val="32"/>
          <w:szCs w:val="32"/>
        </w:rPr>
        <w:t>“三公”经费支出表</w:t>
      </w:r>
    </w:p>
    <w:p w14:paraId="24AC864B">
      <w:pPr>
        <w:ind w:firstLine="548" w:firstLineChars="196"/>
        <w:jc w:val="right"/>
        <w:rPr>
          <w:rFonts w:hint="eastAsia" w:ascii="黑体" w:hAnsi="黑体" w:eastAsia="黑体"/>
          <w:sz w:val="32"/>
          <w:szCs w:val="32"/>
          <w:lang w:val="en-US" w:eastAsia="zh-CN"/>
        </w:rPr>
      </w:pPr>
      <w:r>
        <w:rPr>
          <w:rFonts w:hint="eastAsia" w:ascii="楷体_GB2312" w:hAnsi="宋体" w:eastAsia="楷体_GB2312"/>
          <w:sz w:val="28"/>
          <w:szCs w:val="28"/>
          <w:lang w:val="en-US" w:eastAsia="zh-CN"/>
        </w:rPr>
        <w:t>单位：万元</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2698"/>
        <w:gridCol w:w="2841"/>
      </w:tblGrid>
      <w:tr w14:paraId="1A854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restart"/>
            <w:noWrap w:val="0"/>
            <w:vAlign w:val="center"/>
          </w:tcPr>
          <w:p w14:paraId="5264902F">
            <w:pPr>
              <w:spacing w:beforeLines="0" w:afterLines="0"/>
              <w:jc w:val="center"/>
              <w:rPr>
                <w:rFonts w:hint="eastAsia" w:ascii="宋体" w:hAnsi="宋体" w:eastAsia="宋体"/>
                <w:b/>
                <w:bCs/>
                <w:sz w:val="24"/>
                <w:lang w:val="en-US" w:eastAsia="zh-CN"/>
              </w:rPr>
            </w:pPr>
          </w:p>
          <w:p w14:paraId="660290B4">
            <w:pPr>
              <w:spacing w:beforeLines="0" w:afterLines="0"/>
              <w:jc w:val="center"/>
              <w:rPr>
                <w:rFonts w:hint="eastAsia" w:ascii="仿宋_GB2312" w:hAnsi="宋体" w:eastAsia="仿宋_GB2312"/>
                <w:b/>
                <w:bCs/>
                <w:sz w:val="32"/>
                <w:szCs w:val="32"/>
                <w:vertAlign w:val="baseline"/>
                <w:lang w:eastAsia="zh-CN"/>
              </w:rPr>
            </w:pPr>
            <w:r>
              <w:rPr>
                <w:rFonts w:hint="eastAsia" w:ascii="宋体" w:hAnsi="宋体" w:eastAsia="宋体"/>
                <w:b/>
                <w:bCs/>
                <w:sz w:val="24"/>
                <w:lang w:val="en-US" w:eastAsia="zh-CN"/>
              </w:rPr>
              <w:t>项  目</w:t>
            </w:r>
          </w:p>
        </w:tc>
        <w:tc>
          <w:tcPr>
            <w:tcW w:w="5539" w:type="dxa"/>
            <w:gridSpan w:val="2"/>
            <w:noWrap w:val="0"/>
            <w:vAlign w:val="center"/>
          </w:tcPr>
          <w:p w14:paraId="2A934685">
            <w:pPr>
              <w:jc w:val="center"/>
              <w:rPr>
                <w:rFonts w:hint="eastAsia" w:ascii="仿宋_GB2312" w:hAnsi="宋体" w:eastAsia="仿宋_GB2312"/>
                <w:b/>
                <w:bCs/>
                <w:sz w:val="32"/>
                <w:szCs w:val="32"/>
                <w:vertAlign w:val="baseline"/>
              </w:rPr>
            </w:pPr>
            <w:r>
              <w:rPr>
                <w:rFonts w:hint="eastAsia" w:ascii="宋体" w:hAnsi="宋体" w:eastAsia="宋体"/>
                <w:b/>
                <w:bCs/>
                <w:sz w:val="28"/>
                <w:szCs w:val="28"/>
              </w:rPr>
              <w:t>金额</w:t>
            </w:r>
          </w:p>
        </w:tc>
      </w:tr>
      <w:tr w14:paraId="0F39F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83" w:type="dxa"/>
            <w:vMerge w:val="continue"/>
            <w:noWrap w:val="0"/>
            <w:vAlign w:val="center"/>
          </w:tcPr>
          <w:p w14:paraId="76F00187">
            <w:pPr>
              <w:spacing w:beforeLines="0" w:afterLines="0"/>
              <w:jc w:val="left"/>
              <w:rPr>
                <w:rFonts w:hint="eastAsia" w:ascii="仿宋_GB2312" w:hAnsi="宋体" w:eastAsia="仿宋_GB2312"/>
                <w:b/>
                <w:bCs/>
                <w:sz w:val="28"/>
                <w:szCs w:val="28"/>
                <w:vertAlign w:val="baseline"/>
              </w:rPr>
            </w:pPr>
          </w:p>
        </w:tc>
        <w:tc>
          <w:tcPr>
            <w:tcW w:w="2698" w:type="dxa"/>
            <w:noWrap w:val="0"/>
            <w:vAlign w:val="center"/>
          </w:tcPr>
          <w:p w14:paraId="4BBD3139">
            <w:pPr>
              <w:jc w:val="center"/>
              <w:rPr>
                <w:rFonts w:hint="eastAsia" w:ascii="仿宋_GB2312" w:hAnsi="宋体" w:eastAsia="仿宋_GB2312"/>
                <w:b/>
                <w:bCs/>
                <w:sz w:val="28"/>
                <w:szCs w:val="28"/>
                <w:vertAlign w:val="baseline"/>
              </w:rPr>
            </w:pPr>
            <w:r>
              <w:rPr>
                <w:rFonts w:hint="eastAsia" w:ascii="宋体" w:hAnsi="宋体" w:eastAsia="宋体"/>
                <w:b/>
                <w:bCs/>
                <w:sz w:val="28"/>
                <w:szCs w:val="28"/>
                <w:lang w:val="en-US" w:eastAsia="zh-CN"/>
              </w:rPr>
              <w:t>2023</w:t>
            </w:r>
            <w:r>
              <w:rPr>
                <w:rFonts w:hint="eastAsia" w:ascii="宋体" w:hAnsi="宋体" w:eastAsia="宋体"/>
                <w:b/>
                <w:bCs/>
                <w:sz w:val="28"/>
                <w:szCs w:val="28"/>
              </w:rPr>
              <w:t>年</w:t>
            </w:r>
          </w:p>
        </w:tc>
        <w:tc>
          <w:tcPr>
            <w:tcW w:w="2841" w:type="dxa"/>
            <w:noWrap w:val="0"/>
            <w:vAlign w:val="center"/>
          </w:tcPr>
          <w:p w14:paraId="7D4EB3F3">
            <w:pPr>
              <w:jc w:val="center"/>
              <w:rPr>
                <w:rFonts w:hint="eastAsia" w:ascii="仿宋_GB2312" w:hAnsi="宋体" w:eastAsia="仿宋_GB2312"/>
                <w:b/>
                <w:bCs/>
                <w:sz w:val="28"/>
                <w:szCs w:val="28"/>
                <w:vertAlign w:val="baseline"/>
              </w:rPr>
            </w:pPr>
            <w:r>
              <w:rPr>
                <w:rFonts w:hint="eastAsia" w:ascii="宋体" w:hAnsi="宋体" w:eastAsia="宋体"/>
                <w:b/>
                <w:bCs/>
                <w:sz w:val="28"/>
                <w:szCs w:val="28"/>
                <w:lang w:val="en-US" w:eastAsia="zh-CN"/>
              </w:rPr>
              <w:t>2024</w:t>
            </w:r>
            <w:r>
              <w:rPr>
                <w:rFonts w:hint="eastAsia" w:ascii="宋体" w:hAnsi="宋体" w:eastAsia="宋体"/>
                <w:b/>
                <w:bCs/>
                <w:sz w:val="28"/>
                <w:szCs w:val="28"/>
              </w:rPr>
              <w:t>年</w:t>
            </w:r>
          </w:p>
        </w:tc>
      </w:tr>
      <w:tr w14:paraId="63B27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073DED08">
            <w:pPr>
              <w:spacing w:beforeLines="0" w:afterLines="0"/>
              <w:jc w:val="center"/>
              <w:rPr>
                <w:rFonts w:hint="eastAsia" w:ascii="仿宋_GB2312" w:hAnsi="宋体" w:eastAsia="仿宋_GB2312"/>
                <w:sz w:val="32"/>
                <w:szCs w:val="32"/>
                <w:vertAlign w:val="baseline"/>
              </w:rPr>
            </w:pPr>
            <w:r>
              <w:rPr>
                <w:rFonts w:hint="eastAsia" w:ascii="宋体" w:hAnsi="宋体" w:eastAsia="宋体"/>
                <w:b/>
                <w:bCs/>
                <w:sz w:val="24"/>
              </w:rPr>
              <w:t>合计</w:t>
            </w:r>
          </w:p>
        </w:tc>
        <w:tc>
          <w:tcPr>
            <w:tcW w:w="2698" w:type="dxa"/>
            <w:noWrap w:val="0"/>
            <w:vAlign w:val="center"/>
          </w:tcPr>
          <w:p w14:paraId="2BC21BD0">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3348BD7C">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59502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0D80BA41">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1.因公出国（境）费</w:t>
            </w:r>
          </w:p>
        </w:tc>
        <w:tc>
          <w:tcPr>
            <w:tcW w:w="2698" w:type="dxa"/>
            <w:noWrap w:val="0"/>
            <w:vAlign w:val="center"/>
          </w:tcPr>
          <w:p w14:paraId="679B2C96">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31FF856F">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77881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2B742924">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2.公务接待费</w:t>
            </w:r>
          </w:p>
        </w:tc>
        <w:tc>
          <w:tcPr>
            <w:tcW w:w="2698" w:type="dxa"/>
            <w:noWrap w:val="0"/>
            <w:vAlign w:val="center"/>
          </w:tcPr>
          <w:p w14:paraId="3CD82680">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6DD8DA12">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39518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7D527C73">
            <w:pPr>
              <w:spacing w:beforeLines="0" w:afterLines="0"/>
              <w:jc w:val="left"/>
              <w:rPr>
                <w:rFonts w:hint="eastAsia" w:ascii="仿宋_GB2312" w:hAnsi="宋体" w:eastAsia="仿宋_GB2312"/>
                <w:sz w:val="32"/>
                <w:szCs w:val="32"/>
                <w:vertAlign w:val="baseline"/>
              </w:rPr>
            </w:pPr>
            <w:r>
              <w:rPr>
                <w:rFonts w:hint="eastAsia" w:ascii="宋体" w:hAnsi="宋体" w:eastAsia="宋体"/>
                <w:sz w:val="24"/>
              </w:rPr>
              <w:t>3.公务用车购置及运行费</w:t>
            </w:r>
          </w:p>
        </w:tc>
        <w:tc>
          <w:tcPr>
            <w:tcW w:w="2698" w:type="dxa"/>
            <w:noWrap w:val="0"/>
            <w:vAlign w:val="center"/>
          </w:tcPr>
          <w:p w14:paraId="0C4E3E2C">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73427A22">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68A19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33C0A230">
            <w:pPr>
              <w:spacing w:beforeLines="0" w:afterLines="0"/>
              <w:ind w:firstLine="240" w:firstLineChars="100"/>
              <w:jc w:val="left"/>
              <w:rPr>
                <w:rFonts w:hint="eastAsia" w:ascii="仿宋_GB2312" w:hAnsi="宋体" w:eastAsia="仿宋_GB2312"/>
                <w:sz w:val="32"/>
                <w:szCs w:val="32"/>
                <w:vertAlign w:val="baseline"/>
              </w:rPr>
            </w:pPr>
            <w:r>
              <w:rPr>
                <w:rFonts w:hint="eastAsia" w:ascii="宋体" w:hAnsi="宋体" w:eastAsia="宋体"/>
                <w:sz w:val="24"/>
              </w:rPr>
              <w:t>其中：公务用车购置费</w:t>
            </w:r>
          </w:p>
        </w:tc>
        <w:tc>
          <w:tcPr>
            <w:tcW w:w="2698" w:type="dxa"/>
            <w:noWrap w:val="0"/>
            <w:vAlign w:val="center"/>
          </w:tcPr>
          <w:p w14:paraId="3A75BCC6">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2D92BE07">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r w14:paraId="2779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14:paraId="3B1083E4">
            <w:pPr>
              <w:ind w:firstLine="960" w:firstLineChars="400"/>
              <w:rPr>
                <w:rFonts w:hint="eastAsia" w:ascii="仿宋_GB2312" w:hAnsi="宋体" w:eastAsia="仿宋_GB2312"/>
                <w:sz w:val="32"/>
                <w:szCs w:val="32"/>
                <w:vertAlign w:val="baseline"/>
              </w:rPr>
            </w:pPr>
            <w:r>
              <w:rPr>
                <w:rFonts w:hint="eastAsia" w:ascii="宋体" w:hAnsi="宋体" w:eastAsia="宋体"/>
                <w:sz w:val="24"/>
              </w:rPr>
              <w:t>公务用车运行费</w:t>
            </w:r>
          </w:p>
        </w:tc>
        <w:tc>
          <w:tcPr>
            <w:tcW w:w="2698" w:type="dxa"/>
            <w:noWrap w:val="0"/>
            <w:vAlign w:val="center"/>
          </w:tcPr>
          <w:p w14:paraId="130420B1">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c>
          <w:tcPr>
            <w:tcW w:w="2841" w:type="dxa"/>
            <w:noWrap w:val="0"/>
            <w:vAlign w:val="center"/>
          </w:tcPr>
          <w:p w14:paraId="2855EB70">
            <w:pPr>
              <w:jc w:val="center"/>
              <w:rPr>
                <w:rFonts w:hint="eastAsia" w:ascii="仿宋_GB2312" w:hAnsi="宋体" w:eastAsia="仿宋_GB2312"/>
                <w:sz w:val="28"/>
                <w:szCs w:val="28"/>
                <w:vertAlign w:val="baseline"/>
                <w:lang w:val="en-US" w:eastAsia="zh-CN"/>
              </w:rPr>
            </w:pPr>
            <w:r>
              <w:rPr>
                <w:rFonts w:hint="eastAsia" w:ascii="仿宋_GB2312" w:hAnsi="宋体" w:eastAsia="仿宋_GB2312"/>
                <w:sz w:val="28"/>
                <w:szCs w:val="28"/>
                <w:vertAlign w:val="baseline"/>
                <w:lang w:val="en-US" w:eastAsia="zh-CN"/>
              </w:rPr>
              <w:t>0</w:t>
            </w:r>
          </w:p>
        </w:tc>
      </w:tr>
    </w:tbl>
    <w:p w14:paraId="6D7F8D97">
      <w:pPr>
        <w:ind w:firstLine="645"/>
        <w:rPr>
          <w:rFonts w:hint="eastAsia" w:ascii="仿宋_GB2312" w:hAnsi="宋体" w:eastAsia="仿宋_GB2312"/>
          <w:sz w:val="32"/>
          <w:szCs w:val="32"/>
          <w:highlight w:val="none"/>
        </w:rPr>
      </w:pPr>
    </w:p>
    <w:p w14:paraId="26CA5ED4">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14:paraId="6C1A3428">
      <w:pPr>
        <w:keepNext w:val="0"/>
        <w:keepLines w:val="0"/>
        <w:pageBreakBefore w:val="0"/>
        <w:widowControl w:val="0"/>
        <w:kinsoku/>
        <w:wordWrap/>
        <w:overflowPunct/>
        <w:topLinePunct w:val="0"/>
        <w:autoSpaceDE/>
        <w:autoSpaceDN/>
        <w:bidi w:val="0"/>
        <w:adjustRightInd/>
        <w:snapToGrid/>
        <w:ind w:firstLine="645"/>
        <w:jc w:val="both"/>
        <w:textAlignment w:val="auto"/>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14:paraId="063254A3">
      <w:pPr>
        <w:keepNext w:val="0"/>
        <w:keepLines w:val="0"/>
        <w:pageBreakBefore w:val="0"/>
        <w:widowControl w:val="0"/>
        <w:kinsoku/>
        <w:wordWrap/>
        <w:overflowPunct/>
        <w:topLinePunct w:val="0"/>
        <w:autoSpaceDE/>
        <w:autoSpaceDN/>
        <w:bidi w:val="0"/>
        <w:adjustRightInd/>
        <w:snapToGrid/>
        <w:ind w:firstLine="645"/>
        <w:jc w:val="both"/>
        <w:textAlignment w:val="auto"/>
        <w:rPr>
          <w:rFonts w:hint="eastAsia"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5</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val="en-US" w:eastAsia="zh-CN"/>
        </w:rPr>
        <w:t>局</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35.77</w:t>
      </w:r>
      <w:r>
        <w:rPr>
          <w:rFonts w:hint="eastAsia" w:ascii="仿宋_GB2312" w:hAnsi="宋体" w:eastAsia="仿宋_GB2312"/>
          <w:sz w:val="32"/>
          <w:szCs w:val="32"/>
          <w:highlight w:val="none"/>
        </w:rPr>
        <w:t>万元</w:t>
      </w:r>
      <w:r>
        <w:rPr>
          <w:rFonts w:hint="eastAsia" w:ascii="仿宋_GB2312" w:hAnsi="宋体" w:eastAsia="仿宋_GB2312"/>
          <w:sz w:val="32"/>
          <w:szCs w:val="32"/>
        </w:rPr>
        <w:t>，比</w:t>
      </w:r>
      <w:r>
        <w:rPr>
          <w:rFonts w:hint="eastAsia" w:ascii="仿宋_GB2312" w:hAnsi="宋体" w:eastAsia="仿宋_GB2312"/>
          <w:sz w:val="32"/>
          <w:szCs w:val="32"/>
          <w:lang w:val="en-US" w:eastAsia="zh-CN"/>
        </w:rPr>
        <w:t>上一</w:t>
      </w:r>
      <w:r>
        <w:rPr>
          <w:rFonts w:hint="eastAsia" w:ascii="仿宋_GB2312" w:hAnsi="宋体" w:eastAsia="仿宋_GB2312"/>
          <w:sz w:val="32"/>
          <w:szCs w:val="32"/>
        </w:rPr>
        <w:t>年</w:t>
      </w:r>
      <w:r>
        <w:rPr>
          <w:rFonts w:hint="eastAsia" w:ascii="仿宋_GB2312" w:hAnsi="宋体" w:eastAsia="仿宋_GB2312"/>
          <w:sz w:val="32"/>
          <w:szCs w:val="32"/>
          <w:lang w:val="en-US" w:eastAsia="zh-CN"/>
        </w:rPr>
        <w:t>度</w:t>
      </w:r>
      <w:r>
        <w:rPr>
          <w:rFonts w:hint="eastAsia" w:ascii="仿宋_GB2312" w:hAnsi="宋体" w:eastAsia="仿宋_GB2312"/>
          <w:sz w:val="32"/>
          <w:szCs w:val="32"/>
        </w:rPr>
        <w:t>预算</w:t>
      </w:r>
      <w:r>
        <w:rPr>
          <w:rFonts w:hint="eastAsia" w:ascii="仿宋_GB2312" w:hAnsi="宋体" w:eastAsia="仿宋_GB2312"/>
          <w:sz w:val="32"/>
          <w:szCs w:val="32"/>
          <w:highlight w:val="none"/>
          <w:lang w:val="en-US" w:eastAsia="zh-CN"/>
        </w:rPr>
        <w:t>减少2.39</w:t>
      </w:r>
      <w:r>
        <w:rPr>
          <w:rFonts w:hint="eastAsia" w:ascii="仿宋_GB2312" w:hAnsi="宋体" w:eastAsia="仿宋_GB2312"/>
          <w:sz w:val="32"/>
          <w:szCs w:val="32"/>
          <w:highlight w:val="none"/>
        </w:rPr>
        <w:t>万元</w:t>
      </w:r>
      <w:r>
        <w:rPr>
          <w:rFonts w:hint="eastAsia" w:ascii="仿宋_GB2312" w:hAnsi="宋体" w:eastAsia="仿宋_GB2312"/>
          <w:sz w:val="32"/>
          <w:szCs w:val="32"/>
        </w:rPr>
        <w:t>，</w:t>
      </w:r>
      <w:r>
        <w:rPr>
          <w:rFonts w:hint="eastAsia" w:ascii="仿宋_GB2312" w:hAnsi="宋体" w:eastAsia="仿宋_GB2312"/>
          <w:sz w:val="32"/>
          <w:szCs w:val="32"/>
          <w:lang w:val="en-US" w:eastAsia="zh-CN"/>
        </w:rPr>
        <w:t>下降6.26</w:t>
      </w:r>
      <w:r>
        <w:rPr>
          <w:rFonts w:hint="eastAsia" w:ascii="仿宋_GB2312" w:hAnsi="宋体" w:eastAsia="仿宋_GB2312"/>
          <w:sz w:val="32"/>
          <w:szCs w:val="32"/>
        </w:rPr>
        <w:t>%</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主要是由于单位人员减少</w:t>
      </w:r>
      <w:r>
        <w:rPr>
          <w:rFonts w:hint="eastAsia" w:ascii="仿宋_GB2312" w:hAnsi="宋体" w:eastAsia="仿宋_GB2312"/>
          <w:sz w:val="32"/>
          <w:szCs w:val="32"/>
        </w:rPr>
        <w:t>。</w:t>
      </w:r>
    </w:p>
    <w:p w14:paraId="242E14E1">
      <w:pPr>
        <w:keepNext w:val="0"/>
        <w:keepLines w:val="0"/>
        <w:pageBreakBefore w:val="0"/>
        <w:widowControl w:val="0"/>
        <w:kinsoku/>
        <w:wordWrap/>
        <w:overflowPunct/>
        <w:topLinePunct w:val="0"/>
        <w:autoSpaceDE/>
        <w:autoSpaceDN/>
        <w:bidi w:val="0"/>
        <w:adjustRightInd/>
        <w:snapToGrid/>
        <w:ind w:firstLine="645"/>
        <w:jc w:val="both"/>
        <w:textAlignment w:val="auto"/>
        <w:rPr>
          <w:rFonts w:hint="eastAsia" w:ascii="仿宋_GB2312" w:hAnsi="宋体" w:eastAsia="仿宋_GB2312"/>
          <w:sz w:val="32"/>
          <w:szCs w:val="32"/>
        </w:rPr>
      </w:pPr>
      <w:r>
        <w:rPr>
          <w:rFonts w:hint="eastAsia" w:ascii="楷体_GB2312" w:hAnsi="宋体" w:eastAsia="楷体_GB2312"/>
          <w:sz w:val="32"/>
          <w:szCs w:val="32"/>
        </w:rPr>
        <w:t>（二）政府采购预算安排情况。</w:t>
      </w:r>
    </w:p>
    <w:p w14:paraId="4106A6B1">
      <w:pPr>
        <w:keepNext w:val="0"/>
        <w:keepLines w:val="0"/>
        <w:pageBreakBefore w:val="0"/>
        <w:widowControl w:val="0"/>
        <w:kinsoku/>
        <w:wordWrap/>
        <w:overflowPunct/>
        <w:topLinePunct w:val="0"/>
        <w:autoSpaceDE/>
        <w:autoSpaceDN/>
        <w:bidi w:val="0"/>
        <w:adjustRightInd/>
        <w:snapToGrid/>
        <w:ind w:firstLine="645"/>
        <w:jc w:val="both"/>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5</w:t>
      </w:r>
      <w:r>
        <w:rPr>
          <w:rFonts w:hint="eastAsia" w:ascii="仿宋_GB2312" w:hAnsi="宋体" w:eastAsia="仿宋_GB2312"/>
          <w:sz w:val="32"/>
          <w:szCs w:val="32"/>
        </w:rPr>
        <w:t>年沈阳市浑南区</w:t>
      </w:r>
      <w:r>
        <w:rPr>
          <w:rFonts w:hint="eastAsia" w:ascii="仿宋_GB2312" w:hAnsi="宋体" w:eastAsia="仿宋_GB2312"/>
          <w:sz w:val="32"/>
          <w:szCs w:val="32"/>
          <w:lang w:val="en-US" w:eastAsia="zh-CN"/>
        </w:rPr>
        <w:t>民政局</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14:paraId="372C6E4A">
      <w:pPr>
        <w:keepNext w:val="0"/>
        <w:keepLines w:val="0"/>
        <w:pageBreakBefore w:val="0"/>
        <w:widowControl w:val="0"/>
        <w:kinsoku/>
        <w:wordWrap/>
        <w:overflowPunct/>
        <w:topLinePunct w:val="0"/>
        <w:autoSpaceDE/>
        <w:autoSpaceDN/>
        <w:bidi w:val="0"/>
        <w:adjustRightInd/>
        <w:snapToGrid/>
        <w:ind w:firstLine="645"/>
        <w:jc w:val="both"/>
        <w:textAlignment w:val="auto"/>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14:paraId="754C506A">
      <w:pPr>
        <w:keepNext w:val="0"/>
        <w:keepLines w:val="0"/>
        <w:pageBreakBefore w:val="0"/>
        <w:widowControl w:val="0"/>
        <w:kinsoku/>
        <w:wordWrap/>
        <w:overflowPunct/>
        <w:topLinePunct w:val="0"/>
        <w:autoSpaceDE/>
        <w:autoSpaceDN/>
        <w:bidi w:val="0"/>
        <w:adjustRightInd/>
        <w:snapToGrid/>
        <w:spacing w:beforeLines="0" w:afterLines="0"/>
        <w:ind w:firstLine="640" w:firstLineChars="200"/>
        <w:jc w:val="both"/>
        <w:textAlignment w:val="auto"/>
        <w:rPr>
          <w:rFonts w:hint="eastAsia" w:ascii="FangSong_GB2312" w:hAnsi="FangSong_GB2312" w:eastAsia="FangSong_GB2312"/>
          <w:sz w:val="32"/>
        </w:rPr>
      </w:pPr>
      <w:r>
        <w:rPr>
          <w:rFonts w:hint="eastAsia" w:ascii="仿宋_GB2312" w:hAnsi="宋体" w:eastAsia="仿宋_GB2312"/>
          <w:sz w:val="32"/>
          <w:szCs w:val="32"/>
        </w:rPr>
        <w:t>截至</w:t>
      </w:r>
      <w:r>
        <w:rPr>
          <w:rFonts w:hint="eastAsia" w:ascii="仿宋_GB2312" w:hAnsi="宋体" w:eastAsia="仿宋_GB2312"/>
          <w:sz w:val="32"/>
          <w:szCs w:val="32"/>
          <w:lang w:val="en-US" w:eastAsia="zh-CN"/>
        </w:rPr>
        <w:t>2024</w:t>
      </w:r>
      <w:r>
        <w:rPr>
          <w:rFonts w:hint="eastAsia" w:ascii="仿宋_GB2312" w:hAnsi="宋体" w:eastAsia="仿宋_GB2312"/>
          <w:sz w:val="32"/>
          <w:szCs w:val="32"/>
        </w:rPr>
        <w:t>年</w:t>
      </w:r>
      <w:r>
        <w:rPr>
          <w:rFonts w:hint="eastAsia" w:ascii="仿宋_GB2312" w:hAnsi="宋体" w:eastAsia="仿宋_GB2312"/>
          <w:sz w:val="32"/>
          <w:szCs w:val="32"/>
          <w:highlight w:val="none"/>
          <w:lang w:val="en-US" w:eastAsia="zh-CN"/>
        </w:rPr>
        <w:t>12</w:t>
      </w:r>
      <w:r>
        <w:rPr>
          <w:rFonts w:hint="eastAsia" w:ascii="仿宋_GB2312" w:hAnsi="宋体" w:eastAsia="仿宋_GB2312"/>
          <w:sz w:val="32"/>
          <w:szCs w:val="32"/>
          <w:highlight w:val="none"/>
        </w:rPr>
        <w:t>月</w:t>
      </w:r>
      <w:r>
        <w:rPr>
          <w:rFonts w:hint="eastAsia" w:ascii="仿宋_GB2312" w:hAnsi="宋体" w:eastAsia="仿宋_GB2312"/>
          <w:sz w:val="32"/>
          <w:szCs w:val="32"/>
          <w:highlight w:val="none"/>
          <w:lang w:val="en-US" w:eastAsia="zh-CN"/>
        </w:rPr>
        <w:t>31</w:t>
      </w:r>
      <w:r>
        <w:rPr>
          <w:rFonts w:hint="eastAsia" w:ascii="仿宋_GB2312" w:hAnsi="宋体" w:eastAsia="仿宋_GB2312"/>
          <w:sz w:val="32"/>
          <w:szCs w:val="32"/>
          <w:highlight w:val="none"/>
        </w:rPr>
        <w:t>日</w:t>
      </w:r>
      <w:r>
        <w:rPr>
          <w:rFonts w:hint="eastAsia" w:ascii="仿宋_GB2312" w:hAnsi="宋体" w:eastAsia="仿宋_GB2312"/>
          <w:sz w:val="32"/>
          <w:szCs w:val="32"/>
        </w:rPr>
        <w:t>，沈阳市浑南区</w:t>
      </w:r>
      <w:r>
        <w:rPr>
          <w:rFonts w:hint="eastAsia" w:ascii="仿宋_GB2312" w:hAnsi="宋体" w:eastAsia="仿宋_GB2312"/>
          <w:sz w:val="32"/>
          <w:szCs w:val="32"/>
          <w:lang w:val="en-US" w:eastAsia="zh-CN"/>
        </w:rPr>
        <w:t>民政局</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仿宋_GB2312" w:hAnsi="宋体" w:eastAsia="仿宋_GB2312"/>
          <w:sz w:val="32"/>
          <w:szCs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14:paraId="4149572F">
      <w:pPr>
        <w:keepNext w:val="0"/>
        <w:keepLines w:val="0"/>
        <w:pageBreakBefore w:val="0"/>
        <w:widowControl w:val="0"/>
        <w:kinsoku/>
        <w:wordWrap/>
        <w:overflowPunct/>
        <w:topLinePunct w:val="0"/>
        <w:autoSpaceDE/>
        <w:autoSpaceDN/>
        <w:bidi w:val="0"/>
        <w:adjustRightInd/>
        <w:snapToGrid/>
        <w:spacing w:beforeLines="0" w:afterLines="0"/>
        <w:ind w:firstLine="640" w:firstLineChars="200"/>
        <w:jc w:val="both"/>
        <w:textAlignment w:val="auto"/>
        <w:rPr>
          <w:rFonts w:hint="eastAsia" w:ascii="FangSong_GB2312" w:hAnsi="FangSong_GB2312" w:eastAsia="FangSong_GB2312"/>
          <w:sz w:val="32"/>
          <w:lang w:eastAsia="zh-CN"/>
        </w:rPr>
      </w:pPr>
      <w:r>
        <w:rPr>
          <w:rFonts w:hint="eastAsia" w:ascii="仿宋_GB2312" w:hAnsi="宋体" w:eastAsia="仿宋_GB2312"/>
          <w:sz w:val="32"/>
          <w:szCs w:val="32"/>
          <w:lang w:val="en-US" w:eastAsia="zh-CN"/>
        </w:rPr>
        <w:t>2025</w:t>
      </w:r>
      <w:r>
        <w:rPr>
          <w:rFonts w:hint="eastAsia" w:ascii="仿宋_GB2312" w:hAnsi="宋体" w:eastAsia="仿宋_GB2312"/>
          <w:sz w:val="32"/>
          <w:szCs w:val="32"/>
        </w:rPr>
        <w:t>年部门预算安排购置车辆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w:t>
      </w:r>
      <w:r>
        <w:rPr>
          <w:rFonts w:hint="eastAsia" w:ascii="FangSong_GB2312" w:hAnsi="FangSong_GB2312" w:eastAsia="FangSong_GB2312"/>
          <w:sz w:val="32"/>
        </w:rPr>
        <w:t>单价100万元</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含</w:t>
      </w:r>
      <w:r>
        <w:rPr>
          <w:rFonts w:hint="eastAsia" w:ascii="FangSong_GB2312" w:hAnsi="FangSong_GB2312" w:eastAsia="FangSong_GB2312"/>
          <w:sz w:val="32"/>
          <w:lang w:eastAsia="zh-CN"/>
        </w:rPr>
        <w:t>）</w:t>
      </w:r>
      <w:r>
        <w:rPr>
          <w:rFonts w:hint="eastAsia" w:ascii="FangSong_GB2312" w:hAnsi="FangSong_GB2312" w:eastAsia="FangSong_GB2312"/>
          <w:sz w:val="32"/>
        </w:rPr>
        <w:t>以上的设备</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不含车辆</w:t>
      </w:r>
      <w:r>
        <w:rPr>
          <w:rFonts w:hint="eastAsia" w:ascii="FangSong_GB2312" w:hAnsi="FangSong_GB2312" w:eastAsia="FangSong_GB2312"/>
          <w:sz w:val="32"/>
          <w:lang w:eastAsia="zh-CN"/>
        </w:rPr>
        <w:t>）</w:t>
      </w:r>
      <w:r>
        <w:rPr>
          <w:rFonts w:hint="eastAsia" w:ascii="FangSong_GB2312" w:hAnsi="FangSong_GB2312" w:eastAsia="FangSong_GB2312"/>
          <w:sz w:val="32"/>
          <w:lang w:val="en-US" w:eastAsia="zh-CN"/>
        </w:rPr>
        <w:t>0</w:t>
      </w:r>
      <w:r>
        <w:rPr>
          <w:rFonts w:hint="eastAsia" w:ascii="FangSong_GB2312" w:hAnsi="FangSong_GB2312" w:eastAsia="FangSong_GB2312"/>
          <w:sz w:val="32"/>
        </w:rPr>
        <w:t>台</w:t>
      </w:r>
      <w:r>
        <w:rPr>
          <w:rFonts w:hint="eastAsia" w:ascii="FangSong_GB2312" w:hAnsi="FangSong_GB2312" w:eastAsia="FangSong_GB2312"/>
          <w:sz w:val="32"/>
          <w:lang w:eastAsia="zh-CN"/>
        </w:rPr>
        <w:t>。</w:t>
      </w:r>
    </w:p>
    <w:p w14:paraId="09B096BB">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14:paraId="1914E723">
      <w:pPr>
        <w:keepNext w:val="0"/>
        <w:keepLines w:val="0"/>
        <w:pageBreakBefore w:val="0"/>
        <w:widowControl w:val="0"/>
        <w:kinsoku/>
        <w:wordWrap/>
        <w:overflowPunct/>
        <w:topLinePunct w:val="0"/>
        <w:autoSpaceDE/>
        <w:autoSpaceDN/>
        <w:bidi w:val="0"/>
        <w:adjustRightInd/>
        <w:snapToGrid/>
        <w:spacing w:beforeLines="0" w:afterLines="0"/>
        <w:ind w:firstLine="640" w:firstLineChars="200"/>
        <w:jc w:val="both"/>
        <w:textAlignment w:val="auto"/>
        <w:rPr>
          <w:rFonts w:hint="eastAsia" w:ascii="仿宋_GB2312" w:hAnsi="宋体" w:eastAsia="仿宋_GB2312"/>
          <w:sz w:val="32"/>
          <w:szCs w:val="32"/>
        </w:rPr>
      </w:pPr>
      <w:r>
        <w:rPr>
          <w:rFonts w:hint="eastAsia" w:ascii="仿宋_GB2312" w:hAnsi="宋体" w:eastAsia="仿宋_GB2312"/>
          <w:sz w:val="32"/>
          <w:szCs w:val="32"/>
        </w:rPr>
        <w:t>根据预算绩效管理要求，沈阳市</w:t>
      </w:r>
      <w:r>
        <w:rPr>
          <w:rFonts w:hint="eastAsia" w:ascii="仿宋_GB2312" w:hAnsi="宋体" w:eastAsia="仿宋_GB2312"/>
          <w:sz w:val="32"/>
          <w:szCs w:val="32"/>
          <w:lang w:eastAsia="zh-CN"/>
        </w:rPr>
        <w:t>浑南区</w:t>
      </w:r>
      <w:r>
        <w:rPr>
          <w:rFonts w:hint="eastAsia" w:ascii="仿宋_GB2312" w:hAnsi="宋体" w:eastAsia="仿宋_GB2312"/>
          <w:sz w:val="32"/>
          <w:szCs w:val="32"/>
          <w:lang w:val="en-US" w:eastAsia="zh-CN"/>
        </w:rPr>
        <w:t>民政局</w:t>
      </w:r>
      <w:r>
        <w:rPr>
          <w:rFonts w:hint="eastAsia" w:ascii="仿宋_GB2312" w:hAnsi="宋体" w:eastAsia="仿宋_GB2312"/>
          <w:sz w:val="32"/>
          <w:szCs w:val="32"/>
        </w:rPr>
        <w:t>在</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w:t>
      </w:r>
      <w:r>
        <w:rPr>
          <w:rFonts w:hint="eastAsia" w:ascii="FangSong_GB2312" w:hAnsi="FangSong_GB2312" w:eastAsia="FangSong_GB2312"/>
          <w:sz w:val="32"/>
        </w:rPr>
        <w:t>单位</w:t>
      </w:r>
      <w:r>
        <w:rPr>
          <w:rFonts w:hint="eastAsia" w:ascii="仿宋_GB2312" w:hAnsi="宋体" w:eastAsia="仿宋_GB2312"/>
          <w:sz w:val="32"/>
          <w:szCs w:val="32"/>
        </w:rPr>
        <w:t>整体绩效目标</w:t>
      </w:r>
      <w:r>
        <w:rPr>
          <w:rFonts w:hint="eastAsia" w:ascii="仿宋_GB2312" w:hAnsi="宋体" w:eastAsia="仿宋_GB2312"/>
          <w:sz w:val="32"/>
          <w:szCs w:val="32"/>
          <w:lang w:val="en-US" w:eastAsia="zh-CN"/>
        </w:rPr>
        <w:t>56</w:t>
      </w:r>
      <w:r>
        <w:rPr>
          <w:rFonts w:hint="eastAsia" w:ascii="仿宋_GB2312" w:hAnsi="宋体" w:eastAsia="仿宋_GB2312"/>
          <w:sz w:val="32"/>
          <w:szCs w:val="32"/>
        </w:rPr>
        <w:t>个，实际编制</w:t>
      </w:r>
      <w:r>
        <w:rPr>
          <w:rFonts w:hint="eastAsia" w:ascii="仿宋_GB2312" w:hAnsi="宋体" w:eastAsia="仿宋_GB2312"/>
          <w:sz w:val="32"/>
          <w:szCs w:val="32"/>
          <w:lang w:val="en-US" w:eastAsia="zh-CN"/>
        </w:rPr>
        <w:t>56</w:t>
      </w:r>
      <w:r>
        <w:rPr>
          <w:rFonts w:hint="eastAsia" w:ascii="仿宋_GB2312" w:hAnsi="宋体" w:eastAsia="仿宋_GB2312"/>
          <w:sz w:val="32"/>
          <w:szCs w:val="32"/>
        </w:rPr>
        <w:t>个，编制</w:t>
      </w:r>
      <w:r>
        <w:rPr>
          <w:rFonts w:hint="eastAsia" w:ascii="FangSong_GB2312" w:hAnsi="FangSong_GB2312" w:eastAsia="FangSong_GB2312"/>
          <w:sz w:val="32"/>
        </w:rPr>
        <w:t>单位</w:t>
      </w:r>
      <w:r>
        <w:rPr>
          <w:rFonts w:hint="eastAsia" w:ascii="仿宋_GB2312" w:hAnsi="宋体" w:eastAsia="仿宋_GB2312"/>
          <w:sz w:val="32"/>
          <w:szCs w:val="32"/>
        </w:rPr>
        <w:t>整体绩效目标覆盖率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r>
        <w:rPr>
          <w:rFonts w:hint="eastAsia" w:ascii="仿宋_GB2312" w:hAnsi="宋体" w:eastAsia="仿宋_GB2312"/>
          <w:sz w:val="32"/>
          <w:szCs w:val="32"/>
          <w:lang w:val="en-US" w:eastAsia="zh-CN"/>
        </w:rPr>
        <w:t>2025</w:t>
      </w:r>
      <w:r>
        <w:rPr>
          <w:rFonts w:hint="eastAsia" w:ascii="仿宋_GB2312" w:hAnsi="宋体" w:eastAsia="仿宋_GB2312"/>
          <w:sz w:val="32"/>
          <w:szCs w:val="32"/>
        </w:rPr>
        <w:t>年应编制绩效目标的特定目标类项目共</w:t>
      </w:r>
      <w:r>
        <w:rPr>
          <w:rFonts w:hint="eastAsia" w:ascii="仿宋_GB2312" w:hAnsi="宋体" w:eastAsia="仿宋_GB2312"/>
          <w:sz w:val="32"/>
          <w:szCs w:val="32"/>
          <w:lang w:val="en-US" w:eastAsia="zh-CN"/>
        </w:rPr>
        <w:t>32</w:t>
      </w:r>
      <w:r>
        <w:rPr>
          <w:rFonts w:hint="eastAsia" w:ascii="仿宋_GB2312" w:hAnsi="宋体" w:eastAsia="仿宋_GB2312"/>
          <w:sz w:val="32"/>
          <w:szCs w:val="32"/>
        </w:rPr>
        <w:t>个，实际编制绩效目标的特定目标类项目共</w:t>
      </w:r>
      <w:r>
        <w:rPr>
          <w:rFonts w:hint="eastAsia" w:ascii="仿宋_GB2312" w:hAnsi="宋体" w:eastAsia="仿宋_GB2312"/>
          <w:sz w:val="32"/>
          <w:szCs w:val="32"/>
          <w:lang w:val="en-US" w:eastAsia="zh-CN"/>
        </w:rPr>
        <w:t>32</w:t>
      </w:r>
      <w:r>
        <w:rPr>
          <w:rFonts w:hint="eastAsia" w:ascii="仿宋_GB2312" w:hAnsi="宋体" w:eastAsia="仿宋_GB2312"/>
          <w:sz w:val="32"/>
          <w:szCs w:val="32"/>
        </w:rPr>
        <w:t>个，编制特定目标类项目绩效目标覆盖率</w:t>
      </w:r>
      <w:r>
        <w:rPr>
          <w:rFonts w:hint="eastAsia" w:ascii="FangSong_GB2312" w:hAnsi="FangSong_GB2312" w:eastAsia="FangSong_GB2312"/>
          <w:sz w:val="32"/>
        </w:rPr>
        <w:t>（实际编制绩效目标的数量/应编制绩效目标的数量）</w:t>
      </w:r>
      <w:r>
        <w:rPr>
          <w:rFonts w:hint="eastAsia" w:ascii="仿宋_GB2312" w:hAnsi="宋体" w:eastAsia="仿宋_GB2312"/>
          <w:sz w:val="32"/>
          <w:szCs w:val="32"/>
        </w:rPr>
        <w:t>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14:paraId="3A28E0F8">
      <w:pPr>
        <w:spacing w:beforeLines="0" w:afterLines="0"/>
        <w:ind w:firstLine="640" w:firstLineChars="200"/>
        <w:jc w:val="left"/>
        <w:rPr>
          <w:rFonts w:hint="eastAsia" w:ascii="仿宋_GB2312" w:hAnsi="宋体" w:eastAsia="仿宋_GB2312"/>
          <w:sz w:val="32"/>
          <w:szCs w:val="32"/>
        </w:rPr>
      </w:pPr>
    </w:p>
    <w:p w14:paraId="3A4E5A12">
      <w:pPr>
        <w:spacing w:beforeLines="0" w:afterLines="0"/>
        <w:ind w:firstLine="640" w:firstLineChars="200"/>
        <w:jc w:val="left"/>
        <w:rPr>
          <w:rFonts w:hint="eastAsia" w:ascii="仿宋_GB2312" w:hAnsi="宋体" w:eastAsia="仿宋_GB2312"/>
          <w:sz w:val="32"/>
          <w:szCs w:val="32"/>
        </w:rPr>
      </w:pPr>
    </w:p>
    <w:p w14:paraId="686381A7">
      <w:pPr>
        <w:spacing w:beforeLines="0" w:afterLines="0"/>
        <w:ind w:firstLine="640" w:firstLineChars="200"/>
        <w:jc w:val="left"/>
        <w:rPr>
          <w:rFonts w:hint="eastAsia" w:ascii="仿宋_GB2312" w:hAnsi="宋体" w:eastAsia="仿宋_GB2312"/>
          <w:sz w:val="32"/>
          <w:szCs w:val="32"/>
        </w:rPr>
      </w:pPr>
    </w:p>
    <w:p w14:paraId="7BF59A9C">
      <w:pPr>
        <w:spacing w:beforeLines="0" w:afterLines="0"/>
        <w:ind w:firstLine="640" w:firstLineChars="200"/>
        <w:jc w:val="left"/>
        <w:rPr>
          <w:rFonts w:hint="eastAsia" w:ascii="仿宋_GB2312" w:hAnsi="宋体" w:eastAsia="仿宋_GB2312"/>
          <w:sz w:val="32"/>
          <w:szCs w:val="32"/>
        </w:rPr>
      </w:pPr>
    </w:p>
    <w:p w14:paraId="031C554C">
      <w:pPr>
        <w:spacing w:beforeLines="0" w:afterLines="0"/>
        <w:ind w:firstLine="640" w:firstLineChars="200"/>
        <w:jc w:val="left"/>
        <w:rPr>
          <w:rFonts w:hint="eastAsia" w:ascii="仿宋_GB2312" w:hAnsi="宋体" w:eastAsia="仿宋_GB2312"/>
          <w:sz w:val="32"/>
          <w:szCs w:val="32"/>
        </w:rPr>
      </w:pPr>
    </w:p>
    <w:p w14:paraId="0DF865A7">
      <w:pPr>
        <w:spacing w:beforeLines="0" w:afterLines="0"/>
        <w:ind w:firstLine="640" w:firstLineChars="200"/>
        <w:jc w:val="left"/>
        <w:rPr>
          <w:rFonts w:hint="eastAsia" w:ascii="仿宋_GB2312" w:hAnsi="宋体" w:eastAsia="仿宋_GB2312"/>
          <w:sz w:val="32"/>
          <w:szCs w:val="32"/>
        </w:rPr>
      </w:pPr>
    </w:p>
    <w:p w14:paraId="46544C86">
      <w:pPr>
        <w:spacing w:beforeLines="0" w:afterLines="0"/>
        <w:ind w:firstLine="640" w:firstLineChars="200"/>
        <w:jc w:val="left"/>
        <w:rPr>
          <w:rFonts w:hint="eastAsia" w:ascii="仿宋_GB2312" w:hAnsi="宋体" w:eastAsia="仿宋_GB2312"/>
          <w:sz w:val="32"/>
          <w:szCs w:val="32"/>
        </w:rPr>
      </w:pPr>
    </w:p>
    <w:p w14:paraId="00F63B94">
      <w:pPr>
        <w:rPr>
          <w:rFonts w:hint="eastAsia" w:ascii="仿宋_GB2312" w:hAnsi="宋体" w:eastAsia="仿宋_GB2312"/>
          <w:sz w:val="32"/>
          <w:szCs w:val="32"/>
        </w:rPr>
      </w:pPr>
    </w:p>
    <w:p w14:paraId="1BC6D6D1">
      <w:pPr>
        <w:jc w:val="center"/>
        <w:rPr>
          <w:rFonts w:hint="eastAsia"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五</w:t>
      </w:r>
      <w:r>
        <w:rPr>
          <w:rFonts w:hint="eastAsia" w:ascii="宋体" w:hAnsi="宋体"/>
          <w:b/>
          <w:sz w:val="36"/>
          <w:szCs w:val="36"/>
        </w:rPr>
        <w:t>部分 名词解释</w:t>
      </w:r>
    </w:p>
    <w:p w14:paraId="6953CB1B">
      <w:pPr>
        <w:jc w:val="center"/>
        <w:rPr>
          <w:rFonts w:hint="eastAsia" w:ascii="黑体" w:eastAsia="黑体"/>
          <w:sz w:val="36"/>
          <w:szCs w:val="36"/>
        </w:rPr>
      </w:pPr>
    </w:p>
    <w:p w14:paraId="5E4C2FE3">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1.一般公共预算：</w:t>
      </w:r>
      <w:r>
        <w:rPr>
          <w:rFonts w:hint="eastAsia" w:ascii="FangSong_GB2312" w:hAnsi="FangSong_GB2312" w:eastAsia="FangSong_GB2312"/>
          <w:sz w:val="32"/>
        </w:rPr>
        <w:t>是对以税收为主体的财政收入，安排</w:t>
      </w:r>
    </w:p>
    <w:p w14:paraId="11F132DA">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用于保障和改善民生、推动经济社会发展、维护国家安全、</w:t>
      </w:r>
    </w:p>
    <w:p w14:paraId="108785FB">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维持国家机构正常运转等方面的收支预算。</w:t>
      </w:r>
    </w:p>
    <w:p w14:paraId="28C1048C">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2.基本支出：</w:t>
      </w:r>
      <w:r>
        <w:rPr>
          <w:rFonts w:hint="eastAsia" w:ascii="FangSong_GB2312" w:hAnsi="FangSong_GB2312" w:eastAsia="FangSong_GB2312"/>
          <w:sz w:val="32"/>
        </w:rPr>
        <w:t>是为保障机构正常运转、完成日常工作任</w:t>
      </w:r>
    </w:p>
    <w:p w14:paraId="0685B69D">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务而发生的支出，包括人员经费和公用经费。</w:t>
      </w:r>
    </w:p>
    <w:p w14:paraId="6C36732D">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3.项目支出：</w:t>
      </w:r>
      <w:r>
        <w:rPr>
          <w:rFonts w:hint="eastAsia" w:ascii="FangSong_GB2312" w:hAnsi="FangSong_GB2312" w:eastAsia="FangSong_GB2312"/>
          <w:sz w:val="32"/>
        </w:rPr>
        <w:t>指为完成特定工作任务和事业发展目标所</w:t>
      </w:r>
    </w:p>
    <w:p w14:paraId="33DE112C">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发生的支出。</w:t>
      </w:r>
    </w:p>
    <w:p w14:paraId="27415F17">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4.机关运行经费：</w:t>
      </w:r>
      <w:r>
        <w:rPr>
          <w:rFonts w:hint="eastAsia" w:ascii="FangSong_GB2312" w:hAnsi="FangSong_GB2312" w:eastAsia="FangSong_GB2312"/>
          <w:sz w:val="32"/>
        </w:rPr>
        <w:t>是指行政机关及参公单位的公用经费，包括办公及印刷费、邮电费、差旅费、会议费、福利费、日常维护费、专用材料及一般设备购置费、办公用房水电费、</w:t>
      </w:r>
    </w:p>
    <w:p w14:paraId="0B3B2554">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办公用房取暖费、办公用房物业管理费、办公用车运行维护</w:t>
      </w:r>
    </w:p>
    <w:p w14:paraId="334D73BD">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费以及其他费用。</w:t>
      </w:r>
    </w:p>
    <w:p w14:paraId="61DB9F86">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5.上年结转：</w:t>
      </w:r>
      <w:r>
        <w:rPr>
          <w:rFonts w:hint="eastAsia" w:ascii="FangSong_GB2312" w:hAnsi="FangSong_GB2312" w:eastAsia="FangSong_GB2312"/>
          <w:sz w:val="32"/>
        </w:rPr>
        <w:t>指以前年度尚未使用完毕，结转到本年仍</w:t>
      </w:r>
    </w:p>
    <w:p w14:paraId="70507331">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按原规定用途继续使用的资金。</w:t>
      </w:r>
    </w:p>
    <w:p w14:paraId="3D511AAF">
      <w:pPr>
        <w:spacing w:beforeLines="0" w:afterLines="0"/>
        <w:ind w:firstLine="643" w:firstLineChars="200"/>
        <w:jc w:val="left"/>
        <w:rPr>
          <w:rFonts w:hint="eastAsia" w:ascii="FangSong_GB2312" w:hAnsi="FangSong_GB2312" w:eastAsia="FangSong_GB2312"/>
          <w:sz w:val="32"/>
        </w:rPr>
      </w:pPr>
      <w:r>
        <w:rPr>
          <w:rFonts w:hint="eastAsia" w:ascii="FangSong_GB2312" w:hAnsi="FangSong_GB2312" w:eastAsia="FangSong_GB2312"/>
          <w:b/>
          <w:bCs/>
          <w:sz w:val="32"/>
        </w:rPr>
        <w:t>6.“三公”经费：</w:t>
      </w:r>
      <w:r>
        <w:rPr>
          <w:rFonts w:hint="eastAsia" w:ascii="FangSong_GB2312" w:hAnsi="FangSong_GB2312" w:eastAsia="FangSong_GB2312"/>
          <w:sz w:val="32"/>
        </w:rPr>
        <w:t>指用财政拨款预算安排的因公出国（境）</w:t>
      </w:r>
    </w:p>
    <w:p w14:paraId="3F5CEB1B">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费、公务用车购置及运行费和公务接待费。其中，因公出国</w:t>
      </w:r>
    </w:p>
    <w:p w14:paraId="4680C6A8">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（境）费反映单位公务出国（境）的国际旅费、国外城市间</w:t>
      </w:r>
    </w:p>
    <w:p w14:paraId="3AEBDA52">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交通费、住宿费、伙食费、培训费、公杂费等支出；公务用</w:t>
      </w:r>
    </w:p>
    <w:p w14:paraId="25C1EBE0">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车购置及运行费反映单位公务用车车辆购置支出（含车辆购</w:t>
      </w:r>
    </w:p>
    <w:p w14:paraId="6BFC3CE9">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置税）、燃料费、维修费、过路过桥费、保险费、安全奖励</w:t>
      </w:r>
    </w:p>
    <w:p w14:paraId="0AFCBA75">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费用等支出；公务接待费反映单位为执行公务或开展业务活</w:t>
      </w:r>
    </w:p>
    <w:p w14:paraId="39A83EB8">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动需要合理开支的接待费用。</w:t>
      </w:r>
    </w:p>
    <w:p w14:paraId="31BC5CD5">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7.一般公共服务支出（类）财政事务（款）行政运行（项）：</w:t>
      </w:r>
    </w:p>
    <w:p w14:paraId="43510A71">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反映行政单位（包括实行公务员管理的事业单位）的基本支</w:t>
      </w:r>
    </w:p>
    <w:p w14:paraId="46CDD34B">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出。</w:t>
      </w:r>
    </w:p>
    <w:p w14:paraId="5F5B3676">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8.一般公共服务支出（类）财政事务（款）一般行政管</w:t>
      </w:r>
    </w:p>
    <w:p w14:paraId="5A97D33D">
      <w:pPr>
        <w:spacing w:beforeLines="0" w:afterLines="0"/>
        <w:jc w:val="left"/>
        <w:rPr>
          <w:rFonts w:hint="eastAsia" w:ascii="FangSong_GB2312" w:hAnsi="FangSong_GB2312" w:eastAsia="FangSong_GB2312"/>
          <w:sz w:val="32"/>
        </w:rPr>
      </w:pPr>
      <w:r>
        <w:rPr>
          <w:rFonts w:hint="eastAsia" w:ascii="FangSong_GB2312" w:hAnsi="FangSong_GB2312" w:eastAsia="FangSong_GB2312"/>
          <w:b/>
          <w:bCs/>
          <w:sz w:val="32"/>
        </w:rPr>
        <w:t>理事务（项）：</w:t>
      </w:r>
      <w:r>
        <w:rPr>
          <w:rFonts w:hint="eastAsia" w:ascii="FangSong_GB2312" w:hAnsi="FangSong_GB2312" w:eastAsia="FangSong_GB2312"/>
          <w:sz w:val="32"/>
        </w:rPr>
        <w:t>反映行政单位（包括实行公务员管理的事业</w:t>
      </w:r>
    </w:p>
    <w:p w14:paraId="54FA186B">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单位）未单独设置项级科目的其他项目支出。</w:t>
      </w:r>
    </w:p>
    <w:p w14:paraId="2CEB2502">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9.一般公共服务支出（类）财政事务（款）事业运行（项）：</w:t>
      </w:r>
    </w:p>
    <w:p w14:paraId="0739624D">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反映事业单位的基本支出，不包括行政单位（包括实行公务</w:t>
      </w:r>
    </w:p>
    <w:p w14:paraId="64668B8D">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员管理的事业单位）后勤服务中心、医务室等附属事业单位。</w:t>
      </w:r>
    </w:p>
    <w:p w14:paraId="544E45F2">
      <w:pPr>
        <w:spacing w:beforeLines="0" w:afterLines="0"/>
        <w:ind w:firstLine="643" w:firstLineChars="200"/>
        <w:jc w:val="left"/>
        <w:rPr>
          <w:rFonts w:hint="eastAsia" w:ascii="FangSong_GB2312" w:hAnsi="FangSong_GB2312" w:eastAsia="FangSong_GB2312"/>
          <w:b/>
          <w:bCs/>
          <w:sz w:val="32"/>
        </w:rPr>
      </w:pPr>
      <w:r>
        <w:rPr>
          <w:rFonts w:hint="eastAsia" w:ascii="FangSong_GB2312" w:hAnsi="FangSong_GB2312" w:eastAsia="FangSong_GB2312"/>
          <w:b/>
          <w:bCs/>
          <w:sz w:val="32"/>
        </w:rPr>
        <w:t>10.一般公共服务支出（类）财政事务（款）其他财政</w:t>
      </w:r>
    </w:p>
    <w:p w14:paraId="1889E228">
      <w:pPr>
        <w:spacing w:beforeLines="0" w:afterLines="0"/>
        <w:jc w:val="left"/>
        <w:rPr>
          <w:rFonts w:hint="eastAsia" w:ascii="FangSong_GB2312" w:hAnsi="FangSong_GB2312" w:eastAsia="FangSong_GB2312"/>
          <w:sz w:val="32"/>
        </w:rPr>
      </w:pPr>
      <w:r>
        <w:rPr>
          <w:rFonts w:hint="eastAsia" w:ascii="FangSong_GB2312" w:hAnsi="FangSong_GB2312" w:eastAsia="FangSong_GB2312"/>
          <w:b/>
          <w:bCs/>
          <w:sz w:val="32"/>
        </w:rPr>
        <w:t>事务支出（项）：</w:t>
      </w:r>
      <w:r>
        <w:rPr>
          <w:rFonts w:hint="eastAsia" w:ascii="FangSong_GB2312" w:hAnsi="FangSong_GB2312" w:eastAsia="FangSong_GB2312"/>
          <w:sz w:val="32"/>
        </w:rPr>
        <w:t>反映除上述项目以外其他财政事务方面的</w:t>
      </w:r>
    </w:p>
    <w:p w14:paraId="7BF6A520">
      <w:pPr>
        <w:spacing w:beforeLines="0" w:afterLines="0"/>
        <w:jc w:val="left"/>
        <w:rPr>
          <w:rFonts w:hint="eastAsia" w:ascii="FangSong_GB2312" w:hAnsi="FangSong_GB2312" w:eastAsia="FangSong_GB2312"/>
          <w:sz w:val="32"/>
        </w:rPr>
      </w:pPr>
      <w:r>
        <w:rPr>
          <w:rFonts w:hint="eastAsia" w:ascii="FangSong_GB2312" w:hAnsi="FangSong_GB2312" w:eastAsia="FangSong_GB2312"/>
          <w:sz w:val="32"/>
        </w:rPr>
        <w:t>支出。</w:t>
      </w:r>
    </w:p>
    <w:p w14:paraId="04C8D22C">
      <w:pPr>
        <w:keepNext w:val="0"/>
        <w:keepLines w:val="0"/>
        <w:pageBreakBefore w:val="0"/>
        <w:widowControl w:val="0"/>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FangSong_GB2312" w:hAnsi="FangSong_GB2312" w:eastAsia="FangSong_GB2312" w:cs="Times New Roman"/>
          <w:b/>
          <w:bCs/>
          <w:sz w:val="32"/>
          <w:lang w:val="en-US" w:eastAsia="zh-CN"/>
        </w:rPr>
        <w:t>11.</w:t>
      </w:r>
      <w:r>
        <w:rPr>
          <w:rFonts w:hint="eastAsia" w:ascii="FangSong_GB2312" w:hAnsi="FangSong_GB2312" w:eastAsia="FangSong_GB2312" w:cs="Times New Roman"/>
          <w:b/>
          <w:bCs/>
          <w:sz w:val="32"/>
        </w:rPr>
        <w:t>一般公共服务支出（类）财政事务（款）事业运</w:t>
      </w:r>
      <w:r>
        <w:rPr>
          <w:rFonts w:hint="eastAsia" w:ascii="FangSong_GB2312" w:hAnsi="FangSong_GB2312" w:eastAsia="FangSong_GB2312" w:cs="Times New Roman"/>
          <w:b/>
          <w:bCs/>
          <w:sz w:val="32"/>
          <w:lang w:val="en-US" w:eastAsia="zh-CN"/>
        </w:rPr>
        <w:t>行</w:t>
      </w:r>
      <w:r>
        <w:rPr>
          <w:rFonts w:hint="eastAsia" w:ascii="FangSong_GB2312" w:hAnsi="FangSong_GB2312" w:eastAsia="FangSong_GB2312" w:cs="Times New Roman"/>
          <w:b/>
          <w:bCs/>
          <w:sz w:val="32"/>
        </w:rPr>
        <w:t>（项）：</w:t>
      </w:r>
      <w:r>
        <w:rPr>
          <w:rFonts w:hint="eastAsia" w:ascii="FangSong_GB2312" w:hAnsi="FangSong_GB2312" w:eastAsia="FangSong_GB2312" w:cs="Times New Roman"/>
          <w:sz w:val="32"/>
        </w:rPr>
        <w:t>反映事业单位的基本支出，不包括行政单位（包括实行公务员管理的事业单位）后勤服务中心、医务室等附属事业单位。</w:t>
      </w:r>
    </w:p>
    <w:p w14:paraId="76A60DF8">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12.一般公共服务支出（类）财政事务（款）其他财</w:t>
      </w:r>
      <w:r>
        <w:rPr>
          <w:rFonts w:hint="eastAsia" w:ascii="仿宋_GB2312" w:eastAsia="仿宋_GB2312"/>
          <w:b/>
          <w:sz w:val="32"/>
          <w:szCs w:val="32"/>
          <w:lang w:val="en-US" w:eastAsia="zh-CN"/>
        </w:rPr>
        <w:t>政</w:t>
      </w:r>
      <w:r>
        <w:rPr>
          <w:rFonts w:hint="eastAsia" w:ascii="仿宋_GB2312" w:eastAsia="仿宋_GB2312"/>
          <w:b/>
          <w:sz w:val="32"/>
          <w:szCs w:val="32"/>
        </w:rPr>
        <w:t>事务支出（项）：</w:t>
      </w:r>
      <w:r>
        <w:rPr>
          <w:rFonts w:hint="eastAsia" w:ascii="FangSong_GB2312" w:hAnsi="FangSong_GB2312" w:eastAsia="FangSong_GB2312" w:cs="Times New Roman"/>
          <w:sz w:val="32"/>
        </w:rPr>
        <w:t>反映除上述项目以外其他财政事务方面的支出。</w:t>
      </w:r>
    </w:p>
    <w:p w14:paraId="1939FAD7">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13.一般公共服务支出（类）其他一般公共服务支出（款</w:t>
      </w:r>
      <w:r>
        <w:rPr>
          <w:rFonts w:hint="eastAsia" w:ascii="仿宋_GB2312" w:eastAsia="仿宋_GB2312"/>
          <w:b/>
          <w:sz w:val="32"/>
          <w:szCs w:val="32"/>
          <w:lang w:eastAsia="zh-CN"/>
        </w:rPr>
        <w:t>）</w:t>
      </w:r>
      <w:r>
        <w:rPr>
          <w:rFonts w:hint="eastAsia" w:ascii="仿宋_GB2312" w:eastAsia="仿宋_GB2312"/>
          <w:b/>
          <w:sz w:val="32"/>
          <w:szCs w:val="32"/>
        </w:rPr>
        <w:t>其他一般公共服务支出（项）：</w:t>
      </w:r>
      <w:r>
        <w:rPr>
          <w:rFonts w:hint="eastAsia" w:ascii="FangSong_GB2312" w:hAnsi="FangSong_GB2312" w:eastAsia="FangSong_GB2312" w:cs="Times New Roman"/>
          <w:sz w:val="32"/>
        </w:rPr>
        <w:t>反映除上述项目以外其他一般公共服务支出。</w:t>
      </w:r>
    </w:p>
    <w:p w14:paraId="6824DA33">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14.社会保障和就业支出（类）行政事业单位养老支出（款）行政单位离退休（项）：</w:t>
      </w:r>
      <w:r>
        <w:rPr>
          <w:rFonts w:hint="eastAsia" w:ascii="FangSong_GB2312" w:hAnsi="FangSong_GB2312" w:eastAsia="FangSong_GB2312" w:cs="Times New Roman"/>
          <w:sz w:val="32"/>
        </w:rPr>
        <w:t>反映行政单位（包括实行公务员管理的事业单位）开支的离退休经费。</w:t>
      </w:r>
    </w:p>
    <w:p w14:paraId="23D30495">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15.社会保障和就业支出（类）行政事业单位养老支出（款）事业单位离退休（项）：</w:t>
      </w:r>
      <w:r>
        <w:rPr>
          <w:rFonts w:hint="eastAsia" w:ascii="FangSong_GB2312" w:hAnsi="FangSong_GB2312" w:eastAsia="FangSong_GB2312" w:cs="Times New Roman"/>
          <w:sz w:val="32"/>
        </w:rPr>
        <w:t>反映事业单位开支的离退</w:t>
      </w:r>
      <w:r>
        <w:rPr>
          <w:rFonts w:hint="eastAsia" w:ascii="FangSong_GB2312" w:hAnsi="FangSong_GB2312" w:eastAsia="FangSong_GB2312" w:cs="Times New Roman"/>
          <w:sz w:val="32"/>
          <w:lang w:val="en-US" w:eastAsia="zh-CN"/>
        </w:rPr>
        <w:t>休</w:t>
      </w:r>
      <w:r>
        <w:rPr>
          <w:rFonts w:hint="eastAsia" w:ascii="FangSong_GB2312" w:hAnsi="FangSong_GB2312" w:eastAsia="FangSong_GB2312" w:cs="Times New Roman"/>
          <w:sz w:val="32"/>
        </w:rPr>
        <w:t>经费。</w:t>
      </w:r>
    </w:p>
    <w:p w14:paraId="23119C3A">
      <w:pPr>
        <w:keepNext w:val="0"/>
        <w:keepLines w:val="0"/>
        <w:pageBreakBefore w:val="0"/>
        <w:widowControl w:val="0"/>
        <w:kinsoku/>
        <w:wordWrap/>
        <w:overflowPunct/>
        <w:topLinePunct w:val="0"/>
        <w:autoSpaceDE/>
        <w:autoSpaceDN/>
        <w:bidi w:val="0"/>
        <w:adjustRightInd/>
        <w:snapToGrid/>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16.社会保障和就业支出（类）行政事业单位养老支出（款）机关事业单位基本养老保险缴费支出（项）：</w:t>
      </w:r>
      <w:r>
        <w:rPr>
          <w:rFonts w:hint="eastAsia" w:ascii="FangSong_GB2312" w:hAnsi="FangSong_GB2312" w:eastAsia="FangSong_GB2312" w:cs="Times New Roman"/>
          <w:sz w:val="32"/>
        </w:rPr>
        <w:t>反映机关事业单位实施养老保险制度由单位缴纳的基本养老保险费支出。</w:t>
      </w:r>
    </w:p>
    <w:p w14:paraId="5050BB30">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17.社会保障和就业支出（类）行政事业单位养老支出（款）机关事业单位职业年金缴费支出（项）：</w:t>
      </w:r>
      <w:r>
        <w:rPr>
          <w:rFonts w:hint="eastAsia" w:ascii="FangSong_GB2312" w:hAnsi="FangSong_GB2312" w:eastAsia="FangSong_GB2312" w:cs="Times New Roman"/>
          <w:sz w:val="32"/>
        </w:rPr>
        <w:t>反映机关事业单位实施养老保险制度由单位缴纳的职业年金支出（含职业年金补记支出）。</w:t>
      </w:r>
    </w:p>
    <w:p w14:paraId="50EF668A">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18.社会保障和就业支出（类）抚恤（款）死亡抚恤（项）</w:t>
      </w:r>
      <w:r>
        <w:rPr>
          <w:rFonts w:hint="eastAsia" w:ascii="仿宋_GB2312" w:eastAsia="仿宋_GB2312"/>
          <w:b/>
          <w:sz w:val="32"/>
          <w:szCs w:val="32"/>
          <w:lang w:eastAsia="zh-CN"/>
        </w:rPr>
        <w:t>：</w:t>
      </w:r>
      <w:r>
        <w:rPr>
          <w:rFonts w:hint="eastAsia" w:ascii="FangSong_GB2312" w:hAnsi="FangSong_GB2312" w:eastAsia="FangSong_GB2312" w:cs="Times New Roman"/>
          <w:sz w:val="32"/>
        </w:rPr>
        <w:t>反映按规定用于烈士和牺牲、病故人员家属的一次性和定期抚恤金、丧葬补助费以及烈士褒扬金。</w:t>
      </w:r>
    </w:p>
    <w:p w14:paraId="3A075172">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19.社会保障和就业支出（类）抚恤（款）伤残抚恤（项）：</w:t>
      </w:r>
      <w:r>
        <w:rPr>
          <w:rFonts w:hint="eastAsia" w:ascii="FangSong_GB2312" w:hAnsi="FangSong_GB2312" w:eastAsia="FangSong_GB2312" w:cs="Times New Roman"/>
          <w:sz w:val="32"/>
        </w:rPr>
        <w:t>反映按规定用于伤残人员的抚恤金和按规定开支的各种伤残补助费。</w:t>
      </w:r>
    </w:p>
    <w:p w14:paraId="5422E5A3">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20.社会保障和就业支出（类）其他社会保障和就业支出（款）其他社会保障和就业支出（项）：</w:t>
      </w:r>
      <w:r>
        <w:rPr>
          <w:rFonts w:hint="eastAsia" w:ascii="FangSong_GB2312" w:hAnsi="FangSong_GB2312" w:eastAsia="FangSong_GB2312" w:cs="Times New Roman"/>
          <w:sz w:val="32"/>
        </w:rPr>
        <w:t>反映除上述项目以外其他用于社会保障和就业方面的支出。</w:t>
      </w:r>
    </w:p>
    <w:p w14:paraId="6BBC5197">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21.卫生健康支出（类）行政事业单位医疗（款）行政</w:t>
      </w:r>
    </w:p>
    <w:p w14:paraId="2788C182">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单位医疗（项）：</w:t>
      </w:r>
      <w:r>
        <w:rPr>
          <w:rFonts w:hint="eastAsia" w:ascii="FangSong_GB2312" w:hAnsi="FangSong_GB2312" w:eastAsia="FangSong_GB2312" w:cs="Times New Roman"/>
          <w:sz w:val="32"/>
        </w:rPr>
        <w:t>反映财政部门集中安排的行政单位（包括实行公务员管理的事业单位，下同）基本医疗保险缴费经费，未参加医疗保险的行政单位的公费医疗经费，按国家规定享受离休人员、红军老战士待遇人员的医疗经费。</w:t>
      </w:r>
    </w:p>
    <w:p w14:paraId="7253763C">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22.卫生健康支出（类）行政事业单位医疗（款）事业单位医疗（项）：</w:t>
      </w:r>
      <w:r>
        <w:rPr>
          <w:rFonts w:hint="eastAsia" w:ascii="FangSong_GB2312" w:hAnsi="FangSong_GB2312" w:eastAsia="FangSong_GB2312" w:cs="Times New Roman"/>
          <w:sz w:val="32"/>
        </w:rPr>
        <w:t>反映财政部门集中安排的事业单位基本医疗保险缴费经费，未参加医疗保险的事业单位的公费医疗经费，按国家规定享受离休人员待遇的医疗经费。</w:t>
      </w:r>
    </w:p>
    <w:p w14:paraId="3B2E879C">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_GB2312" w:eastAsia="仿宋_GB2312"/>
          <w:b/>
          <w:sz w:val="32"/>
          <w:szCs w:val="32"/>
        </w:rPr>
      </w:pPr>
      <w:r>
        <w:rPr>
          <w:rFonts w:hint="eastAsia" w:ascii="仿宋_GB2312" w:eastAsia="仿宋_GB2312"/>
          <w:b/>
          <w:sz w:val="32"/>
          <w:szCs w:val="32"/>
        </w:rPr>
        <w:t>23.住房保障支出（类）住房改革支出（款）住房公积</w:t>
      </w:r>
    </w:p>
    <w:p w14:paraId="03E1095E">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FangSong_GB2312" w:hAnsi="FangSong_GB2312" w:eastAsia="FangSong_GB2312" w:cs="Times New Roman"/>
          <w:sz w:val="32"/>
        </w:rPr>
      </w:pPr>
      <w:r>
        <w:rPr>
          <w:rFonts w:hint="eastAsia" w:ascii="仿宋_GB2312" w:eastAsia="仿宋_GB2312"/>
          <w:b/>
          <w:sz w:val="32"/>
          <w:szCs w:val="32"/>
        </w:rPr>
        <w:t>金（项）：</w:t>
      </w:r>
      <w:r>
        <w:rPr>
          <w:rFonts w:hint="eastAsia" w:ascii="FangSong_GB2312" w:hAnsi="FangSong_GB2312" w:eastAsia="FangSong_GB2312" w:cs="Times New Roman"/>
          <w:sz w:val="32"/>
        </w:rPr>
        <w:t>反映行政事业单位按人力资源和社会保障部</w:t>
      </w:r>
      <w:r>
        <w:rPr>
          <w:rFonts w:hint="eastAsia" w:ascii="FangSong_GB2312" w:hAnsi="FangSong_GB2312" w:eastAsia="FangSong_GB2312" w:cs="Times New Roman"/>
          <w:sz w:val="32"/>
          <w:lang w:eastAsia="zh-CN"/>
        </w:rPr>
        <w:t>、</w:t>
      </w:r>
      <w:r>
        <w:rPr>
          <w:rFonts w:hint="eastAsia" w:ascii="FangSong_GB2312" w:hAnsi="FangSong_GB2312" w:eastAsia="FangSong_GB2312" w:cs="Times New Roman"/>
          <w:sz w:val="32"/>
        </w:rPr>
        <w:t>财政部规定的基本工资和津贴补贴以及规定比例为职工缴纳的住房公积金。</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FangSong_GB2312">
    <w:altName w:val="仿宋"/>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FE127">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14:paraId="395D4DB9">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179CB">
    <w:pPr>
      <w:pStyle w:val="3"/>
      <w:framePr w:wrap="around" w:vAnchor="text" w:hAnchor="margin" w:xAlign="center" w:y="1"/>
      <w:rPr>
        <w:rStyle w:val="9"/>
      </w:rPr>
    </w:pPr>
    <w:r>
      <w:fldChar w:fldCharType="begin"/>
    </w:r>
    <w:r>
      <w:rPr>
        <w:rStyle w:val="9"/>
      </w:rPr>
      <w:instrText xml:space="preserve">PAGE  </w:instrText>
    </w:r>
    <w:r>
      <w:fldChar w:fldCharType="end"/>
    </w:r>
  </w:p>
  <w:p w14:paraId="1C5C3FC0">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E2273">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9C5F37"/>
    <w:multiLevelType w:val="singleLevel"/>
    <w:tmpl w:val="B49C5F37"/>
    <w:lvl w:ilvl="0" w:tentative="0">
      <w:start w:val="7"/>
      <w:numFmt w:val="chineseCounting"/>
      <w:suff w:val="nothing"/>
      <w:lvlText w:val="（%1）"/>
      <w:lvlJc w:val="left"/>
      <w:rPr>
        <w:rFonts w:hint="eastAsia"/>
      </w:rPr>
    </w:lvl>
  </w:abstractNum>
  <w:abstractNum w:abstractNumId="1">
    <w:nsid w:val="5A6E76CB"/>
    <w:multiLevelType w:val="multilevel"/>
    <w:tmpl w:val="5A6E76C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decimal"/>
      <w:lvlText w:val="%3."/>
      <w:lvlJc w:val="left"/>
      <w:pPr>
        <w:ind w:left="1260" w:hanging="420"/>
      </w:pPr>
      <w:rPr>
        <w:rFonts w:hint="default"/>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30B37B3"/>
    <w:multiLevelType w:val="multilevel"/>
    <w:tmpl w:val="730B37B3"/>
    <w:lvl w:ilvl="0" w:tentative="0">
      <w:start w:val="1"/>
      <w:numFmt w:val="japaneseCounting"/>
      <w:lvlText w:val="%1、"/>
      <w:lvlJc w:val="left"/>
      <w:pPr>
        <w:tabs>
          <w:tab w:val="left" w:pos="720"/>
        </w:tabs>
        <w:ind w:left="720" w:hanging="720"/>
      </w:pPr>
      <w:rPr>
        <w:rFonts w:hint="default"/>
      </w:rPr>
    </w:lvl>
    <w:lvl w:ilvl="1" w:tentative="0">
      <w:start w:val="2"/>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1M2RlYjY3YjczOWZiM2VkOTcwYTQ1ODlhYmJjYjIifQ=="/>
  </w:docVars>
  <w:rsids>
    <w:rsidRoot w:val="00172A27"/>
    <w:rsid w:val="000048A5"/>
    <w:rsid w:val="00007699"/>
    <w:rsid w:val="0000782D"/>
    <w:rsid w:val="000171DF"/>
    <w:rsid w:val="0002546B"/>
    <w:rsid w:val="0003222F"/>
    <w:rsid w:val="00042CED"/>
    <w:rsid w:val="0004398C"/>
    <w:rsid w:val="0004572D"/>
    <w:rsid w:val="0004667C"/>
    <w:rsid w:val="00051065"/>
    <w:rsid w:val="00053A60"/>
    <w:rsid w:val="00054F25"/>
    <w:rsid w:val="00061892"/>
    <w:rsid w:val="0006233F"/>
    <w:rsid w:val="00073E3F"/>
    <w:rsid w:val="00075888"/>
    <w:rsid w:val="00087B60"/>
    <w:rsid w:val="00093069"/>
    <w:rsid w:val="00094A70"/>
    <w:rsid w:val="00096D49"/>
    <w:rsid w:val="000A3873"/>
    <w:rsid w:val="000A47B7"/>
    <w:rsid w:val="000B3BE6"/>
    <w:rsid w:val="000B6EA5"/>
    <w:rsid w:val="000C25F9"/>
    <w:rsid w:val="000C74F0"/>
    <w:rsid w:val="000C7DE7"/>
    <w:rsid w:val="000D34B4"/>
    <w:rsid w:val="000D5329"/>
    <w:rsid w:val="000D7144"/>
    <w:rsid w:val="000E1DEF"/>
    <w:rsid w:val="000E1F14"/>
    <w:rsid w:val="000F0410"/>
    <w:rsid w:val="000F49B4"/>
    <w:rsid w:val="000F63DA"/>
    <w:rsid w:val="000F7AFF"/>
    <w:rsid w:val="001010FA"/>
    <w:rsid w:val="00105DF6"/>
    <w:rsid w:val="001100B7"/>
    <w:rsid w:val="00116479"/>
    <w:rsid w:val="00117590"/>
    <w:rsid w:val="00117A65"/>
    <w:rsid w:val="001246DA"/>
    <w:rsid w:val="00132220"/>
    <w:rsid w:val="0013380C"/>
    <w:rsid w:val="00134FAF"/>
    <w:rsid w:val="001364E5"/>
    <w:rsid w:val="0013683A"/>
    <w:rsid w:val="00137B58"/>
    <w:rsid w:val="001441A4"/>
    <w:rsid w:val="00153D89"/>
    <w:rsid w:val="0016241D"/>
    <w:rsid w:val="00162C1E"/>
    <w:rsid w:val="00162DCC"/>
    <w:rsid w:val="00163148"/>
    <w:rsid w:val="0016412F"/>
    <w:rsid w:val="001656BE"/>
    <w:rsid w:val="0017072D"/>
    <w:rsid w:val="00175D02"/>
    <w:rsid w:val="001846A6"/>
    <w:rsid w:val="00184C28"/>
    <w:rsid w:val="001856FE"/>
    <w:rsid w:val="0019156B"/>
    <w:rsid w:val="00194710"/>
    <w:rsid w:val="00195499"/>
    <w:rsid w:val="001970E9"/>
    <w:rsid w:val="001A55DA"/>
    <w:rsid w:val="001B33AA"/>
    <w:rsid w:val="001B4D87"/>
    <w:rsid w:val="001B5095"/>
    <w:rsid w:val="001B77A9"/>
    <w:rsid w:val="001C064A"/>
    <w:rsid w:val="001E097B"/>
    <w:rsid w:val="001E3BB8"/>
    <w:rsid w:val="001E3DC8"/>
    <w:rsid w:val="001E5042"/>
    <w:rsid w:val="001E7796"/>
    <w:rsid w:val="001F4B21"/>
    <w:rsid w:val="001F5515"/>
    <w:rsid w:val="002003A2"/>
    <w:rsid w:val="00200566"/>
    <w:rsid w:val="00201094"/>
    <w:rsid w:val="002020FA"/>
    <w:rsid w:val="00204029"/>
    <w:rsid w:val="00207EF8"/>
    <w:rsid w:val="00210A14"/>
    <w:rsid w:val="002137BF"/>
    <w:rsid w:val="00223BBA"/>
    <w:rsid w:val="0022540A"/>
    <w:rsid w:val="00227F7C"/>
    <w:rsid w:val="00230B93"/>
    <w:rsid w:val="002335DF"/>
    <w:rsid w:val="00240DD0"/>
    <w:rsid w:val="00245461"/>
    <w:rsid w:val="00246231"/>
    <w:rsid w:val="002475DC"/>
    <w:rsid w:val="0026131E"/>
    <w:rsid w:val="00261DD0"/>
    <w:rsid w:val="00262E9A"/>
    <w:rsid w:val="00264E0A"/>
    <w:rsid w:val="00267741"/>
    <w:rsid w:val="00276FCD"/>
    <w:rsid w:val="00283D9E"/>
    <w:rsid w:val="00293625"/>
    <w:rsid w:val="002A22FD"/>
    <w:rsid w:val="002A3C42"/>
    <w:rsid w:val="002B1E35"/>
    <w:rsid w:val="002B5A84"/>
    <w:rsid w:val="002C1A77"/>
    <w:rsid w:val="002C210E"/>
    <w:rsid w:val="002D08E3"/>
    <w:rsid w:val="002D2BF2"/>
    <w:rsid w:val="002D52B1"/>
    <w:rsid w:val="002E3F3E"/>
    <w:rsid w:val="002E4B30"/>
    <w:rsid w:val="002F7837"/>
    <w:rsid w:val="00304ABA"/>
    <w:rsid w:val="003052C9"/>
    <w:rsid w:val="00310CA6"/>
    <w:rsid w:val="00310D86"/>
    <w:rsid w:val="00311AD9"/>
    <w:rsid w:val="00314ECD"/>
    <w:rsid w:val="00320097"/>
    <w:rsid w:val="00331390"/>
    <w:rsid w:val="00340F06"/>
    <w:rsid w:val="003435C6"/>
    <w:rsid w:val="00343A2A"/>
    <w:rsid w:val="00344F39"/>
    <w:rsid w:val="003612B0"/>
    <w:rsid w:val="00367571"/>
    <w:rsid w:val="003676C8"/>
    <w:rsid w:val="003770D6"/>
    <w:rsid w:val="00377960"/>
    <w:rsid w:val="003858E5"/>
    <w:rsid w:val="00392EE6"/>
    <w:rsid w:val="003A04EC"/>
    <w:rsid w:val="003A3C01"/>
    <w:rsid w:val="003D07B1"/>
    <w:rsid w:val="003E0DAF"/>
    <w:rsid w:val="003E1256"/>
    <w:rsid w:val="003E1AA0"/>
    <w:rsid w:val="003E5CEC"/>
    <w:rsid w:val="003F0770"/>
    <w:rsid w:val="00406BF3"/>
    <w:rsid w:val="00414072"/>
    <w:rsid w:val="00415BED"/>
    <w:rsid w:val="004225C4"/>
    <w:rsid w:val="00423948"/>
    <w:rsid w:val="00424AE7"/>
    <w:rsid w:val="00426B4B"/>
    <w:rsid w:val="00432FBC"/>
    <w:rsid w:val="00435DE4"/>
    <w:rsid w:val="00441021"/>
    <w:rsid w:val="0044636A"/>
    <w:rsid w:val="004500EF"/>
    <w:rsid w:val="00464601"/>
    <w:rsid w:val="00465691"/>
    <w:rsid w:val="00476F8F"/>
    <w:rsid w:val="004831CD"/>
    <w:rsid w:val="00485BFD"/>
    <w:rsid w:val="00486679"/>
    <w:rsid w:val="00493F18"/>
    <w:rsid w:val="00494BB4"/>
    <w:rsid w:val="0049537A"/>
    <w:rsid w:val="00495584"/>
    <w:rsid w:val="004A4FDC"/>
    <w:rsid w:val="004B43FA"/>
    <w:rsid w:val="004B5D0B"/>
    <w:rsid w:val="004B6945"/>
    <w:rsid w:val="004C41FC"/>
    <w:rsid w:val="004D584E"/>
    <w:rsid w:val="004E0C11"/>
    <w:rsid w:val="004E61F4"/>
    <w:rsid w:val="004F0520"/>
    <w:rsid w:val="004F4D09"/>
    <w:rsid w:val="004F4D7E"/>
    <w:rsid w:val="005127EF"/>
    <w:rsid w:val="00521D46"/>
    <w:rsid w:val="00522DD7"/>
    <w:rsid w:val="005232EA"/>
    <w:rsid w:val="0052335E"/>
    <w:rsid w:val="0052398B"/>
    <w:rsid w:val="0053011C"/>
    <w:rsid w:val="005316C6"/>
    <w:rsid w:val="00535B52"/>
    <w:rsid w:val="00536465"/>
    <w:rsid w:val="005374C2"/>
    <w:rsid w:val="00543DEF"/>
    <w:rsid w:val="005460BF"/>
    <w:rsid w:val="0055106B"/>
    <w:rsid w:val="00552654"/>
    <w:rsid w:val="00555F4E"/>
    <w:rsid w:val="00557128"/>
    <w:rsid w:val="00562470"/>
    <w:rsid w:val="0057459C"/>
    <w:rsid w:val="0057638F"/>
    <w:rsid w:val="005763BC"/>
    <w:rsid w:val="00581E72"/>
    <w:rsid w:val="00582085"/>
    <w:rsid w:val="00584A71"/>
    <w:rsid w:val="005943ED"/>
    <w:rsid w:val="00595870"/>
    <w:rsid w:val="005A0EF3"/>
    <w:rsid w:val="005A6061"/>
    <w:rsid w:val="005B0557"/>
    <w:rsid w:val="005B5618"/>
    <w:rsid w:val="005C4E9E"/>
    <w:rsid w:val="005C54B4"/>
    <w:rsid w:val="005E42C1"/>
    <w:rsid w:val="005E57C7"/>
    <w:rsid w:val="005E65E8"/>
    <w:rsid w:val="005F4726"/>
    <w:rsid w:val="005F7F8A"/>
    <w:rsid w:val="006009AC"/>
    <w:rsid w:val="006032B6"/>
    <w:rsid w:val="00605615"/>
    <w:rsid w:val="006057DC"/>
    <w:rsid w:val="00605F98"/>
    <w:rsid w:val="006064EB"/>
    <w:rsid w:val="00612625"/>
    <w:rsid w:val="00616C8C"/>
    <w:rsid w:val="006220CD"/>
    <w:rsid w:val="00625773"/>
    <w:rsid w:val="00625F29"/>
    <w:rsid w:val="006261D5"/>
    <w:rsid w:val="00627D2A"/>
    <w:rsid w:val="00633168"/>
    <w:rsid w:val="006415E6"/>
    <w:rsid w:val="0064390F"/>
    <w:rsid w:val="006470E5"/>
    <w:rsid w:val="00664216"/>
    <w:rsid w:val="006667C4"/>
    <w:rsid w:val="0067371A"/>
    <w:rsid w:val="00681AE3"/>
    <w:rsid w:val="00686988"/>
    <w:rsid w:val="006870E5"/>
    <w:rsid w:val="00687611"/>
    <w:rsid w:val="00693A8D"/>
    <w:rsid w:val="006A2EE8"/>
    <w:rsid w:val="006A644F"/>
    <w:rsid w:val="006A6C44"/>
    <w:rsid w:val="006A798C"/>
    <w:rsid w:val="006B0741"/>
    <w:rsid w:val="006B214C"/>
    <w:rsid w:val="006B2685"/>
    <w:rsid w:val="006B48A4"/>
    <w:rsid w:val="006B4EAE"/>
    <w:rsid w:val="006B69C6"/>
    <w:rsid w:val="006B7C93"/>
    <w:rsid w:val="006C0B50"/>
    <w:rsid w:val="006C2F3F"/>
    <w:rsid w:val="006C3DA4"/>
    <w:rsid w:val="006C3EC1"/>
    <w:rsid w:val="006C5BEF"/>
    <w:rsid w:val="006D1C32"/>
    <w:rsid w:val="006D2859"/>
    <w:rsid w:val="006D5254"/>
    <w:rsid w:val="006D5585"/>
    <w:rsid w:val="006E0CA2"/>
    <w:rsid w:val="006E1AF1"/>
    <w:rsid w:val="006E2EA8"/>
    <w:rsid w:val="006E49EA"/>
    <w:rsid w:val="006E6528"/>
    <w:rsid w:val="006E6B53"/>
    <w:rsid w:val="006F50EF"/>
    <w:rsid w:val="006F6F43"/>
    <w:rsid w:val="006F798A"/>
    <w:rsid w:val="00701578"/>
    <w:rsid w:val="007015E8"/>
    <w:rsid w:val="00704F47"/>
    <w:rsid w:val="00707CF5"/>
    <w:rsid w:val="007216D2"/>
    <w:rsid w:val="00724191"/>
    <w:rsid w:val="0072710E"/>
    <w:rsid w:val="00731A0C"/>
    <w:rsid w:val="00733FD2"/>
    <w:rsid w:val="00735732"/>
    <w:rsid w:val="007406C0"/>
    <w:rsid w:val="00742CD7"/>
    <w:rsid w:val="00753C6A"/>
    <w:rsid w:val="00765EAA"/>
    <w:rsid w:val="00770149"/>
    <w:rsid w:val="00773350"/>
    <w:rsid w:val="00773BD8"/>
    <w:rsid w:val="00774054"/>
    <w:rsid w:val="00781B31"/>
    <w:rsid w:val="00785161"/>
    <w:rsid w:val="00790A98"/>
    <w:rsid w:val="007954DF"/>
    <w:rsid w:val="007A1916"/>
    <w:rsid w:val="007A1ACC"/>
    <w:rsid w:val="007B1216"/>
    <w:rsid w:val="007C3D56"/>
    <w:rsid w:val="007C585A"/>
    <w:rsid w:val="007D2208"/>
    <w:rsid w:val="007D2318"/>
    <w:rsid w:val="007D5C00"/>
    <w:rsid w:val="007D5C20"/>
    <w:rsid w:val="007E10AF"/>
    <w:rsid w:val="007E2D2C"/>
    <w:rsid w:val="007E2FE0"/>
    <w:rsid w:val="007E3DE5"/>
    <w:rsid w:val="007F1818"/>
    <w:rsid w:val="007F3E2E"/>
    <w:rsid w:val="007F3F92"/>
    <w:rsid w:val="007F778A"/>
    <w:rsid w:val="008028C5"/>
    <w:rsid w:val="00804577"/>
    <w:rsid w:val="0080500F"/>
    <w:rsid w:val="00813618"/>
    <w:rsid w:val="00822456"/>
    <w:rsid w:val="00832E30"/>
    <w:rsid w:val="008369B0"/>
    <w:rsid w:val="00842C34"/>
    <w:rsid w:val="00844B24"/>
    <w:rsid w:val="008479C3"/>
    <w:rsid w:val="00855F07"/>
    <w:rsid w:val="00862DFB"/>
    <w:rsid w:val="0086416C"/>
    <w:rsid w:val="0086639C"/>
    <w:rsid w:val="00866EDF"/>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C1F9D"/>
    <w:rsid w:val="008D1406"/>
    <w:rsid w:val="008D3D17"/>
    <w:rsid w:val="008D5955"/>
    <w:rsid w:val="008D66E4"/>
    <w:rsid w:val="008D6BAE"/>
    <w:rsid w:val="008D7D10"/>
    <w:rsid w:val="008E157F"/>
    <w:rsid w:val="008E6811"/>
    <w:rsid w:val="008F2E45"/>
    <w:rsid w:val="008F4A8E"/>
    <w:rsid w:val="009024C7"/>
    <w:rsid w:val="00905C27"/>
    <w:rsid w:val="00917BF2"/>
    <w:rsid w:val="00925CFD"/>
    <w:rsid w:val="009260D1"/>
    <w:rsid w:val="009260F5"/>
    <w:rsid w:val="0093177E"/>
    <w:rsid w:val="0093230F"/>
    <w:rsid w:val="009327C7"/>
    <w:rsid w:val="00937547"/>
    <w:rsid w:val="00941A4D"/>
    <w:rsid w:val="009510B0"/>
    <w:rsid w:val="0095395F"/>
    <w:rsid w:val="00954AA1"/>
    <w:rsid w:val="00960C9E"/>
    <w:rsid w:val="00962CF5"/>
    <w:rsid w:val="00963607"/>
    <w:rsid w:val="00966852"/>
    <w:rsid w:val="009711BA"/>
    <w:rsid w:val="00974CBE"/>
    <w:rsid w:val="00975CF6"/>
    <w:rsid w:val="00983D23"/>
    <w:rsid w:val="00993AAE"/>
    <w:rsid w:val="00994721"/>
    <w:rsid w:val="009A1167"/>
    <w:rsid w:val="009A599D"/>
    <w:rsid w:val="009A7A64"/>
    <w:rsid w:val="009B70E4"/>
    <w:rsid w:val="009C0E1F"/>
    <w:rsid w:val="009C627F"/>
    <w:rsid w:val="009C6E5C"/>
    <w:rsid w:val="009D1231"/>
    <w:rsid w:val="009E097A"/>
    <w:rsid w:val="009E209C"/>
    <w:rsid w:val="009F5E1F"/>
    <w:rsid w:val="00A0097D"/>
    <w:rsid w:val="00A16A12"/>
    <w:rsid w:val="00A201E3"/>
    <w:rsid w:val="00A25237"/>
    <w:rsid w:val="00A25F2F"/>
    <w:rsid w:val="00A35792"/>
    <w:rsid w:val="00A4088B"/>
    <w:rsid w:val="00A60538"/>
    <w:rsid w:val="00A6216E"/>
    <w:rsid w:val="00A63F5A"/>
    <w:rsid w:val="00A67002"/>
    <w:rsid w:val="00A70CCB"/>
    <w:rsid w:val="00A73F0E"/>
    <w:rsid w:val="00A75D19"/>
    <w:rsid w:val="00A777DE"/>
    <w:rsid w:val="00A805DF"/>
    <w:rsid w:val="00A80FD5"/>
    <w:rsid w:val="00A83CF4"/>
    <w:rsid w:val="00A877C7"/>
    <w:rsid w:val="00A924F8"/>
    <w:rsid w:val="00A93D1E"/>
    <w:rsid w:val="00A93DBE"/>
    <w:rsid w:val="00A94745"/>
    <w:rsid w:val="00AA1922"/>
    <w:rsid w:val="00AB0720"/>
    <w:rsid w:val="00AB4303"/>
    <w:rsid w:val="00AC3596"/>
    <w:rsid w:val="00AC480B"/>
    <w:rsid w:val="00AC74E1"/>
    <w:rsid w:val="00AD1DAF"/>
    <w:rsid w:val="00AD7829"/>
    <w:rsid w:val="00AE134F"/>
    <w:rsid w:val="00AE3DC4"/>
    <w:rsid w:val="00AE440F"/>
    <w:rsid w:val="00AE6255"/>
    <w:rsid w:val="00AF2D69"/>
    <w:rsid w:val="00AF7577"/>
    <w:rsid w:val="00B00074"/>
    <w:rsid w:val="00B009D1"/>
    <w:rsid w:val="00B01283"/>
    <w:rsid w:val="00B0465C"/>
    <w:rsid w:val="00B04729"/>
    <w:rsid w:val="00B11C9A"/>
    <w:rsid w:val="00B1269A"/>
    <w:rsid w:val="00B135E8"/>
    <w:rsid w:val="00B17365"/>
    <w:rsid w:val="00B26FA8"/>
    <w:rsid w:val="00B34341"/>
    <w:rsid w:val="00B35A6D"/>
    <w:rsid w:val="00B40423"/>
    <w:rsid w:val="00B473E6"/>
    <w:rsid w:val="00B530B3"/>
    <w:rsid w:val="00B57623"/>
    <w:rsid w:val="00B613E1"/>
    <w:rsid w:val="00B64105"/>
    <w:rsid w:val="00B643FD"/>
    <w:rsid w:val="00B64505"/>
    <w:rsid w:val="00B67BE9"/>
    <w:rsid w:val="00B7272D"/>
    <w:rsid w:val="00B727C5"/>
    <w:rsid w:val="00B7383E"/>
    <w:rsid w:val="00B81FA3"/>
    <w:rsid w:val="00B85E08"/>
    <w:rsid w:val="00B8785C"/>
    <w:rsid w:val="00BA1B97"/>
    <w:rsid w:val="00BA2E79"/>
    <w:rsid w:val="00BA4728"/>
    <w:rsid w:val="00BB5E52"/>
    <w:rsid w:val="00BB74D8"/>
    <w:rsid w:val="00BC1AE8"/>
    <w:rsid w:val="00BC494D"/>
    <w:rsid w:val="00BD265E"/>
    <w:rsid w:val="00BD3FA3"/>
    <w:rsid w:val="00BD4E6F"/>
    <w:rsid w:val="00BD60DD"/>
    <w:rsid w:val="00BE3584"/>
    <w:rsid w:val="00BE50E2"/>
    <w:rsid w:val="00BF0EC7"/>
    <w:rsid w:val="00BF331F"/>
    <w:rsid w:val="00BF38F4"/>
    <w:rsid w:val="00C00427"/>
    <w:rsid w:val="00C03A40"/>
    <w:rsid w:val="00C03DFE"/>
    <w:rsid w:val="00C048A4"/>
    <w:rsid w:val="00C063ED"/>
    <w:rsid w:val="00C1176F"/>
    <w:rsid w:val="00C31142"/>
    <w:rsid w:val="00C31350"/>
    <w:rsid w:val="00C51D67"/>
    <w:rsid w:val="00C64C44"/>
    <w:rsid w:val="00C66945"/>
    <w:rsid w:val="00C759B8"/>
    <w:rsid w:val="00C76EE5"/>
    <w:rsid w:val="00C80B87"/>
    <w:rsid w:val="00C80FCA"/>
    <w:rsid w:val="00C86354"/>
    <w:rsid w:val="00C9239A"/>
    <w:rsid w:val="00C970C2"/>
    <w:rsid w:val="00CB0613"/>
    <w:rsid w:val="00CB70B7"/>
    <w:rsid w:val="00CC3744"/>
    <w:rsid w:val="00CC5DDB"/>
    <w:rsid w:val="00CD34D3"/>
    <w:rsid w:val="00CD5159"/>
    <w:rsid w:val="00CD7658"/>
    <w:rsid w:val="00CE03C2"/>
    <w:rsid w:val="00CE06C1"/>
    <w:rsid w:val="00CE11E3"/>
    <w:rsid w:val="00CE245C"/>
    <w:rsid w:val="00CE2787"/>
    <w:rsid w:val="00CE63ED"/>
    <w:rsid w:val="00CE6B49"/>
    <w:rsid w:val="00CF0458"/>
    <w:rsid w:val="00CF117F"/>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629"/>
    <w:rsid w:val="00D33984"/>
    <w:rsid w:val="00D44280"/>
    <w:rsid w:val="00D45239"/>
    <w:rsid w:val="00D45BC2"/>
    <w:rsid w:val="00D55174"/>
    <w:rsid w:val="00D60030"/>
    <w:rsid w:val="00D60DFD"/>
    <w:rsid w:val="00D733F8"/>
    <w:rsid w:val="00D75E88"/>
    <w:rsid w:val="00D80E84"/>
    <w:rsid w:val="00D8148A"/>
    <w:rsid w:val="00D8457C"/>
    <w:rsid w:val="00D85AF1"/>
    <w:rsid w:val="00D904F5"/>
    <w:rsid w:val="00D951D8"/>
    <w:rsid w:val="00D965BB"/>
    <w:rsid w:val="00DA0C4D"/>
    <w:rsid w:val="00DA65ED"/>
    <w:rsid w:val="00DA7B73"/>
    <w:rsid w:val="00DB4779"/>
    <w:rsid w:val="00DC5D43"/>
    <w:rsid w:val="00DD417F"/>
    <w:rsid w:val="00DD7FDE"/>
    <w:rsid w:val="00DE227E"/>
    <w:rsid w:val="00DE4139"/>
    <w:rsid w:val="00DF05B0"/>
    <w:rsid w:val="00DF164E"/>
    <w:rsid w:val="00E07052"/>
    <w:rsid w:val="00E1101E"/>
    <w:rsid w:val="00E1628B"/>
    <w:rsid w:val="00E174DA"/>
    <w:rsid w:val="00E17C62"/>
    <w:rsid w:val="00E24DF8"/>
    <w:rsid w:val="00E31F50"/>
    <w:rsid w:val="00E33CAD"/>
    <w:rsid w:val="00E366A4"/>
    <w:rsid w:val="00E36C4C"/>
    <w:rsid w:val="00E3731F"/>
    <w:rsid w:val="00E451D2"/>
    <w:rsid w:val="00E47257"/>
    <w:rsid w:val="00E47C8C"/>
    <w:rsid w:val="00E54C91"/>
    <w:rsid w:val="00E578B5"/>
    <w:rsid w:val="00E60C62"/>
    <w:rsid w:val="00E6159D"/>
    <w:rsid w:val="00E6439A"/>
    <w:rsid w:val="00E70B97"/>
    <w:rsid w:val="00E71CCC"/>
    <w:rsid w:val="00E831FC"/>
    <w:rsid w:val="00E93F4C"/>
    <w:rsid w:val="00E972C9"/>
    <w:rsid w:val="00EA0C9B"/>
    <w:rsid w:val="00EA3A86"/>
    <w:rsid w:val="00EA4380"/>
    <w:rsid w:val="00EA7A00"/>
    <w:rsid w:val="00EB3769"/>
    <w:rsid w:val="00EB5570"/>
    <w:rsid w:val="00EC51CB"/>
    <w:rsid w:val="00ED2999"/>
    <w:rsid w:val="00ED362F"/>
    <w:rsid w:val="00EE091B"/>
    <w:rsid w:val="00EE7243"/>
    <w:rsid w:val="00F01DD7"/>
    <w:rsid w:val="00F06C51"/>
    <w:rsid w:val="00F22489"/>
    <w:rsid w:val="00F234F5"/>
    <w:rsid w:val="00F24186"/>
    <w:rsid w:val="00F30A6A"/>
    <w:rsid w:val="00F34656"/>
    <w:rsid w:val="00F44688"/>
    <w:rsid w:val="00F73C76"/>
    <w:rsid w:val="00F76BD0"/>
    <w:rsid w:val="00F953F8"/>
    <w:rsid w:val="00FA038F"/>
    <w:rsid w:val="00FA79EA"/>
    <w:rsid w:val="00FB1272"/>
    <w:rsid w:val="00FB4469"/>
    <w:rsid w:val="00FB4759"/>
    <w:rsid w:val="00FB5A34"/>
    <w:rsid w:val="00FC2CCB"/>
    <w:rsid w:val="00FC7E74"/>
    <w:rsid w:val="00FD3CCD"/>
    <w:rsid w:val="00FE3108"/>
    <w:rsid w:val="00FE3361"/>
    <w:rsid w:val="00FE491E"/>
    <w:rsid w:val="00FE6D61"/>
    <w:rsid w:val="00FE6F57"/>
    <w:rsid w:val="00FF08FA"/>
    <w:rsid w:val="00FF24FF"/>
    <w:rsid w:val="00FF617D"/>
    <w:rsid w:val="00FF712A"/>
    <w:rsid w:val="039A045B"/>
    <w:rsid w:val="03B749E7"/>
    <w:rsid w:val="03CC2467"/>
    <w:rsid w:val="087D5AD6"/>
    <w:rsid w:val="10352C34"/>
    <w:rsid w:val="10FF044E"/>
    <w:rsid w:val="137D3325"/>
    <w:rsid w:val="1B9B2757"/>
    <w:rsid w:val="1C5872E7"/>
    <w:rsid w:val="1F1C3BAF"/>
    <w:rsid w:val="2F082835"/>
    <w:rsid w:val="315F493E"/>
    <w:rsid w:val="35C608C4"/>
    <w:rsid w:val="38B75E54"/>
    <w:rsid w:val="3A606BEE"/>
    <w:rsid w:val="46667CFA"/>
    <w:rsid w:val="4C4705B4"/>
    <w:rsid w:val="4CBB0AAD"/>
    <w:rsid w:val="51885EFB"/>
    <w:rsid w:val="52CED0F1"/>
    <w:rsid w:val="536D762E"/>
    <w:rsid w:val="538832D8"/>
    <w:rsid w:val="57D14B66"/>
    <w:rsid w:val="58F23577"/>
    <w:rsid w:val="61C3629A"/>
    <w:rsid w:val="63D014D1"/>
    <w:rsid w:val="64212710"/>
    <w:rsid w:val="67CD481B"/>
    <w:rsid w:val="6CFD3C1B"/>
    <w:rsid w:val="72001B74"/>
    <w:rsid w:val="7B8721C3"/>
    <w:rsid w:val="7DC00FF4"/>
    <w:rsid w:val="B7DC859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_Style 1"/>
    <w:basedOn w:val="1"/>
    <w:link w:val="7"/>
    <w:qFormat/>
    <w:uiPriority w:val="0"/>
    <w:pPr>
      <w:widowControl/>
      <w:jc w:val="left"/>
    </w:pPr>
    <w:rPr>
      <w:rFonts w:ascii="Verdana" w:hAnsi="Verdana" w:eastAsia="仿宋_GB2312"/>
      <w:kern w:val="0"/>
      <w:sz w:val="28"/>
      <w:szCs w:val="20"/>
      <w:lang w:eastAsia="en-US"/>
    </w:rPr>
  </w:style>
  <w:style w:type="character" w:styleId="9">
    <w:name w:val="page number"/>
    <w:basedOn w:val="7"/>
    <w:qFormat/>
    <w:uiPriority w:val="0"/>
  </w:style>
  <w:style w:type="character" w:styleId="10">
    <w:name w:val="FollowedHyperlink"/>
    <w:unhideWhenUsed/>
    <w:qFormat/>
    <w:uiPriority w:val="99"/>
    <w:rPr>
      <w:color w:val="800080"/>
      <w:u w:val="single"/>
    </w:rPr>
  </w:style>
  <w:style w:type="character" w:styleId="11">
    <w:name w:val="Hyperlink"/>
    <w:unhideWhenUsed/>
    <w:qFormat/>
    <w:uiPriority w:val="99"/>
    <w:rPr>
      <w:color w:val="0000FF"/>
      <w:u w:val="single"/>
    </w:rPr>
  </w:style>
  <w:style w:type="character" w:customStyle="1" w:styleId="12">
    <w:name w:val="页眉 Char"/>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18</Pages>
  <Words>5846</Words>
  <Characters>6069</Characters>
  <Lines>99</Lines>
  <Paragraphs>28</Paragraphs>
  <TotalTime>4</TotalTime>
  <ScaleCrop>false</ScaleCrop>
  <LinksUpToDate>false</LinksUpToDate>
  <CharactersWithSpaces>6111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2018-02-08T21:42:00Z</dcterms:created>
  <dc:creator>预算处(税政处、编审中心)-王威</dc:creator>
  <cp:lastModifiedBy>兔小美</cp:lastModifiedBy>
  <cp:lastPrinted>2024-01-11T18:30:00Z</cp:lastPrinted>
  <dcterms:modified xsi:type="dcterms:W3CDTF">2025-02-13T08:04:04Z</dcterms:modified>
  <cp:revision>237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832F6255919C493C9991FD94ABBD9C5E_13</vt:lpwstr>
  </property>
  <property fmtid="{D5CDD505-2E9C-101B-9397-08002B2CF9AE}" pid="4" name="KSOTemplateDocerSaveRecord">
    <vt:lpwstr>eyJoZGlkIjoiZDI2N2YzYzAzMzU1OThkODk5ZTk2ODIzNjYwMWZlZGMiLCJ1c2VySWQiOiIzNDI1NjAxODUifQ==</vt:lpwstr>
  </property>
</Properties>
</file>