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251C57">
      <w:pPr>
        <w:jc w:val="center"/>
        <w:rPr>
          <w:rFonts w:hint="eastAsia"/>
          <w:b/>
          <w:sz w:val="44"/>
          <w:szCs w:val="44"/>
          <w:u w:val="single"/>
        </w:rPr>
      </w:pPr>
    </w:p>
    <w:p w14:paraId="738B4E8E">
      <w:pPr>
        <w:jc w:val="center"/>
        <w:rPr>
          <w:rFonts w:hint="eastAsia"/>
          <w:b/>
          <w:sz w:val="44"/>
          <w:szCs w:val="44"/>
          <w:u w:val="single"/>
        </w:rPr>
      </w:pPr>
    </w:p>
    <w:p w14:paraId="756DCF31">
      <w:pPr>
        <w:jc w:val="center"/>
        <w:rPr>
          <w:rFonts w:hint="eastAsia"/>
          <w:b/>
          <w:sz w:val="44"/>
          <w:szCs w:val="44"/>
          <w:u w:val="single"/>
        </w:rPr>
      </w:pPr>
    </w:p>
    <w:p w14:paraId="11ABCDE6">
      <w:pPr>
        <w:jc w:val="center"/>
        <w:rPr>
          <w:rFonts w:hint="eastAsia"/>
          <w:b/>
          <w:sz w:val="44"/>
          <w:szCs w:val="44"/>
          <w:u w:val="single"/>
        </w:rPr>
      </w:pPr>
    </w:p>
    <w:p w14:paraId="758AC8E3">
      <w:pPr>
        <w:jc w:val="center"/>
        <w:rPr>
          <w:rFonts w:hint="eastAsia"/>
          <w:b/>
          <w:sz w:val="44"/>
          <w:szCs w:val="44"/>
          <w:u w:val="single"/>
        </w:rPr>
      </w:pPr>
    </w:p>
    <w:p w14:paraId="41636D4A">
      <w:pPr>
        <w:jc w:val="center"/>
        <w:rPr>
          <w:rFonts w:hint="eastAsia"/>
          <w:b/>
          <w:sz w:val="44"/>
          <w:szCs w:val="44"/>
          <w:u w:val="single"/>
        </w:rPr>
      </w:pPr>
    </w:p>
    <w:p w14:paraId="6714AA8B">
      <w:pPr>
        <w:jc w:val="center"/>
        <w:rPr>
          <w:rFonts w:hint="eastAsia" w:ascii="楷体" w:hAnsi="楷体" w:eastAsia="楷体"/>
          <w:b/>
          <w:sz w:val="52"/>
          <w:szCs w:val="52"/>
          <w:lang w:val="en-US" w:eastAsia="zh-CN"/>
        </w:rPr>
      </w:pPr>
      <w:r>
        <w:rPr>
          <w:rFonts w:hint="eastAsia" w:ascii="楷体" w:hAnsi="楷体" w:eastAsia="楷体"/>
          <w:b/>
          <w:sz w:val="52"/>
          <w:szCs w:val="52"/>
        </w:rPr>
        <w:t>沈阳市</w:t>
      </w:r>
      <w:r>
        <w:rPr>
          <w:rFonts w:hint="eastAsia" w:ascii="楷体" w:hAnsi="楷体" w:eastAsia="楷体"/>
          <w:b/>
          <w:sz w:val="52"/>
          <w:szCs w:val="52"/>
          <w:lang w:eastAsia="zh-CN"/>
        </w:rPr>
        <w:t>浑南区民政局</w:t>
      </w:r>
      <w:r>
        <w:rPr>
          <w:rFonts w:hint="eastAsia" w:ascii="楷体" w:hAnsi="楷体" w:eastAsia="楷体"/>
          <w:b/>
          <w:sz w:val="52"/>
          <w:szCs w:val="52"/>
          <w:lang w:val="en-US" w:eastAsia="zh-CN"/>
        </w:rPr>
        <w:t>本级</w:t>
      </w:r>
    </w:p>
    <w:p w14:paraId="11C36F5F">
      <w:pPr>
        <w:jc w:val="center"/>
        <w:rPr>
          <w:rFonts w:hint="eastAsia" w:ascii="楷体" w:hAnsi="楷体" w:eastAsia="楷体"/>
          <w:b/>
          <w:sz w:val="52"/>
          <w:szCs w:val="52"/>
        </w:rPr>
      </w:pPr>
      <w:r>
        <w:rPr>
          <w:rFonts w:hint="eastAsia" w:ascii="楷体" w:hAnsi="楷体" w:eastAsia="楷体"/>
          <w:b/>
          <w:sz w:val="52"/>
          <w:szCs w:val="52"/>
        </w:rPr>
        <w:t>202</w:t>
      </w:r>
      <w:r>
        <w:rPr>
          <w:rFonts w:hint="eastAsia" w:ascii="楷体" w:hAnsi="楷体" w:eastAsia="楷体"/>
          <w:b/>
          <w:sz w:val="52"/>
          <w:szCs w:val="52"/>
          <w:lang w:val="en-US" w:eastAsia="zh-CN"/>
        </w:rPr>
        <w:t>5</w:t>
      </w:r>
      <w:r>
        <w:rPr>
          <w:rFonts w:hint="eastAsia" w:ascii="楷体" w:hAnsi="楷体" w:eastAsia="楷体"/>
          <w:b/>
          <w:sz w:val="52"/>
          <w:szCs w:val="52"/>
        </w:rPr>
        <w:t>年单位预算</w:t>
      </w:r>
    </w:p>
    <w:p w14:paraId="14710EE6">
      <w:pPr>
        <w:jc w:val="center"/>
        <w:rPr>
          <w:rFonts w:hint="eastAsia" w:ascii="楷体" w:hAnsi="楷体" w:eastAsia="楷体"/>
          <w:b/>
          <w:sz w:val="52"/>
          <w:szCs w:val="52"/>
        </w:rPr>
      </w:pPr>
    </w:p>
    <w:p w14:paraId="27A3BFA5">
      <w:pPr>
        <w:jc w:val="center"/>
        <w:rPr>
          <w:rFonts w:hint="eastAsia" w:ascii="黑体" w:hAnsi="楷体" w:eastAsia="黑体"/>
          <w:b/>
          <w:sz w:val="52"/>
          <w:szCs w:val="52"/>
        </w:rPr>
      </w:pPr>
    </w:p>
    <w:p w14:paraId="112C3CBC">
      <w:pPr>
        <w:jc w:val="center"/>
        <w:rPr>
          <w:rFonts w:hint="eastAsia"/>
          <w:b/>
          <w:sz w:val="44"/>
          <w:szCs w:val="44"/>
          <w:u w:val="single"/>
        </w:rPr>
      </w:pPr>
    </w:p>
    <w:p w14:paraId="2E3BF58B">
      <w:pPr>
        <w:jc w:val="center"/>
        <w:rPr>
          <w:rFonts w:hint="eastAsia"/>
          <w:b/>
          <w:sz w:val="44"/>
          <w:szCs w:val="44"/>
          <w:u w:val="single"/>
        </w:rPr>
      </w:pPr>
    </w:p>
    <w:p w14:paraId="1D39456C">
      <w:pPr>
        <w:jc w:val="center"/>
        <w:rPr>
          <w:rFonts w:hint="eastAsia"/>
          <w:b/>
          <w:sz w:val="44"/>
          <w:szCs w:val="44"/>
          <w:u w:val="single"/>
        </w:rPr>
      </w:pPr>
    </w:p>
    <w:p w14:paraId="2140A094">
      <w:pPr>
        <w:jc w:val="center"/>
        <w:rPr>
          <w:rFonts w:hint="eastAsia"/>
          <w:b/>
          <w:sz w:val="44"/>
          <w:szCs w:val="44"/>
          <w:u w:val="single"/>
        </w:rPr>
      </w:pPr>
    </w:p>
    <w:p w14:paraId="2276766A">
      <w:pPr>
        <w:jc w:val="center"/>
        <w:rPr>
          <w:rFonts w:hint="eastAsia"/>
          <w:b/>
          <w:sz w:val="44"/>
          <w:szCs w:val="44"/>
          <w:u w:val="single"/>
        </w:rPr>
      </w:pPr>
    </w:p>
    <w:p w14:paraId="5757BD92">
      <w:pPr>
        <w:jc w:val="center"/>
        <w:rPr>
          <w:rFonts w:hint="eastAsia"/>
          <w:b/>
          <w:sz w:val="44"/>
          <w:szCs w:val="44"/>
          <w:u w:val="single"/>
        </w:rPr>
      </w:pPr>
    </w:p>
    <w:p w14:paraId="7E66F234">
      <w:pPr>
        <w:jc w:val="center"/>
        <w:rPr>
          <w:rFonts w:hint="eastAsia"/>
          <w:b/>
          <w:sz w:val="44"/>
          <w:szCs w:val="44"/>
          <w:u w:val="single"/>
        </w:rPr>
      </w:pPr>
    </w:p>
    <w:p w14:paraId="6609870A">
      <w:pPr>
        <w:jc w:val="center"/>
        <w:rPr>
          <w:rFonts w:hint="eastAsia"/>
          <w:b/>
          <w:sz w:val="44"/>
          <w:szCs w:val="44"/>
          <w:u w:val="single"/>
        </w:rPr>
      </w:pPr>
    </w:p>
    <w:p w14:paraId="74D15B3A">
      <w:pPr>
        <w:jc w:val="center"/>
        <w:rPr>
          <w:rFonts w:hint="eastAsia"/>
          <w:b/>
          <w:sz w:val="44"/>
          <w:szCs w:val="44"/>
          <w:u w:val="single"/>
        </w:rPr>
      </w:pPr>
    </w:p>
    <w:p w14:paraId="4ABD2D4A">
      <w:pPr>
        <w:jc w:val="center"/>
        <w:rPr>
          <w:rFonts w:hint="eastAsia"/>
          <w:b/>
          <w:sz w:val="44"/>
          <w:szCs w:val="44"/>
          <w:u w:val="single"/>
        </w:rPr>
      </w:pPr>
    </w:p>
    <w:p w14:paraId="712A50C4">
      <w:pPr>
        <w:jc w:val="center"/>
        <w:rPr>
          <w:rFonts w:hint="eastAsia"/>
          <w:b/>
          <w:sz w:val="44"/>
          <w:szCs w:val="44"/>
        </w:rPr>
      </w:pPr>
      <w:r>
        <w:rPr>
          <w:rFonts w:hint="eastAsia"/>
          <w:b/>
          <w:sz w:val="44"/>
          <w:szCs w:val="44"/>
        </w:rPr>
        <w:t>目    录</w:t>
      </w:r>
    </w:p>
    <w:p w14:paraId="6A65EF90">
      <w:pPr>
        <w:rPr>
          <w:rFonts w:hint="eastAsia" w:ascii="黑体" w:hAnsi="黑体" w:eastAsia="黑体"/>
          <w:sz w:val="32"/>
          <w:szCs w:val="32"/>
        </w:rPr>
      </w:pPr>
      <w:r>
        <w:rPr>
          <w:rFonts w:hint="eastAsia" w:ascii="黑体" w:hAnsi="黑体" w:eastAsia="黑体"/>
          <w:sz w:val="32"/>
          <w:szCs w:val="32"/>
        </w:rPr>
        <w:t xml:space="preserve">第一部分  </w:t>
      </w:r>
      <w:r>
        <w:rPr>
          <w:rFonts w:hint="eastAsia" w:ascii="黑体" w:hAnsi="黑体" w:eastAsia="黑体"/>
          <w:sz w:val="32"/>
          <w:szCs w:val="32"/>
          <w:lang w:val="en-US" w:eastAsia="zh-CN"/>
        </w:rPr>
        <w:t>部门预算公开管理文件</w:t>
      </w:r>
    </w:p>
    <w:p w14:paraId="463E70FD">
      <w:pPr>
        <w:rPr>
          <w:rFonts w:hint="eastAsia" w:ascii="黑体" w:hAnsi="黑体" w:eastAsia="黑体"/>
          <w:sz w:val="32"/>
          <w:szCs w:val="32"/>
        </w:rPr>
      </w:pPr>
      <w:r>
        <w:rPr>
          <w:rFonts w:hint="eastAsia" w:ascii="黑体" w:hAnsi="黑体" w:eastAsia="黑体"/>
          <w:sz w:val="32"/>
          <w:szCs w:val="32"/>
        </w:rPr>
        <w:t>第二部分</w:t>
      </w:r>
      <w:r>
        <w:rPr>
          <w:rFonts w:hint="eastAsia" w:ascii="黑体" w:hAnsi="黑体" w:eastAsia="黑体"/>
          <w:sz w:val="32"/>
          <w:szCs w:val="32"/>
          <w:lang w:val="en-US" w:eastAsia="zh-CN"/>
        </w:rPr>
        <w:t xml:space="preserve">  </w:t>
      </w:r>
      <w:r>
        <w:rPr>
          <w:rFonts w:hint="eastAsia" w:ascii="黑体" w:hAnsi="黑体" w:eastAsia="黑体"/>
          <w:sz w:val="32"/>
          <w:szCs w:val="32"/>
        </w:rPr>
        <w:t>沈阳市</w:t>
      </w:r>
      <w:r>
        <w:rPr>
          <w:rFonts w:hint="eastAsia" w:ascii="黑体" w:hAnsi="黑体" w:eastAsia="黑体"/>
          <w:sz w:val="32"/>
          <w:szCs w:val="32"/>
          <w:lang w:val="en-US" w:eastAsia="zh-CN"/>
        </w:rPr>
        <w:t>浑南区民政局本级</w:t>
      </w:r>
      <w:r>
        <w:rPr>
          <w:rFonts w:hint="eastAsia" w:ascii="黑体" w:hAnsi="黑体" w:eastAsia="黑体"/>
          <w:sz w:val="32"/>
          <w:szCs w:val="32"/>
        </w:rPr>
        <w:t>概况</w:t>
      </w:r>
    </w:p>
    <w:p w14:paraId="1900AD6A">
      <w:pPr>
        <w:numPr>
          <w:ilvl w:val="0"/>
          <w:numId w:val="1"/>
        </w:numPr>
        <w:rPr>
          <w:rFonts w:hint="eastAsia" w:ascii="仿宋_GB2312" w:hAnsi="黑体" w:eastAsia="仿宋_GB2312"/>
          <w:sz w:val="32"/>
          <w:szCs w:val="32"/>
        </w:rPr>
      </w:pPr>
      <w:r>
        <w:rPr>
          <w:rFonts w:hint="eastAsia" w:ascii="仿宋_GB2312" w:hAnsi="黑体" w:eastAsia="仿宋_GB2312"/>
          <w:sz w:val="32"/>
          <w:szCs w:val="32"/>
        </w:rPr>
        <w:t>主要职责</w:t>
      </w:r>
    </w:p>
    <w:p w14:paraId="5E59C216">
      <w:pPr>
        <w:numPr>
          <w:ilvl w:val="0"/>
          <w:numId w:val="1"/>
        </w:numPr>
        <w:rPr>
          <w:rFonts w:hint="eastAsia" w:ascii="仿宋_GB2312" w:hAnsi="黑体" w:eastAsia="仿宋_GB2312"/>
          <w:sz w:val="32"/>
          <w:szCs w:val="32"/>
        </w:rPr>
      </w:pPr>
      <w:r>
        <w:rPr>
          <w:rFonts w:hint="eastAsia" w:ascii="仿宋_GB2312" w:hAnsi="黑体" w:eastAsia="仿宋_GB2312"/>
          <w:sz w:val="32"/>
          <w:szCs w:val="32"/>
          <w:lang w:eastAsia="zh-CN"/>
        </w:rPr>
        <w:t>机构设置</w:t>
      </w:r>
    </w:p>
    <w:p w14:paraId="2E817E65">
      <w:pPr>
        <w:rPr>
          <w:rFonts w:hint="eastAsia" w:ascii="黑体" w:hAnsi="黑体" w:eastAsia="黑体"/>
          <w:sz w:val="32"/>
          <w:szCs w:val="32"/>
        </w:rPr>
      </w:pPr>
      <w:r>
        <w:rPr>
          <w:rFonts w:hint="eastAsia" w:ascii="黑体" w:hAnsi="黑体" w:eastAsia="黑体"/>
          <w:sz w:val="32"/>
          <w:szCs w:val="32"/>
        </w:rPr>
        <w:t>第</w:t>
      </w:r>
      <w:r>
        <w:rPr>
          <w:rFonts w:hint="eastAsia" w:ascii="黑体" w:hAnsi="黑体" w:eastAsia="黑体"/>
          <w:sz w:val="32"/>
          <w:szCs w:val="32"/>
          <w:lang w:val="en-US" w:eastAsia="zh-CN"/>
        </w:rPr>
        <w:t>三</w:t>
      </w:r>
      <w:r>
        <w:rPr>
          <w:rFonts w:hint="eastAsia" w:ascii="黑体" w:hAnsi="黑体" w:eastAsia="黑体"/>
          <w:sz w:val="32"/>
          <w:szCs w:val="32"/>
        </w:rPr>
        <w:t>部分  沈阳市</w:t>
      </w:r>
      <w:r>
        <w:rPr>
          <w:rFonts w:hint="eastAsia" w:ascii="黑体" w:hAnsi="黑体" w:eastAsia="黑体"/>
          <w:sz w:val="32"/>
          <w:szCs w:val="32"/>
          <w:lang w:val="en-US" w:eastAsia="zh-CN"/>
        </w:rPr>
        <w:t>浑南区民政局本级2025</w:t>
      </w:r>
      <w:r>
        <w:rPr>
          <w:rFonts w:hint="eastAsia" w:ascii="黑体" w:hAnsi="黑体" w:eastAsia="黑体"/>
          <w:sz w:val="32"/>
          <w:szCs w:val="32"/>
        </w:rPr>
        <w:t>年</w:t>
      </w:r>
      <w:r>
        <w:rPr>
          <w:rFonts w:hint="eastAsia" w:ascii="黑体" w:hAnsi="黑体" w:eastAsia="黑体"/>
          <w:sz w:val="32"/>
          <w:szCs w:val="32"/>
          <w:lang w:val="en-US" w:eastAsia="zh-CN"/>
        </w:rPr>
        <w:t>度</w:t>
      </w:r>
      <w:r>
        <w:rPr>
          <w:rFonts w:hint="eastAsia" w:ascii="黑体" w:hAnsi="黑体" w:eastAsia="黑体"/>
          <w:sz w:val="32"/>
          <w:szCs w:val="32"/>
        </w:rPr>
        <w:t>部门预算公开表</w:t>
      </w:r>
    </w:p>
    <w:p w14:paraId="6C2F6D61">
      <w:pPr>
        <w:rPr>
          <w:rFonts w:hint="eastAsia" w:ascii="仿宋_GB2312" w:hAnsi="黑体" w:eastAsia="仿宋_GB2312"/>
          <w:sz w:val="32"/>
          <w:szCs w:val="32"/>
        </w:rPr>
      </w:pPr>
      <w:r>
        <w:rPr>
          <w:rFonts w:hint="eastAsia" w:ascii="仿宋_GB2312" w:hAnsi="黑体" w:eastAsia="仿宋_GB2312"/>
          <w:sz w:val="32"/>
          <w:szCs w:val="32"/>
        </w:rPr>
        <w:t>表1.收支预算总表</w:t>
      </w:r>
    </w:p>
    <w:p w14:paraId="29F2FD9D">
      <w:pPr>
        <w:rPr>
          <w:rFonts w:hint="eastAsia" w:ascii="仿宋_GB2312" w:hAnsi="黑体" w:eastAsia="仿宋_GB2312"/>
          <w:sz w:val="32"/>
          <w:szCs w:val="32"/>
        </w:rPr>
      </w:pPr>
      <w:r>
        <w:rPr>
          <w:rFonts w:hint="eastAsia" w:ascii="仿宋_GB2312" w:hAnsi="黑体" w:eastAsia="仿宋_GB2312"/>
          <w:sz w:val="32"/>
          <w:szCs w:val="32"/>
        </w:rPr>
        <w:t>表2.收入预算总表</w:t>
      </w:r>
    </w:p>
    <w:p w14:paraId="08F2FB27">
      <w:pPr>
        <w:rPr>
          <w:rFonts w:hint="eastAsia" w:ascii="仿宋_GB2312" w:hAnsi="黑体" w:eastAsia="仿宋_GB2312"/>
          <w:sz w:val="32"/>
          <w:szCs w:val="32"/>
        </w:rPr>
      </w:pPr>
      <w:r>
        <w:rPr>
          <w:rFonts w:hint="eastAsia" w:ascii="仿宋_GB2312" w:hAnsi="黑体" w:eastAsia="仿宋_GB2312"/>
          <w:sz w:val="32"/>
          <w:szCs w:val="32"/>
        </w:rPr>
        <w:t>表3.支出预算总表</w:t>
      </w:r>
    </w:p>
    <w:p w14:paraId="1AB2DFC9">
      <w:pPr>
        <w:rPr>
          <w:rFonts w:hint="eastAsia" w:ascii="仿宋_GB2312" w:hAnsi="黑体" w:eastAsia="仿宋_GB2312"/>
          <w:sz w:val="32"/>
          <w:szCs w:val="32"/>
        </w:rPr>
      </w:pPr>
      <w:r>
        <w:rPr>
          <w:rFonts w:hint="eastAsia" w:ascii="仿宋_GB2312" w:hAnsi="黑体" w:eastAsia="仿宋_GB2312"/>
          <w:sz w:val="32"/>
          <w:szCs w:val="32"/>
        </w:rPr>
        <w:t>表4.财政拨款收支预算总表</w:t>
      </w:r>
    </w:p>
    <w:p w14:paraId="7FCE19B4">
      <w:pPr>
        <w:rPr>
          <w:rFonts w:hint="eastAsia" w:ascii="仿宋_GB2312" w:hAnsi="黑体" w:eastAsia="仿宋_GB2312"/>
          <w:sz w:val="32"/>
          <w:szCs w:val="32"/>
        </w:rPr>
      </w:pPr>
      <w:r>
        <w:rPr>
          <w:rFonts w:hint="eastAsia" w:ascii="仿宋_GB2312" w:hAnsi="黑体" w:eastAsia="仿宋_GB2312"/>
          <w:sz w:val="32"/>
          <w:szCs w:val="32"/>
        </w:rPr>
        <w:t>表5.一般公共预算支出表</w:t>
      </w:r>
    </w:p>
    <w:p w14:paraId="4F4CDFE4">
      <w:pPr>
        <w:rPr>
          <w:rFonts w:hint="eastAsia" w:ascii="仿宋_GB2312" w:hAnsi="黑体" w:eastAsia="仿宋_GB2312"/>
          <w:sz w:val="32"/>
          <w:szCs w:val="32"/>
        </w:rPr>
      </w:pPr>
      <w:r>
        <w:rPr>
          <w:rFonts w:hint="eastAsia" w:ascii="仿宋_GB2312" w:hAnsi="黑体" w:eastAsia="仿宋_GB2312"/>
          <w:sz w:val="32"/>
          <w:szCs w:val="32"/>
        </w:rPr>
        <w:t>表6.一般公共预算基本支出表</w:t>
      </w:r>
    </w:p>
    <w:p w14:paraId="025CDD53">
      <w:pPr>
        <w:rPr>
          <w:rFonts w:hint="eastAsia" w:ascii="仿宋_GB2312" w:hAnsi="黑体" w:eastAsia="仿宋_GB2312"/>
          <w:sz w:val="32"/>
          <w:szCs w:val="32"/>
        </w:rPr>
      </w:pPr>
      <w:r>
        <w:rPr>
          <w:rFonts w:hint="eastAsia" w:ascii="仿宋_GB2312" w:hAnsi="黑体" w:eastAsia="仿宋_GB2312"/>
          <w:sz w:val="32"/>
          <w:szCs w:val="32"/>
        </w:rPr>
        <w:t>表7.</w:t>
      </w:r>
      <w:r>
        <w:rPr>
          <w:rFonts w:hint="eastAsia" w:ascii="仿宋_GB2312" w:hAnsi="黑体" w:eastAsia="仿宋_GB2312"/>
          <w:sz w:val="32"/>
          <w:szCs w:val="32"/>
          <w:lang w:val="en-US" w:eastAsia="zh-CN"/>
        </w:rPr>
        <w:t>财政拨款预算</w:t>
      </w:r>
      <w:r>
        <w:rPr>
          <w:rFonts w:hint="eastAsia" w:ascii="仿宋_GB2312" w:hAnsi="黑体" w:eastAsia="仿宋_GB2312"/>
          <w:sz w:val="32"/>
          <w:szCs w:val="32"/>
        </w:rPr>
        <w:t>“三公”经费支出表</w:t>
      </w:r>
    </w:p>
    <w:p w14:paraId="000591EC">
      <w:pPr>
        <w:rPr>
          <w:rFonts w:hint="eastAsia" w:ascii="仿宋_GB2312" w:hAnsi="黑体" w:eastAsia="仿宋_GB2312"/>
          <w:sz w:val="32"/>
          <w:szCs w:val="32"/>
        </w:rPr>
      </w:pPr>
      <w:r>
        <w:rPr>
          <w:rFonts w:hint="eastAsia" w:ascii="仿宋_GB2312" w:hAnsi="黑体" w:eastAsia="仿宋_GB2312"/>
          <w:sz w:val="32"/>
          <w:szCs w:val="32"/>
        </w:rPr>
        <w:t>表8.政府性基金预算支出表</w:t>
      </w:r>
    </w:p>
    <w:p w14:paraId="71EB3293">
      <w:pPr>
        <w:rPr>
          <w:rFonts w:hint="eastAsia" w:ascii="仿宋_GB2312" w:hAnsi="黑体" w:eastAsia="仿宋_GB2312"/>
          <w:sz w:val="32"/>
          <w:szCs w:val="32"/>
        </w:rPr>
      </w:pPr>
      <w:r>
        <w:rPr>
          <w:rFonts w:hint="eastAsia" w:ascii="仿宋_GB2312" w:hAnsi="黑体" w:eastAsia="仿宋_GB2312"/>
          <w:sz w:val="32"/>
          <w:szCs w:val="32"/>
        </w:rPr>
        <w:t>表9.项目支出预算表</w:t>
      </w:r>
    </w:p>
    <w:p w14:paraId="76987A59">
      <w:pPr>
        <w:rPr>
          <w:rFonts w:hint="eastAsia" w:ascii="仿宋_GB2312" w:hAnsi="黑体" w:eastAsia="仿宋_GB2312"/>
          <w:sz w:val="32"/>
          <w:szCs w:val="32"/>
        </w:rPr>
      </w:pPr>
      <w:r>
        <w:rPr>
          <w:rFonts w:hint="eastAsia" w:ascii="仿宋_GB2312" w:hAnsi="黑体" w:eastAsia="仿宋_GB2312"/>
          <w:sz w:val="32"/>
          <w:szCs w:val="32"/>
        </w:rPr>
        <w:t>表10.支出功能分类预算表</w:t>
      </w:r>
    </w:p>
    <w:p w14:paraId="7C200511">
      <w:pPr>
        <w:rPr>
          <w:rFonts w:hint="eastAsia" w:ascii="仿宋_GB2312" w:hAnsi="黑体" w:eastAsia="仿宋_GB2312"/>
          <w:sz w:val="32"/>
          <w:szCs w:val="32"/>
        </w:rPr>
      </w:pPr>
      <w:r>
        <w:rPr>
          <w:rFonts w:hint="eastAsia" w:ascii="仿宋_GB2312" w:hAnsi="黑体" w:eastAsia="仿宋_GB2312"/>
          <w:sz w:val="32"/>
          <w:szCs w:val="32"/>
        </w:rPr>
        <w:t>表11.支出经济分类预算表（政府预算）</w:t>
      </w:r>
    </w:p>
    <w:p w14:paraId="508F0F27">
      <w:pPr>
        <w:rPr>
          <w:rFonts w:hint="eastAsia" w:ascii="仿宋_GB2312" w:hAnsi="黑体" w:eastAsia="仿宋_GB2312"/>
          <w:sz w:val="32"/>
          <w:szCs w:val="32"/>
        </w:rPr>
      </w:pPr>
      <w:r>
        <w:rPr>
          <w:rFonts w:hint="eastAsia" w:ascii="仿宋_GB2312" w:hAnsi="黑体" w:eastAsia="仿宋_GB2312"/>
          <w:sz w:val="32"/>
          <w:szCs w:val="32"/>
        </w:rPr>
        <w:t>表12.支出经济分类预算表（部门预算）</w:t>
      </w:r>
    </w:p>
    <w:p w14:paraId="75886A59">
      <w:pPr>
        <w:rPr>
          <w:rFonts w:hint="eastAsia" w:ascii="仿宋_GB2312" w:hAnsi="黑体" w:eastAsia="仿宋_GB2312"/>
          <w:sz w:val="32"/>
          <w:szCs w:val="32"/>
        </w:rPr>
      </w:pPr>
      <w:r>
        <w:rPr>
          <w:rFonts w:hint="eastAsia" w:ascii="仿宋_GB2312" w:hAnsi="黑体" w:eastAsia="仿宋_GB2312"/>
          <w:sz w:val="32"/>
          <w:szCs w:val="32"/>
        </w:rPr>
        <w:t>表13.债务支出预算表</w:t>
      </w:r>
    </w:p>
    <w:p w14:paraId="4AAA398D">
      <w:pPr>
        <w:rPr>
          <w:rFonts w:hint="eastAsia" w:ascii="仿宋_GB2312" w:hAnsi="黑体" w:eastAsia="仿宋_GB2312"/>
          <w:sz w:val="32"/>
          <w:szCs w:val="32"/>
        </w:rPr>
      </w:pPr>
      <w:r>
        <w:rPr>
          <w:rFonts w:hint="eastAsia" w:ascii="仿宋_GB2312" w:hAnsi="黑体" w:eastAsia="仿宋_GB2312"/>
          <w:sz w:val="32"/>
          <w:szCs w:val="32"/>
        </w:rPr>
        <w:t>表14.政府采购支出预算表</w:t>
      </w:r>
    </w:p>
    <w:p w14:paraId="071DD908">
      <w:pPr>
        <w:rPr>
          <w:rFonts w:hint="eastAsia" w:ascii="仿宋_GB2312" w:hAnsi="黑体" w:eastAsia="仿宋_GB2312"/>
          <w:sz w:val="32"/>
          <w:szCs w:val="32"/>
        </w:rPr>
      </w:pPr>
      <w:r>
        <w:rPr>
          <w:rFonts w:hint="eastAsia" w:ascii="仿宋_GB2312" w:hAnsi="黑体" w:eastAsia="仿宋_GB2312"/>
          <w:sz w:val="32"/>
          <w:szCs w:val="32"/>
        </w:rPr>
        <w:t>表15.政府购买服务支出预算表</w:t>
      </w:r>
    </w:p>
    <w:p w14:paraId="1B30F659">
      <w:pPr>
        <w:rPr>
          <w:rFonts w:hint="eastAsia" w:ascii="仿宋_GB2312" w:hAnsi="黑体" w:eastAsia="仿宋_GB2312"/>
          <w:sz w:val="32"/>
          <w:szCs w:val="32"/>
        </w:rPr>
      </w:pPr>
      <w:r>
        <w:rPr>
          <w:rFonts w:hint="eastAsia" w:ascii="仿宋_GB2312" w:hAnsi="黑体" w:eastAsia="仿宋_GB2312"/>
          <w:sz w:val="32"/>
          <w:szCs w:val="32"/>
        </w:rPr>
        <w:t>表16.部门（单位）整体绩效目标表</w:t>
      </w:r>
    </w:p>
    <w:p w14:paraId="31949A6A">
      <w:pPr>
        <w:rPr>
          <w:rFonts w:hint="eastAsia" w:ascii="仿宋_GB2312" w:hAnsi="黑体" w:eastAsia="仿宋_GB2312"/>
          <w:sz w:val="32"/>
          <w:szCs w:val="32"/>
        </w:rPr>
      </w:pPr>
      <w:r>
        <w:rPr>
          <w:rFonts w:hint="eastAsia" w:ascii="仿宋_GB2312" w:hAnsi="黑体" w:eastAsia="仿宋_GB2312"/>
          <w:sz w:val="32"/>
          <w:szCs w:val="32"/>
        </w:rPr>
        <w:t>表17.部门预算项目（政策）绩效目标表</w:t>
      </w:r>
    </w:p>
    <w:p w14:paraId="0B539A5E">
      <w:pPr>
        <w:rPr>
          <w:rFonts w:hint="eastAsia" w:ascii="黑体" w:hAnsi="黑体" w:eastAsia="黑体"/>
          <w:sz w:val="32"/>
          <w:szCs w:val="32"/>
        </w:rPr>
      </w:pPr>
      <w:r>
        <w:rPr>
          <w:rFonts w:hint="eastAsia" w:ascii="黑体" w:hAnsi="黑体" w:eastAsia="黑体"/>
          <w:sz w:val="32"/>
          <w:szCs w:val="32"/>
        </w:rPr>
        <w:t>第</w:t>
      </w:r>
      <w:r>
        <w:rPr>
          <w:rFonts w:hint="eastAsia" w:ascii="黑体" w:hAnsi="黑体" w:eastAsia="黑体"/>
          <w:sz w:val="32"/>
          <w:szCs w:val="32"/>
          <w:lang w:val="en-US" w:eastAsia="zh-CN"/>
        </w:rPr>
        <w:t>四</w:t>
      </w:r>
      <w:r>
        <w:rPr>
          <w:rFonts w:hint="eastAsia" w:ascii="黑体" w:hAnsi="黑体" w:eastAsia="黑体"/>
          <w:sz w:val="32"/>
          <w:szCs w:val="32"/>
        </w:rPr>
        <w:t>部分  沈阳市</w:t>
      </w:r>
      <w:r>
        <w:rPr>
          <w:rFonts w:hint="eastAsia" w:ascii="黑体" w:hAnsi="黑体" w:eastAsia="黑体"/>
          <w:sz w:val="32"/>
          <w:szCs w:val="32"/>
          <w:lang w:val="en-US" w:eastAsia="zh-CN"/>
        </w:rPr>
        <w:t>浑南区民政局本级2025</w:t>
      </w:r>
      <w:r>
        <w:rPr>
          <w:rFonts w:hint="eastAsia" w:ascii="黑体" w:hAnsi="黑体" w:eastAsia="黑体"/>
          <w:sz w:val="32"/>
          <w:szCs w:val="32"/>
        </w:rPr>
        <w:t>年</w:t>
      </w:r>
      <w:r>
        <w:rPr>
          <w:rFonts w:hint="eastAsia" w:ascii="黑体" w:hAnsi="黑体" w:eastAsia="黑体"/>
          <w:sz w:val="32"/>
          <w:szCs w:val="32"/>
          <w:lang w:val="en-US" w:eastAsia="zh-CN"/>
        </w:rPr>
        <w:t>度</w:t>
      </w:r>
      <w:r>
        <w:rPr>
          <w:rFonts w:hint="eastAsia" w:ascii="黑体" w:hAnsi="黑体" w:eastAsia="黑体"/>
          <w:sz w:val="32"/>
          <w:szCs w:val="32"/>
        </w:rPr>
        <w:t>部门预算情况说明</w:t>
      </w:r>
    </w:p>
    <w:p w14:paraId="0F72A324">
      <w:pPr>
        <w:rPr>
          <w:rFonts w:hint="eastAsia" w:ascii="黑体" w:hAnsi="黑体" w:eastAsia="黑体"/>
          <w:sz w:val="32"/>
          <w:szCs w:val="32"/>
        </w:rPr>
      </w:pPr>
      <w:r>
        <w:rPr>
          <w:rFonts w:hint="eastAsia" w:ascii="黑体" w:hAnsi="黑体" w:eastAsia="黑体"/>
          <w:sz w:val="32"/>
          <w:szCs w:val="32"/>
        </w:rPr>
        <w:t>第</w:t>
      </w:r>
      <w:r>
        <w:rPr>
          <w:rFonts w:hint="eastAsia" w:ascii="黑体" w:hAnsi="黑体" w:eastAsia="黑体"/>
          <w:sz w:val="32"/>
          <w:szCs w:val="32"/>
          <w:lang w:val="en-US" w:eastAsia="zh-CN"/>
        </w:rPr>
        <w:t>五</w:t>
      </w:r>
      <w:r>
        <w:rPr>
          <w:rFonts w:hint="eastAsia" w:ascii="黑体" w:hAnsi="黑体" w:eastAsia="黑体"/>
          <w:sz w:val="32"/>
          <w:szCs w:val="32"/>
        </w:rPr>
        <w:t>部分  名词解释</w:t>
      </w:r>
    </w:p>
    <w:p w14:paraId="10C8BECE">
      <w:pPr>
        <w:jc w:val="center"/>
        <w:rPr>
          <w:rFonts w:hint="eastAsia" w:ascii="宋体" w:hAnsi="宋体"/>
          <w:b/>
          <w:sz w:val="36"/>
          <w:szCs w:val="36"/>
        </w:rPr>
      </w:pPr>
    </w:p>
    <w:p w14:paraId="4B1824F1">
      <w:pPr>
        <w:jc w:val="center"/>
        <w:rPr>
          <w:rFonts w:hint="eastAsia" w:ascii="宋体" w:hAnsi="宋体"/>
          <w:b/>
          <w:sz w:val="36"/>
          <w:szCs w:val="36"/>
        </w:rPr>
      </w:pPr>
    </w:p>
    <w:p w14:paraId="68603E29">
      <w:pPr>
        <w:jc w:val="center"/>
        <w:rPr>
          <w:rFonts w:hint="eastAsia" w:ascii="宋体" w:hAnsi="宋体"/>
          <w:b/>
          <w:sz w:val="36"/>
          <w:szCs w:val="36"/>
        </w:rPr>
      </w:pPr>
    </w:p>
    <w:p w14:paraId="58C5556F">
      <w:pPr>
        <w:jc w:val="center"/>
        <w:rPr>
          <w:rFonts w:hint="eastAsia" w:ascii="宋体" w:hAnsi="宋体"/>
          <w:b/>
          <w:sz w:val="36"/>
          <w:szCs w:val="36"/>
        </w:rPr>
      </w:pPr>
    </w:p>
    <w:p w14:paraId="3D29C9E1">
      <w:pPr>
        <w:jc w:val="center"/>
        <w:rPr>
          <w:rFonts w:hint="eastAsia" w:ascii="宋体" w:hAnsi="宋体"/>
          <w:b/>
          <w:sz w:val="36"/>
          <w:szCs w:val="36"/>
        </w:rPr>
      </w:pPr>
    </w:p>
    <w:p w14:paraId="6129185C">
      <w:pPr>
        <w:jc w:val="center"/>
        <w:rPr>
          <w:rFonts w:hint="eastAsia" w:ascii="宋体" w:hAnsi="宋体"/>
          <w:b/>
          <w:sz w:val="36"/>
          <w:szCs w:val="36"/>
        </w:rPr>
      </w:pPr>
    </w:p>
    <w:p w14:paraId="0ADBE167">
      <w:pPr>
        <w:jc w:val="center"/>
        <w:rPr>
          <w:rFonts w:hint="eastAsia" w:ascii="宋体" w:hAnsi="宋体"/>
          <w:b/>
          <w:sz w:val="36"/>
          <w:szCs w:val="36"/>
        </w:rPr>
      </w:pPr>
    </w:p>
    <w:p w14:paraId="6B15A9D1">
      <w:pPr>
        <w:jc w:val="center"/>
        <w:rPr>
          <w:rFonts w:hint="eastAsia" w:ascii="宋体" w:hAnsi="宋体"/>
          <w:b/>
          <w:sz w:val="36"/>
          <w:szCs w:val="36"/>
        </w:rPr>
      </w:pPr>
    </w:p>
    <w:p w14:paraId="4AA2DFAF">
      <w:pPr>
        <w:jc w:val="center"/>
        <w:rPr>
          <w:rFonts w:hint="eastAsia" w:ascii="宋体" w:hAnsi="宋体"/>
          <w:b/>
          <w:sz w:val="36"/>
          <w:szCs w:val="36"/>
        </w:rPr>
      </w:pPr>
    </w:p>
    <w:p w14:paraId="67A95628">
      <w:pPr>
        <w:jc w:val="center"/>
        <w:rPr>
          <w:rFonts w:hint="eastAsia" w:ascii="宋体" w:hAnsi="宋体"/>
          <w:b/>
          <w:sz w:val="36"/>
          <w:szCs w:val="36"/>
        </w:rPr>
      </w:pPr>
    </w:p>
    <w:p w14:paraId="6A4E8DD9">
      <w:pPr>
        <w:jc w:val="center"/>
        <w:rPr>
          <w:rFonts w:hint="eastAsia" w:ascii="宋体" w:hAnsi="宋体"/>
          <w:b/>
          <w:sz w:val="36"/>
          <w:szCs w:val="36"/>
        </w:rPr>
      </w:pPr>
    </w:p>
    <w:p w14:paraId="38E36FAC">
      <w:pPr>
        <w:jc w:val="center"/>
        <w:rPr>
          <w:rFonts w:hint="eastAsia" w:ascii="宋体" w:hAnsi="宋体"/>
          <w:b/>
          <w:sz w:val="36"/>
          <w:szCs w:val="36"/>
        </w:rPr>
      </w:pPr>
    </w:p>
    <w:p w14:paraId="6541B6F2">
      <w:pPr>
        <w:jc w:val="center"/>
        <w:rPr>
          <w:rFonts w:hint="eastAsia" w:ascii="宋体" w:hAnsi="宋体"/>
          <w:b/>
          <w:sz w:val="36"/>
          <w:szCs w:val="36"/>
        </w:rPr>
      </w:pPr>
    </w:p>
    <w:p w14:paraId="7F70D540">
      <w:pPr>
        <w:jc w:val="center"/>
        <w:rPr>
          <w:rFonts w:hint="eastAsia" w:ascii="宋体" w:hAnsi="宋体"/>
          <w:b/>
          <w:sz w:val="36"/>
          <w:szCs w:val="36"/>
        </w:rPr>
      </w:pPr>
    </w:p>
    <w:p w14:paraId="0ABB57AA">
      <w:pPr>
        <w:jc w:val="center"/>
        <w:rPr>
          <w:rFonts w:hint="eastAsia" w:ascii="宋体" w:hAnsi="宋体"/>
          <w:b/>
          <w:sz w:val="36"/>
          <w:szCs w:val="36"/>
        </w:rPr>
      </w:pPr>
    </w:p>
    <w:p w14:paraId="7ED98C5F">
      <w:pPr>
        <w:jc w:val="center"/>
        <w:rPr>
          <w:rFonts w:hint="eastAsia" w:ascii="宋体" w:hAnsi="宋体"/>
          <w:b/>
          <w:sz w:val="36"/>
          <w:szCs w:val="36"/>
        </w:rPr>
      </w:pPr>
    </w:p>
    <w:p w14:paraId="17EF00D5">
      <w:pPr>
        <w:jc w:val="both"/>
        <w:rPr>
          <w:rFonts w:hint="eastAsia" w:ascii="宋体" w:hAnsi="宋体"/>
          <w:b/>
          <w:sz w:val="36"/>
          <w:szCs w:val="36"/>
        </w:rPr>
      </w:pPr>
    </w:p>
    <w:p w14:paraId="5D3F4795">
      <w:pPr>
        <w:jc w:val="center"/>
        <w:rPr>
          <w:rFonts w:hint="eastAsia" w:ascii="宋体" w:hAnsi="宋体"/>
          <w:b/>
          <w:sz w:val="36"/>
          <w:szCs w:val="36"/>
        </w:rPr>
      </w:pPr>
      <w:r>
        <w:rPr>
          <w:rFonts w:hint="eastAsia" w:ascii="宋体" w:hAnsi="宋体"/>
          <w:b/>
          <w:sz w:val="36"/>
          <w:szCs w:val="36"/>
        </w:rPr>
        <w:t xml:space="preserve">第一部分 </w:t>
      </w:r>
      <w:r>
        <w:rPr>
          <w:rFonts w:hint="eastAsia" w:ascii="黑体" w:hAnsi="黑体" w:eastAsia="黑体"/>
          <w:sz w:val="32"/>
          <w:szCs w:val="32"/>
          <w:lang w:val="en-US" w:eastAsia="zh-CN"/>
        </w:rPr>
        <w:t>部门预算公开管理文件</w:t>
      </w:r>
    </w:p>
    <w:p w14:paraId="6B00029A">
      <w:pPr>
        <w:jc w:val="center"/>
        <w:rPr>
          <w:rFonts w:hint="eastAsia" w:ascii="黑体" w:hAnsi="黑体" w:eastAsia="黑体"/>
          <w:sz w:val="32"/>
          <w:szCs w:val="32"/>
          <w:lang w:val="en-US" w:eastAsia="zh-CN"/>
        </w:rPr>
      </w:pPr>
    </w:p>
    <w:p w14:paraId="0739C73F">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rPr>
      </w:pPr>
      <w:r>
        <w:rPr>
          <w:rFonts w:hint="eastAsia" w:ascii="仿宋_GB2312" w:eastAsia="仿宋_GB2312"/>
          <w:sz w:val="32"/>
          <w:szCs w:val="32"/>
          <w:lang w:val="en-US" w:eastAsia="zh-CN"/>
        </w:rPr>
        <w:t>沈阳市浑南区民政局</w:t>
      </w:r>
      <w:r>
        <w:rPr>
          <w:rFonts w:hint="eastAsia" w:ascii="仿宋_GB2312" w:eastAsia="仿宋_GB2312"/>
          <w:sz w:val="32"/>
          <w:szCs w:val="32"/>
        </w:rPr>
        <w:t>预决算信息公开管理办法（试行）</w:t>
      </w:r>
    </w:p>
    <w:p w14:paraId="5BF70E2E">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rPr>
      </w:pPr>
    </w:p>
    <w:p w14:paraId="0B54F713">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仿宋_GB2312" w:eastAsia="仿宋_GB2312"/>
          <w:sz w:val="32"/>
          <w:szCs w:val="32"/>
        </w:rPr>
      </w:pPr>
      <w:r>
        <w:rPr>
          <w:rFonts w:hint="eastAsia" w:ascii="仿宋_GB2312" w:eastAsia="仿宋_GB2312"/>
          <w:b/>
          <w:bCs/>
          <w:sz w:val="32"/>
          <w:szCs w:val="32"/>
        </w:rPr>
        <w:t>第一条</w:t>
      </w:r>
      <w:r>
        <w:rPr>
          <w:rFonts w:hint="eastAsia" w:ascii="仿宋_GB2312" w:eastAsia="仿宋_GB2312"/>
          <w:sz w:val="32"/>
          <w:szCs w:val="32"/>
        </w:rPr>
        <w:t xml:space="preserve"> 为推进和规范预决算信息公开工作，强化社会监督，促进依法理财，建立透明预算制度，根据《中华人民共和国预算法》和《中华人民共和国政府信息公开条例》等有关规定，结合我</w:t>
      </w:r>
      <w:r>
        <w:rPr>
          <w:rFonts w:hint="eastAsia" w:ascii="仿宋_GB2312" w:eastAsia="仿宋_GB2312"/>
          <w:sz w:val="32"/>
          <w:szCs w:val="32"/>
          <w:lang w:val="en-US" w:eastAsia="zh-CN"/>
        </w:rPr>
        <w:t>部门</w:t>
      </w:r>
      <w:r>
        <w:rPr>
          <w:rFonts w:hint="eastAsia" w:ascii="仿宋_GB2312" w:eastAsia="仿宋_GB2312"/>
          <w:sz w:val="32"/>
          <w:szCs w:val="32"/>
        </w:rPr>
        <w:t>实际，制定本办法。</w:t>
      </w:r>
    </w:p>
    <w:p w14:paraId="6E68096A">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仿宋_GB2312" w:eastAsia="仿宋_GB2312"/>
          <w:sz w:val="32"/>
          <w:szCs w:val="32"/>
        </w:rPr>
      </w:pPr>
      <w:r>
        <w:rPr>
          <w:rFonts w:hint="eastAsia" w:ascii="仿宋_GB2312" w:eastAsia="仿宋_GB2312"/>
          <w:b/>
          <w:bCs/>
          <w:sz w:val="32"/>
          <w:szCs w:val="32"/>
        </w:rPr>
        <w:t>第二条</w:t>
      </w:r>
      <w:r>
        <w:rPr>
          <w:rFonts w:hint="eastAsia" w:ascii="仿宋_GB2312" w:eastAsia="仿宋_GB2312"/>
          <w:sz w:val="32"/>
          <w:szCs w:val="32"/>
        </w:rPr>
        <w:t xml:space="preserve"> 本办法适用于</w:t>
      </w:r>
      <w:r>
        <w:rPr>
          <w:rFonts w:hint="eastAsia" w:ascii="仿宋_GB2312" w:eastAsia="仿宋_GB2312"/>
          <w:sz w:val="32"/>
          <w:szCs w:val="32"/>
          <w:lang w:val="en-US" w:eastAsia="zh-CN"/>
        </w:rPr>
        <w:t>沈阳市浑南区民政局</w:t>
      </w:r>
      <w:r>
        <w:rPr>
          <w:rFonts w:hint="eastAsia" w:ascii="仿宋_GB2312" w:eastAsia="仿宋_GB2312"/>
          <w:sz w:val="32"/>
          <w:szCs w:val="32"/>
        </w:rPr>
        <w:t>部门预决算信息公开管理。</w:t>
      </w:r>
    </w:p>
    <w:p w14:paraId="43E6ED47">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仿宋_GB2312" w:eastAsia="仿宋_GB2312"/>
          <w:sz w:val="32"/>
          <w:szCs w:val="32"/>
        </w:rPr>
      </w:pPr>
      <w:r>
        <w:rPr>
          <w:rFonts w:hint="eastAsia" w:ascii="仿宋_GB2312" w:eastAsia="仿宋_GB2312"/>
          <w:b/>
          <w:bCs/>
          <w:sz w:val="32"/>
          <w:szCs w:val="32"/>
        </w:rPr>
        <w:t>第三条</w:t>
      </w:r>
      <w:r>
        <w:rPr>
          <w:rFonts w:hint="eastAsia" w:ascii="仿宋_GB2312" w:eastAsia="仿宋_GB2312"/>
          <w:sz w:val="32"/>
          <w:szCs w:val="32"/>
        </w:rPr>
        <w:t xml:space="preserve"> 本办法所称部门预决算信息包括预算收支安排、预算执行、决算数据等。</w:t>
      </w:r>
    </w:p>
    <w:p w14:paraId="6E745B7B">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仿宋_GB2312" w:eastAsia="仿宋_GB2312"/>
          <w:sz w:val="32"/>
          <w:szCs w:val="32"/>
        </w:rPr>
      </w:pPr>
      <w:r>
        <w:rPr>
          <w:rFonts w:hint="eastAsia" w:ascii="仿宋_GB2312" w:eastAsia="仿宋_GB2312"/>
          <w:b/>
          <w:bCs/>
          <w:sz w:val="32"/>
          <w:szCs w:val="32"/>
        </w:rPr>
        <w:t>第四条</w:t>
      </w:r>
      <w:r>
        <w:rPr>
          <w:rFonts w:hint="eastAsia" w:ascii="仿宋_GB2312" w:eastAsia="仿宋_GB2312"/>
          <w:sz w:val="32"/>
          <w:szCs w:val="32"/>
        </w:rPr>
        <w:t xml:space="preserve"> 预决算信息公开的原则：以公开为常态，不公开为例外，依法依规公开预决算。除涉及国家秘密外，不得少公开、不公开应当公开的事项，确保预决算信息公开及时、准确和完整。</w:t>
      </w:r>
    </w:p>
    <w:p w14:paraId="2EA296B6">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仿宋_GB2312" w:eastAsia="仿宋_GB2312"/>
          <w:sz w:val="32"/>
          <w:szCs w:val="32"/>
        </w:rPr>
      </w:pPr>
      <w:r>
        <w:rPr>
          <w:rFonts w:hint="eastAsia" w:ascii="仿宋_GB2312" w:eastAsia="仿宋_GB2312"/>
          <w:b/>
          <w:bCs/>
          <w:sz w:val="32"/>
          <w:szCs w:val="32"/>
        </w:rPr>
        <w:t>第五条</w:t>
      </w:r>
      <w:r>
        <w:rPr>
          <w:rFonts w:hint="eastAsia" w:ascii="仿宋_GB2312" w:eastAsia="仿宋_GB2312"/>
          <w:sz w:val="32"/>
          <w:szCs w:val="32"/>
        </w:rPr>
        <w:t xml:space="preserve"> </w:t>
      </w:r>
      <w:r>
        <w:rPr>
          <w:rFonts w:hint="eastAsia" w:ascii="仿宋_GB2312" w:eastAsia="仿宋_GB2312"/>
          <w:sz w:val="32"/>
          <w:szCs w:val="32"/>
          <w:lang w:val="en-US" w:eastAsia="zh-CN"/>
        </w:rPr>
        <w:t>部门</w:t>
      </w:r>
      <w:r>
        <w:rPr>
          <w:rFonts w:hint="eastAsia" w:ascii="仿宋_GB2312" w:eastAsia="仿宋_GB2312"/>
          <w:sz w:val="32"/>
          <w:szCs w:val="32"/>
        </w:rPr>
        <w:t>办公室负责我部门预决算信息公开工作，履行下列职责：</w:t>
      </w:r>
    </w:p>
    <w:p w14:paraId="316746EB">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rPr>
      </w:pPr>
      <w:r>
        <w:rPr>
          <w:rFonts w:hint="eastAsia" w:ascii="仿宋_GB2312" w:eastAsia="仿宋_GB2312"/>
          <w:sz w:val="32"/>
          <w:szCs w:val="32"/>
        </w:rPr>
        <w:t>（一）制定我部门预决算信息公开的工作方案；</w:t>
      </w:r>
    </w:p>
    <w:p w14:paraId="0A2A1EB0">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rPr>
      </w:pPr>
      <w:r>
        <w:rPr>
          <w:rFonts w:hint="eastAsia" w:ascii="仿宋_GB2312" w:eastAsia="仿宋_GB2312"/>
          <w:sz w:val="32"/>
          <w:szCs w:val="32"/>
        </w:rPr>
        <w:t>（二）按规定公开我部门预决算信息；</w:t>
      </w:r>
    </w:p>
    <w:p w14:paraId="29A27A84">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rPr>
      </w:pPr>
      <w:r>
        <w:rPr>
          <w:rFonts w:hint="eastAsia" w:ascii="仿宋_GB2312" w:eastAsia="仿宋_GB2312"/>
          <w:sz w:val="32"/>
          <w:szCs w:val="32"/>
        </w:rPr>
        <w:t>（三）按规定做好公民、法人或者其他组织依申请公开部门预决算信息的答复工作。</w:t>
      </w:r>
    </w:p>
    <w:p w14:paraId="02B0FD15">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仿宋_GB2312" w:eastAsia="仿宋_GB2312"/>
          <w:sz w:val="32"/>
          <w:szCs w:val="32"/>
        </w:rPr>
      </w:pPr>
      <w:r>
        <w:rPr>
          <w:rFonts w:hint="eastAsia" w:ascii="仿宋_GB2312" w:eastAsia="仿宋_GB2312"/>
          <w:b/>
          <w:bCs/>
          <w:sz w:val="32"/>
          <w:szCs w:val="32"/>
        </w:rPr>
        <w:t>第六条</w:t>
      </w:r>
      <w:r>
        <w:rPr>
          <w:rFonts w:hint="eastAsia" w:ascii="仿宋_GB2312" w:eastAsia="仿宋_GB2312"/>
          <w:sz w:val="32"/>
          <w:szCs w:val="32"/>
        </w:rPr>
        <w:t xml:space="preserve"> 部门预决算信息公开内容包括：</w:t>
      </w:r>
    </w:p>
    <w:p w14:paraId="1D7625A4">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rPr>
      </w:pPr>
      <w:r>
        <w:rPr>
          <w:rFonts w:hint="eastAsia" w:ascii="仿宋_GB2312" w:eastAsia="仿宋_GB2312"/>
          <w:sz w:val="32"/>
          <w:szCs w:val="32"/>
        </w:rPr>
        <w:t>（一）部门文件。预决算信息公开管理办法。</w:t>
      </w:r>
    </w:p>
    <w:p w14:paraId="2335E6F1">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rPr>
      </w:pPr>
      <w:r>
        <w:rPr>
          <w:rFonts w:hint="eastAsia" w:ascii="仿宋_GB2312" w:eastAsia="仿宋_GB2312"/>
          <w:sz w:val="32"/>
          <w:szCs w:val="32"/>
        </w:rPr>
        <w:t>（二）部门概况。包括</w:t>
      </w:r>
      <w:r>
        <w:rPr>
          <w:rFonts w:hint="eastAsia" w:ascii="仿宋_GB2312" w:eastAsia="仿宋_GB2312"/>
          <w:sz w:val="32"/>
          <w:szCs w:val="32"/>
          <w:lang w:val="en-US" w:eastAsia="zh-CN"/>
        </w:rPr>
        <w:t>部门</w:t>
      </w:r>
      <w:r>
        <w:rPr>
          <w:rFonts w:hint="eastAsia" w:ascii="仿宋_GB2312" w:eastAsia="仿宋_GB2312"/>
          <w:sz w:val="32"/>
          <w:szCs w:val="32"/>
        </w:rPr>
        <w:t>职责、机构设置</w:t>
      </w:r>
      <w:r>
        <w:rPr>
          <w:rFonts w:hint="eastAsia" w:ascii="仿宋_GB2312" w:eastAsia="仿宋_GB2312"/>
          <w:sz w:val="32"/>
          <w:szCs w:val="32"/>
          <w:lang w:val="en-US" w:eastAsia="zh-CN"/>
        </w:rPr>
        <w:t>等</w:t>
      </w:r>
      <w:r>
        <w:rPr>
          <w:rFonts w:hint="eastAsia" w:ascii="仿宋_GB2312" w:eastAsia="仿宋_GB2312"/>
          <w:sz w:val="32"/>
          <w:szCs w:val="32"/>
        </w:rPr>
        <w:t>。</w:t>
      </w:r>
    </w:p>
    <w:p w14:paraId="7DDAE3DE">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rPr>
      </w:pPr>
      <w:r>
        <w:rPr>
          <w:rFonts w:hint="eastAsia" w:ascii="仿宋_GB2312" w:eastAsia="仿宋_GB2312"/>
          <w:sz w:val="32"/>
          <w:szCs w:val="32"/>
        </w:rPr>
        <w:t>（三）预决算收支情况表。包括收支总体情况、财政拨款安排使用情况、“三公”经费财政拨款安排使用情况等。</w:t>
      </w:r>
    </w:p>
    <w:p w14:paraId="20722C9D">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rPr>
      </w:pPr>
      <w:r>
        <w:rPr>
          <w:rFonts w:hint="eastAsia" w:ascii="仿宋_GB2312" w:eastAsia="仿宋_GB2312"/>
          <w:sz w:val="32"/>
          <w:szCs w:val="32"/>
        </w:rPr>
        <w:t>（四）情况说明。包括预决算年度收支、机关运行经费、政府采购、“三公”经费、国有资产占有使用和项目支出绩效目标等情况说明。</w:t>
      </w:r>
    </w:p>
    <w:p w14:paraId="43CE543E">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rPr>
      </w:pPr>
      <w:r>
        <w:rPr>
          <w:rFonts w:hint="eastAsia" w:ascii="仿宋_GB2312" w:eastAsia="仿宋_GB2312"/>
          <w:sz w:val="32"/>
          <w:szCs w:val="32"/>
        </w:rPr>
        <w:t>（五）名词解释。对预决算相关专业名词进行解释说明。</w:t>
      </w:r>
    </w:p>
    <w:p w14:paraId="6774FB8C">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仿宋_GB2312" w:eastAsia="仿宋_GB2312"/>
          <w:sz w:val="32"/>
          <w:szCs w:val="32"/>
        </w:rPr>
      </w:pPr>
      <w:r>
        <w:rPr>
          <w:rFonts w:hint="eastAsia" w:ascii="仿宋_GB2312" w:eastAsia="仿宋_GB2312"/>
          <w:b/>
          <w:bCs/>
          <w:sz w:val="32"/>
          <w:szCs w:val="32"/>
        </w:rPr>
        <w:t>第七条</w:t>
      </w:r>
      <w:r>
        <w:rPr>
          <w:rFonts w:hint="eastAsia" w:ascii="仿宋_GB2312" w:eastAsia="仿宋_GB2312"/>
          <w:sz w:val="32"/>
          <w:szCs w:val="32"/>
        </w:rPr>
        <w:t xml:space="preserve"> 部门预决算信息在</w:t>
      </w:r>
      <w:r>
        <w:rPr>
          <w:rFonts w:hint="eastAsia" w:ascii="仿宋_GB2312" w:eastAsia="仿宋_GB2312"/>
          <w:sz w:val="32"/>
          <w:szCs w:val="32"/>
          <w:lang w:val="en-US" w:eastAsia="zh-CN"/>
        </w:rPr>
        <w:t>浑南区</w:t>
      </w:r>
      <w:r>
        <w:rPr>
          <w:rFonts w:hint="eastAsia" w:ascii="仿宋_GB2312" w:eastAsia="仿宋_GB2312"/>
          <w:sz w:val="32"/>
          <w:szCs w:val="32"/>
        </w:rPr>
        <w:t>政府门户网站“财政预决算”专栏公开，并保持长期公开状态，便于社会公众查询监督。</w:t>
      </w:r>
    </w:p>
    <w:p w14:paraId="09111255">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仿宋_GB2312" w:eastAsia="仿宋_GB2312"/>
          <w:sz w:val="32"/>
          <w:szCs w:val="32"/>
        </w:rPr>
      </w:pPr>
      <w:r>
        <w:rPr>
          <w:rFonts w:hint="eastAsia" w:ascii="仿宋_GB2312" w:eastAsia="仿宋_GB2312"/>
          <w:b/>
          <w:bCs/>
          <w:sz w:val="32"/>
          <w:szCs w:val="32"/>
        </w:rPr>
        <w:t>第八条</w:t>
      </w:r>
      <w:r>
        <w:rPr>
          <w:rFonts w:hint="eastAsia" w:ascii="仿宋_GB2312" w:eastAsia="仿宋_GB2312"/>
          <w:sz w:val="32"/>
          <w:szCs w:val="32"/>
        </w:rPr>
        <w:t xml:space="preserve"> 经</w:t>
      </w:r>
      <w:r>
        <w:rPr>
          <w:rFonts w:hint="eastAsia" w:ascii="仿宋_GB2312" w:eastAsia="仿宋_GB2312"/>
          <w:sz w:val="32"/>
          <w:szCs w:val="32"/>
          <w:lang w:val="en-US" w:eastAsia="zh-CN"/>
        </w:rPr>
        <w:t>区</w:t>
      </w:r>
      <w:r>
        <w:rPr>
          <w:rFonts w:hint="eastAsia" w:ascii="仿宋_GB2312" w:eastAsia="仿宋_GB2312"/>
          <w:sz w:val="32"/>
          <w:szCs w:val="32"/>
        </w:rPr>
        <w:t>财政</w:t>
      </w:r>
      <w:r>
        <w:rPr>
          <w:rFonts w:hint="eastAsia" w:ascii="仿宋_GB2312" w:eastAsia="仿宋_GB2312"/>
          <w:sz w:val="32"/>
          <w:szCs w:val="32"/>
          <w:lang w:val="en-US" w:eastAsia="zh-CN"/>
        </w:rPr>
        <w:t>局</w:t>
      </w:r>
      <w:r>
        <w:rPr>
          <w:rFonts w:hint="eastAsia" w:ascii="仿宋_GB2312" w:eastAsia="仿宋_GB2312"/>
          <w:sz w:val="32"/>
          <w:szCs w:val="32"/>
        </w:rPr>
        <w:t>批复的部门预决算及报表，应当在批复后 20 日内公开。</w:t>
      </w:r>
    </w:p>
    <w:p w14:paraId="1A1810BF">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仿宋_GB2312" w:eastAsia="仿宋_GB2312"/>
          <w:sz w:val="32"/>
          <w:szCs w:val="32"/>
        </w:rPr>
      </w:pPr>
      <w:r>
        <w:rPr>
          <w:rFonts w:hint="eastAsia" w:ascii="仿宋_GB2312" w:eastAsia="仿宋_GB2312"/>
          <w:b/>
          <w:bCs/>
          <w:sz w:val="32"/>
          <w:szCs w:val="32"/>
        </w:rPr>
        <w:t>第九条</w:t>
      </w:r>
      <w:r>
        <w:rPr>
          <w:rFonts w:hint="eastAsia" w:ascii="仿宋_GB2312" w:eastAsia="仿宋_GB2312"/>
          <w:sz w:val="32"/>
          <w:szCs w:val="32"/>
        </w:rPr>
        <w:t xml:space="preserve"> 本办法自印发之日起实行。</w:t>
      </w:r>
    </w:p>
    <w:p w14:paraId="2844C7D2">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宋体" w:hAnsi="宋体"/>
          <w:b/>
          <w:sz w:val="32"/>
          <w:szCs w:val="32"/>
        </w:rPr>
      </w:pPr>
    </w:p>
    <w:p w14:paraId="4DD916C7">
      <w:pPr>
        <w:jc w:val="center"/>
        <w:rPr>
          <w:rFonts w:hint="eastAsia" w:ascii="宋体" w:hAnsi="宋体"/>
          <w:b/>
          <w:sz w:val="36"/>
          <w:szCs w:val="36"/>
        </w:rPr>
      </w:pPr>
    </w:p>
    <w:p w14:paraId="7CB4C526">
      <w:pPr>
        <w:jc w:val="center"/>
        <w:rPr>
          <w:rFonts w:hint="eastAsia" w:ascii="宋体" w:hAnsi="宋体"/>
          <w:b/>
          <w:sz w:val="36"/>
          <w:szCs w:val="36"/>
        </w:rPr>
      </w:pPr>
    </w:p>
    <w:p w14:paraId="210536C0">
      <w:pPr>
        <w:jc w:val="center"/>
        <w:rPr>
          <w:rFonts w:hint="eastAsia" w:ascii="宋体" w:hAnsi="宋体"/>
          <w:b/>
          <w:sz w:val="36"/>
          <w:szCs w:val="36"/>
        </w:rPr>
      </w:pPr>
    </w:p>
    <w:p w14:paraId="69C51B2C">
      <w:pPr>
        <w:jc w:val="center"/>
        <w:rPr>
          <w:rFonts w:hint="eastAsia" w:ascii="宋体" w:hAnsi="宋体"/>
          <w:b/>
          <w:sz w:val="36"/>
          <w:szCs w:val="36"/>
        </w:rPr>
      </w:pPr>
    </w:p>
    <w:p w14:paraId="44D641DC">
      <w:pPr>
        <w:jc w:val="center"/>
        <w:rPr>
          <w:rFonts w:hint="eastAsia" w:ascii="宋体" w:hAnsi="宋体"/>
          <w:b/>
          <w:sz w:val="36"/>
          <w:szCs w:val="36"/>
        </w:rPr>
      </w:pPr>
    </w:p>
    <w:p w14:paraId="6007ACBF">
      <w:pPr>
        <w:jc w:val="both"/>
        <w:rPr>
          <w:rFonts w:hint="eastAsia" w:ascii="宋体" w:hAnsi="宋体"/>
          <w:b/>
          <w:sz w:val="36"/>
          <w:szCs w:val="36"/>
        </w:rPr>
      </w:pPr>
    </w:p>
    <w:p w14:paraId="35248C91">
      <w:pPr>
        <w:jc w:val="center"/>
        <w:rPr>
          <w:rFonts w:hint="eastAsia" w:ascii="宋体" w:hAnsi="宋体"/>
          <w:b/>
          <w:sz w:val="36"/>
          <w:szCs w:val="36"/>
        </w:rPr>
      </w:pPr>
      <w:r>
        <w:rPr>
          <w:rFonts w:hint="eastAsia" w:ascii="宋体" w:hAnsi="宋体"/>
          <w:b/>
          <w:sz w:val="36"/>
          <w:szCs w:val="36"/>
        </w:rPr>
        <w:t>第</w:t>
      </w:r>
      <w:r>
        <w:rPr>
          <w:rFonts w:hint="eastAsia" w:ascii="宋体" w:hAnsi="宋体"/>
          <w:b/>
          <w:sz w:val="36"/>
          <w:szCs w:val="36"/>
          <w:lang w:val="en-US" w:eastAsia="zh-CN"/>
        </w:rPr>
        <w:t>二</w:t>
      </w:r>
      <w:r>
        <w:rPr>
          <w:rFonts w:hint="eastAsia" w:ascii="宋体" w:hAnsi="宋体"/>
          <w:b/>
          <w:sz w:val="36"/>
          <w:szCs w:val="36"/>
        </w:rPr>
        <w:t>部分 沈阳市</w:t>
      </w:r>
      <w:r>
        <w:rPr>
          <w:rFonts w:hint="eastAsia" w:ascii="宋体" w:hAnsi="宋体"/>
          <w:b/>
          <w:sz w:val="36"/>
          <w:szCs w:val="36"/>
          <w:lang w:val="en-US" w:eastAsia="zh-CN"/>
        </w:rPr>
        <w:t>浑南区民政局</w:t>
      </w:r>
      <w:r>
        <w:rPr>
          <w:rFonts w:hint="eastAsia" w:ascii="宋体" w:hAnsi="宋体"/>
          <w:b/>
          <w:sz w:val="36"/>
          <w:szCs w:val="36"/>
        </w:rPr>
        <w:t>概况</w:t>
      </w:r>
    </w:p>
    <w:p w14:paraId="0FD46D62">
      <w:pPr>
        <w:ind w:firstLine="640" w:firstLineChars="200"/>
        <w:jc w:val="left"/>
        <w:rPr>
          <w:rFonts w:hint="eastAsia" w:ascii="黑体" w:eastAsia="黑体"/>
          <w:sz w:val="32"/>
          <w:szCs w:val="32"/>
        </w:rPr>
      </w:pPr>
    </w:p>
    <w:p w14:paraId="43FEA15D">
      <w:pPr>
        <w:ind w:firstLine="640" w:firstLineChars="200"/>
        <w:jc w:val="left"/>
        <w:rPr>
          <w:rFonts w:hint="eastAsia" w:ascii="黑体" w:eastAsia="黑体"/>
          <w:sz w:val="32"/>
          <w:szCs w:val="32"/>
        </w:rPr>
      </w:pPr>
      <w:r>
        <w:rPr>
          <w:rFonts w:hint="eastAsia" w:ascii="黑体" w:eastAsia="黑体"/>
          <w:sz w:val="32"/>
          <w:szCs w:val="32"/>
        </w:rPr>
        <w:t>一、主要职责</w:t>
      </w:r>
    </w:p>
    <w:p w14:paraId="4F6599E2">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华文中宋" w:eastAsia="仿宋_GB2312"/>
          <w:sz w:val="32"/>
          <w:szCs w:val="32"/>
          <w:lang w:eastAsia="zh-CN"/>
        </w:rPr>
      </w:pPr>
      <w:r>
        <w:rPr>
          <w:rFonts w:hint="eastAsia" w:ascii="仿宋_GB2312" w:hAnsi="宋体" w:eastAsia="仿宋_GB2312"/>
          <w:sz w:val="32"/>
          <w:szCs w:val="32"/>
        </w:rPr>
        <w:t>根据</w:t>
      </w:r>
      <w:r>
        <w:rPr>
          <w:rFonts w:ascii="仿宋" w:hAnsi="仿宋" w:eastAsia="仿宋" w:cs="仿宋"/>
          <w:spacing w:val="5"/>
          <w:sz w:val="30"/>
          <w:szCs w:val="30"/>
        </w:rPr>
        <w:t>党中央对民政工作的有关要求和《中国共产党机构</w:t>
      </w:r>
      <w:r>
        <w:rPr>
          <w:rFonts w:ascii="仿宋" w:hAnsi="仿宋" w:eastAsia="仿宋" w:cs="仿宋"/>
          <w:spacing w:val="4"/>
          <w:sz w:val="30"/>
          <w:szCs w:val="30"/>
        </w:rPr>
        <w:t>编制工作条例》</w:t>
      </w:r>
      <w:r>
        <w:rPr>
          <w:rFonts w:hint="eastAsia" w:ascii="仿宋" w:hAnsi="仿宋" w:eastAsia="仿宋" w:cs="仿宋"/>
          <w:spacing w:val="4"/>
          <w:sz w:val="30"/>
          <w:szCs w:val="30"/>
          <w:lang w:eastAsia="zh-CN"/>
        </w:rPr>
        <w:t>、</w:t>
      </w:r>
      <w:r>
        <w:rPr>
          <w:rFonts w:ascii="仿宋" w:hAnsi="仿宋" w:eastAsia="仿宋" w:cs="仿宋"/>
          <w:spacing w:val="12"/>
          <w:sz w:val="30"/>
          <w:szCs w:val="30"/>
        </w:rPr>
        <w:t>《沈阳市浑南区机构改革方案》</w:t>
      </w:r>
      <w:r>
        <w:rPr>
          <w:rFonts w:hint="eastAsia" w:ascii="仿宋" w:hAnsi="仿宋" w:eastAsia="仿宋" w:cs="仿宋"/>
          <w:spacing w:val="12"/>
          <w:sz w:val="30"/>
          <w:szCs w:val="30"/>
          <w:lang w:val="en-US" w:eastAsia="zh-CN"/>
        </w:rPr>
        <w:t>以及</w:t>
      </w:r>
      <w:r>
        <w:rPr>
          <w:rFonts w:ascii="仿宋" w:hAnsi="仿宋" w:eastAsia="仿宋" w:cs="仿宋"/>
          <w:spacing w:val="6"/>
          <w:sz w:val="31"/>
          <w:szCs w:val="31"/>
        </w:rPr>
        <w:t>沈浑南委办发〔2024〕17号</w:t>
      </w:r>
      <w:r>
        <w:rPr>
          <w:rFonts w:hint="eastAsia" w:ascii="仿宋" w:hAnsi="仿宋" w:eastAsia="仿宋" w:cs="仿宋"/>
          <w:spacing w:val="6"/>
          <w:sz w:val="31"/>
          <w:szCs w:val="31"/>
          <w:lang w:val="en-US" w:eastAsia="zh-CN"/>
        </w:rPr>
        <w:t>精神</w:t>
      </w:r>
      <w:r>
        <w:rPr>
          <w:rFonts w:hint="eastAsia" w:ascii="仿宋_GB2312" w:hAnsi="华文中宋" w:eastAsia="仿宋_GB2312"/>
          <w:sz w:val="32"/>
          <w:szCs w:val="32"/>
        </w:rPr>
        <w:t>，设立沈阳市浑南区民政局，为沈阳市浑南区政府工作部门</w:t>
      </w:r>
      <w:r>
        <w:rPr>
          <w:rFonts w:hint="eastAsia" w:ascii="仿宋_GB2312" w:hAnsi="华文中宋" w:eastAsia="仿宋_GB2312"/>
          <w:sz w:val="32"/>
          <w:szCs w:val="32"/>
          <w:lang w:eastAsia="zh-CN"/>
        </w:rPr>
        <w:t>，</w:t>
      </w:r>
      <w:r>
        <w:rPr>
          <w:rFonts w:hint="eastAsia" w:ascii="仿宋_GB2312" w:hAnsi="宋体" w:eastAsia="仿宋_GB2312"/>
          <w:sz w:val="32"/>
          <w:szCs w:val="32"/>
        </w:rPr>
        <w:t>为</w:t>
      </w:r>
      <w:r>
        <w:rPr>
          <w:rFonts w:hint="eastAsia" w:ascii="仿宋_GB2312" w:hAnsi="宋体" w:eastAsia="仿宋_GB2312"/>
          <w:sz w:val="32"/>
          <w:szCs w:val="32"/>
          <w:lang w:val="en-US" w:eastAsia="zh-CN"/>
        </w:rPr>
        <w:t>正</w:t>
      </w:r>
      <w:r>
        <w:rPr>
          <w:rFonts w:hint="eastAsia" w:ascii="仿宋_GB2312" w:hAnsi="宋体" w:eastAsia="仿宋_GB2312"/>
          <w:sz w:val="32"/>
          <w:szCs w:val="32"/>
        </w:rPr>
        <w:t>处级</w:t>
      </w:r>
      <w:r>
        <w:rPr>
          <w:rFonts w:hint="eastAsia" w:ascii="仿宋_GB2312" w:hAnsi="华文中宋" w:eastAsia="仿宋_GB2312"/>
          <w:sz w:val="32"/>
          <w:szCs w:val="32"/>
        </w:rPr>
        <w:t>。</w:t>
      </w:r>
      <w:r>
        <w:rPr>
          <w:rFonts w:hint="eastAsia" w:ascii="仿宋_GB2312" w:hAnsi="华文中宋" w:eastAsia="仿宋_GB2312"/>
          <w:sz w:val="32"/>
          <w:szCs w:val="32"/>
          <w:lang w:eastAsia="zh-CN"/>
        </w:rPr>
        <w:t>主要职责是：</w:t>
      </w:r>
    </w:p>
    <w:p w14:paraId="34CD4B75">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一</w:t>
      </w:r>
      <w:r>
        <w:rPr>
          <w:rFonts w:hint="eastAsia" w:ascii="仿宋_GB2312" w:hAnsi="宋体" w:eastAsia="仿宋_GB2312"/>
          <w:sz w:val="32"/>
          <w:szCs w:val="32"/>
          <w:lang w:eastAsia="zh-CN"/>
        </w:rPr>
        <w:t>）</w:t>
      </w:r>
      <w:r>
        <w:rPr>
          <w:rFonts w:hint="eastAsia" w:ascii="仿宋_GB2312" w:hAnsi="宋体" w:eastAsia="仿宋_GB2312"/>
          <w:sz w:val="32"/>
          <w:szCs w:val="32"/>
        </w:rPr>
        <w:t>贯彻执行国家、省、市关于民政工作的方针、政策和法律、法规、规章及省委、市委有关要求，拟订全区民政事业发展规划和相关政策并组织实施。</w:t>
      </w:r>
    </w:p>
    <w:p w14:paraId="348B3418">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二</w:t>
      </w:r>
      <w:r>
        <w:rPr>
          <w:rFonts w:hint="eastAsia" w:ascii="仿宋_GB2312" w:hAnsi="宋体" w:eastAsia="仿宋_GB2312"/>
          <w:sz w:val="32"/>
          <w:szCs w:val="32"/>
          <w:lang w:eastAsia="zh-CN"/>
        </w:rPr>
        <w:t>）</w:t>
      </w:r>
      <w:r>
        <w:rPr>
          <w:rFonts w:hint="eastAsia" w:ascii="仿宋_GB2312" w:hAnsi="宋体" w:eastAsia="仿宋_GB2312"/>
          <w:sz w:val="32"/>
          <w:szCs w:val="32"/>
        </w:rPr>
        <w:t>负责对全区性社会团体、社会服务机构等社会组织进行登记管理和监督检查，负责区管慈善组织认定和公开募捐资格的审批工作，在社会组织登记管理工作中协同落实党建相关工作要求。会同有关部门积极培育各类专业社会组织。</w:t>
      </w:r>
    </w:p>
    <w:p w14:paraId="17DB631B">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三</w:t>
      </w:r>
      <w:r>
        <w:rPr>
          <w:rFonts w:hint="eastAsia" w:ascii="仿宋_GB2312" w:hAnsi="宋体" w:eastAsia="仿宋_GB2312"/>
          <w:sz w:val="32"/>
          <w:szCs w:val="32"/>
          <w:lang w:eastAsia="zh-CN"/>
        </w:rPr>
        <w:t>）</w:t>
      </w:r>
      <w:r>
        <w:rPr>
          <w:rFonts w:hint="eastAsia" w:ascii="仿宋_GB2312" w:hAnsi="宋体" w:eastAsia="仿宋_GB2312"/>
          <w:sz w:val="32"/>
          <w:szCs w:val="32"/>
        </w:rPr>
        <w:t>贯彻落实国家社会救助方针、政策及省、市有关要求，健全和完善城乡社会救助体系，负责城乡居民最低生活保障、特困人员救助供养、临时救助、生活无着流浪乞讨人员救助工作。负责全区居民家庭经济状况核对工作。</w:t>
      </w:r>
    </w:p>
    <w:p w14:paraId="54188EF6">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四</w:t>
      </w:r>
      <w:r>
        <w:rPr>
          <w:rFonts w:hint="eastAsia" w:ascii="仿宋_GB2312" w:hAnsi="宋体" w:eastAsia="仿宋_GB2312"/>
          <w:sz w:val="32"/>
          <w:szCs w:val="32"/>
          <w:lang w:eastAsia="zh-CN"/>
        </w:rPr>
        <w:t>）</w:t>
      </w:r>
      <w:r>
        <w:rPr>
          <w:rFonts w:hint="eastAsia" w:ascii="仿宋_GB2312" w:hAnsi="宋体" w:eastAsia="仿宋_GB2312"/>
          <w:sz w:val="32"/>
          <w:szCs w:val="32"/>
        </w:rPr>
        <w:t>组织提出全区行政区划优化设置建议，牵头负责全区行政区划设立、命名、变更以及政府驻地迁移等报批工作。负责全区行政区域界线的勘定和管理工作，负责全区地名监督管理工作。</w:t>
      </w:r>
    </w:p>
    <w:p w14:paraId="1B8C38AC">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五</w:t>
      </w:r>
      <w:r>
        <w:rPr>
          <w:rFonts w:hint="eastAsia" w:ascii="仿宋_GB2312" w:hAnsi="宋体" w:eastAsia="仿宋_GB2312"/>
          <w:sz w:val="32"/>
          <w:szCs w:val="32"/>
          <w:lang w:eastAsia="zh-CN"/>
        </w:rPr>
        <w:t>）</w:t>
      </w:r>
      <w:r>
        <w:rPr>
          <w:rFonts w:hint="eastAsia" w:ascii="仿宋_GB2312" w:hAnsi="宋体" w:eastAsia="仿宋_GB2312"/>
          <w:sz w:val="32"/>
          <w:szCs w:val="32"/>
        </w:rPr>
        <w:t>负责婚姻登记管理服务工作，推进婚俗改革。</w:t>
      </w:r>
    </w:p>
    <w:p w14:paraId="6A8B5D79">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六</w:t>
      </w:r>
      <w:r>
        <w:rPr>
          <w:rFonts w:hint="eastAsia" w:ascii="仿宋_GB2312" w:hAnsi="宋体" w:eastAsia="仿宋_GB2312"/>
          <w:sz w:val="32"/>
          <w:szCs w:val="32"/>
          <w:lang w:eastAsia="zh-CN"/>
        </w:rPr>
        <w:t>）</w:t>
      </w:r>
      <w:r>
        <w:rPr>
          <w:rFonts w:hint="eastAsia" w:ascii="仿宋_GB2312" w:hAnsi="宋体" w:eastAsia="仿宋_GB2312"/>
          <w:sz w:val="32"/>
          <w:szCs w:val="32"/>
        </w:rPr>
        <w:t>责殡葬管理服务和执法工作</w:t>
      </w:r>
      <w:r>
        <w:rPr>
          <w:rFonts w:hint="eastAsia" w:ascii="仿宋_GB2312" w:hAnsi="宋体" w:eastAsia="仿宋_GB2312"/>
          <w:sz w:val="32"/>
          <w:szCs w:val="32"/>
          <w:lang w:eastAsia="zh-CN"/>
        </w:rPr>
        <w:t>，</w:t>
      </w:r>
      <w:r>
        <w:rPr>
          <w:rFonts w:hint="eastAsia" w:ascii="仿宋_GB2312" w:hAnsi="宋体" w:eastAsia="仿宋_GB2312"/>
          <w:sz w:val="32"/>
          <w:szCs w:val="32"/>
        </w:rPr>
        <w:t>推进殡葬改革。</w:t>
      </w:r>
    </w:p>
    <w:p w14:paraId="5D121FF4">
      <w:pPr>
        <w:keepNext w:val="0"/>
        <w:keepLines w:val="0"/>
        <w:pageBreakBefore w:val="0"/>
        <w:widowControl w:val="0"/>
        <w:numPr>
          <w:ilvl w:val="0"/>
          <w:numId w:val="2"/>
        </w:numPr>
        <w:kinsoku/>
        <w:wordWrap/>
        <w:overflowPunct/>
        <w:topLinePunct w:val="0"/>
        <w:autoSpaceDE/>
        <w:autoSpaceDN/>
        <w:bidi w:val="0"/>
        <w:adjustRightInd/>
        <w:snapToGrid/>
        <w:ind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同有关部门贯彻落实残疾人权益保护政策和残疾人福利制度。</w:t>
      </w:r>
    </w:p>
    <w:p w14:paraId="759A8D23">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八</w:t>
      </w:r>
      <w:r>
        <w:rPr>
          <w:rFonts w:hint="eastAsia" w:ascii="仿宋_GB2312" w:hAnsi="宋体" w:eastAsia="仿宋_GB2312"/>
          <w:sz w:val="32"/>
          <w:szCs w:val="32"/>
          <w:lang w:eastAsia="zh-CN"/>
        </w:rPr>
        <w:t>）</w:t>
      </w:r>
      <w:r>
        <w:rPr>
          <w:rFonts w:hint="eastAsia" w:ascii="仿宋_GB2312" w:hAnsi="宋体" w:eastAsia="仿宋_GB2312"/>
          <w:sz w:val="32"/>
          <w:szCs w:val="32"/>
        </w:rPr>
        <w:t>会承担区老龄工作委员会的日常工作。组织并协调落实积极应对人口老龄化的政策措施和老年人权益保障工作。实施老年人社会参与政策。</w:t>
      </w:r>
    </w:p>
    <w:p w14:paraId="26292F55">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宋体" w:eastAsia="仿宋_GB2312"/>
          <w:sz w:val="32"/>
          <w:szCs w:val="32"/>
        </w:rPr>
      </w:pPr>
      <w:r>
        <w:rPr>
          <w:rFonts w:hint="eastAsia" w:ascii="仿宋_GB2312" w:hAnsi="黑体" w:eastAsia="仿宋_GB2312"/>
          <w:sz w:val="32"/>
          <w:szCs w:val="32"/>
          <w:lang w:eastAsia="zh-CN"/>
        </w:rPr>
        <w:t>（</w:t>
      </w:r>
      <w:r>
        <w:rPr>
          <w:rFonts w:hint="eastAsia" w:ascii="仿宋_GB2312" w:hAnsi="黑体" w:eastAsia="仿宋_GB2312"/>
          <w:sz w:val="32"/>
          <w:szCs w:val="32"/>
          <w:lang w:val="en-US" w:eastAsia="zh-CN"/>
        </w:rPr>
        <w:t>九</w:t>
      </w:r>
      <w:r>
        <w:rPr>
          <w:rFonts w:hint="eastAsia" w:ascii="仿宋_GB2312" w:hAnsi="黑体" w:eastAsia="仿宋_GB2312"/>
          <w:sz w:val="32"/>
          <w:szCs w:val="32"/>
          <w:lang w:eastAsia="zh-CN"/>
        </w:rPr>
        <w:t>）</w:t>
      </w:r>
      <w:r>
        <w:rPr>
          <w:rFonts w:hint="eastAsia" w:ascii="仿宋_GB2312" w:hAnsi="宋体" w:eastAsia="仿宋_GB2312"/>
          <w:sz w:val="32"/>
          <w:szCs w:val="32"/>
        </w:rPr>
        <w:t>贯彻落实国家促进养老事业发展的方针政策及省、 市有关要求。统筹推进、督促指导、监督管理养老服务工作， 拟订本区域养老服务体系建设规划并组织实施，承担老年人福利和特殊困难老年人救助工作。</w:t>
      </w:r>
    </w:p>
    <w:p w14:paraId="12BCF3DE">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宋体" w:eastAsia="仿宋_GB2312"/>
          <w:sz w:val="32"/>
          <w:szCs w:val="32"/>
        </w:rPr>
      </w:pPr>
      <w:r>
        <w:rPr>
          <w:rFonts w:hint="eastAsia" w:ascii="仿宋_GB2312" w:hAnsi="黑体" w:eastAsia="仿宋_GB2312"/>
          <w:sz w:val="32"/>
          <w:szCs w:val="32"/>
          <w:lang w:eastAsia="zh-CN"/>
        </w:rPr>
        <w:t>（</w:t>
      </w:r>
      <w:r>
        <w:rPr>
          <w:rFonts w:hint="eastAsia" w:ascii="仿宋_GB2312" w:hAnsi="黑体" w:eastAsia="仿宋_GB2312"/>
          <w:sz w:val="32"/>
          <w:szCs w:val="32"/>
          <w:lang w:val="en-US" w:eastAsia="zh-CN"/>
        </w:rPr>
        <w:t>十</w:t>
      </w:r>
      <w:r>
        <w:rPr>
          <w:rFonts w:hint="eastAsia" w:ascii="仿宋_GB2312" w:hAnsi="黑体" w:eastAsia="仿宋_GB2312"/>
          <w:sz w:val="32"/>
          <w:szCs w:val="32"/>
          <w:lang w:eastAsia="zh-CN"/>
        </w:rPr>
        <w:t>）</w:t>
      </w:r>
      <w:r>
        <w:rPr>
          <w:rFonts w:hint="eastAsia" w:ascii="仿宋_GB2312" w:hAnsi="宋体" w:eastAsia="仿宋_GB2312"/>
          <w:sz w:val="32"/>
          <w:szCs w:val="32"/>
        </w:rPr>
        <w:t>贯彻落实全区儿童福利、孤弃儿童保障、儿童收养、儿童救助保护政策和标准，健全农村留守儿童关爱服务体系和困境儿童保障制度。</w:t>
      </w:r>
    </w:p>
    <w:p w14:paraId="50BC5240">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十一</w:t>
      </w:r>
      <w:r>
        <w:rPr>
          <w:rFonts w:hint="eastAsia" w:ascii="仿宋_GB2312" w:hAnsi="宋体" w:eastAsia="仿宋_GB2312"/>
          <w:sz w:val="32"/>
          <w:szCs w:val="32"/>
          <w:lang w:eastAsia="zh-CN"/>
        </w:rPr>
        <w:t>）</w:t>
      </w:r>
      <w:r>
        <w:rPr>
          <w:rFonts w:hint="eastAsia" w:ascii="仿宋_GB2312" w:hAnsi="宋体" w:eastAsia="仿宋_GB2312"/>
          <w:sz w:val="32"/>
          <w:szCs w:val="32"/>
        </w:rPr>
        <w:t>负责全区慈善事业发展工作，指导社会捐助工作。</w:t>
      </w:r>
    </w:p>
    <w:p w14:paraId="18E65C3E">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十二</w:t>
      </w:r>
      <w:r>
        <w:rPr>
          <w:rFonts w:hint="eastAsia" w:ascii="仿宋_GB2312" w:hAnsi="宋体" w:eastAsia="仿宋_GB2312"/>
          <w:sz w:val="32"/>
          <w:szCs w:val="32"/>
          <w:lang w:eastAsia="zh-CN"/>
        </w:rPr>
        <w:t>）</w:t>
      </w:r>
      <w:r>
        <w:rPr>
          <w:rFonts w:hint="eastAsia" w:ascii="仿宋_GB2312" w:hAnsi="宋体" w:eastAsia="仿宋_GB2312"/>
          <w:sz w:val="32"/>
          <w:szCs w:val="32"/>
        </w:rPr>
        <w:t>负责本单位及分管行业的安全生产工作</w:t>
      </w:r>
      <w:r>
        <w:rPr>
          <w:rFonts w:hint="eastAsia" w:ascii="仿宋_GB2312" w:hAnsi="宋体" w:eastAsia="仿宋_GB2312"/>
          <w:sz w:val="32"/>
          <w:szCs w:val="32"/>
          <w:lang w:eastAsia="zh-CN"/>
        </w:rPr>
        <w:t>；</w:t>
      </w:r>
      <w:r>
        <w:rPr>
          <w:rFonts w:hint="eastAsia" w:ascii="仿宋_GB2312" w:hAnsi="宋体" w:eastAsia="仿宋_GB2312"/>
          <w:sz w:val="32"/>
          <w:szCs w:val="32"/>
        </w:rPr>
        <w:t>协助有关部门做好安全生产事故的相关善后工作。</w:t>
      </w:r>
    </w:p>
    <w:p w14:paraId="16AE2FE2">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十三</w:t>
      </w:r>
      <w:r>
        <w:rPr>
          <w:rFonts w:hint="eastAsia" w:ascii="仿宋_GB2312" w:hAnsi="宋体" w:eastAsia="仿宋_GB2312"/>
          <w:sz w:val="32"/>
          <w:szCs w:val="32"/>
          <w:lang w:eastAsia="zh-CN"/>
        </w:rPr>
        <w:t>）</w:t>
      </w:r>
      <w:r>
        <w:rPr>
          <w:rFonts w:hint="eastAsia" w:ascii="仿宋_GB2312" w:hAnsi="宋体" w:eastAsia="仿宋_GB2312"/>
          <w:sz w:val="32"/>
          <w:szCs w:val="32"/>
        </w:rPr>
        <w:t>负责依法加强环境保护社会团体的日常监管和培育扶持，推动环保公益组织健康发展。</w:t>
      </w:r>
    </w:p>
    <w:p w14:paraId="03E3069F">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十四</w:t>
      </w:r>
      <w:r>
        <w:rPr>
          <w:rFonts w:hint="eastAsia" w:ascii="仿宋_GB2312" w:hAnsi="宋体" w:eastAsia="仿宋_GB2312"/>
          <w:sz w:val="32"/>
          <w:szCs w:val="32"/>
          <w:lang w:eastAsia="zh-CN"/>
        </w:rPr>
        <w:t>）</w:t>
      </w:r>
      <w:r>
        <w:rPr>
          <w:rFonts w:hint="eastAsia" w:ascii="仿宋_GB2312" w:hAnsi="宋体" w:eastAsia="仿宋_GB2312"/>
          <w:sz w:val="32"/>
          <w:szCs w:val="32"/>
        </w:rPr>
        <w:t>负责监督殡葬服务单位对殡葬服务设施的管理工作，更新、改造陈旧火化设备和祭祀焚烧设备。</w:t>
      </w:r>
    </w:p>
    <w:p w14:paraId="2FCB84CC">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十五</w:t>
      </w:r>
      <w:r>
        <w:rPr>
          <w:rFonts w:hint="eastAsia" w:ascii="仿宋_GB2312" w:hAnsi="宋体" w:eastAsia="仿宋_GB2312"/>
          <w:sz w:val="32"/>
          <w:szCs w:val="32"/>
          <w:lang w:eastAsia="zh-CN"/>
        </w:rPr>
        <w:t>）</w:t>
      </w:r>
      <w:r>
        <w:rPr>
          <w:rFonts w:hint="eastAsia" w:ascii="仿宋_GB2312" w:hAnsi="宋体" w:eastAsia="仿宋_GB2312"/>
          <w:sz w:val="32"/>
          <w:szCs w:val="32"/>
        </w:rPr>
        <w:t>承担本单位党组织建设相关工作。</w:t>
      </w:r>
    </w:p>
    <w:p w14:paraId="0912A2BD">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宋体" w:eastAsia="仿宋_GB2312"/>
          <w:sz w:val="32"/>
          <w:szCs w:val="32"/>
          <w:lang w:eastAsia="zh-CN"/>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十六</w:t>
      </w:r>
      <w:r>
        <w:rPr>
          <w:rFonts w:hint="eastAsia" w:ascii="仿宋_GB2312" w:hAnsi="宋体" w:eastAsia="仿宋_GB2312"/>
          <w:sz w:val="32"/>
          <w:szCs w:val="32"/>
          <w:lang w:eastAsia="zh-CN"/>
        </w:rPr>
        <w:t>）</w:t>
      </w:r>
      <w:r>
        <w:rPr>
          <w:rFonts w:hint="eastAsia" w:ascii="仿宋_GB2312" w:hAnsi="宋体" w:eastAsia="仿宋_GB2312"/>
          <w:sz w:val="32"/>
          <w:szCs w:val="32"/>
        </w:rPr>
        <w:t>完成区委、区政府交办的其他任务。</w:t>
      </w:r>
    </w:p>
    <w:p w14:paraId="2E6149A3">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rPr>
      </w:pPr>
    </w:p>
    <w:p w14:paraId="61AC380B">
      <w:pPr>
        <w:ind w:left="840"/>
        <w:jc w:val="left"/>
        <w:rPr>
          <w:rFonts w:hint="eastAsia" w:ascii="仿宋_GB2312" w:eastAsia="仿宋_GB2312"/>
          <w:sz w:val="32"/>
          <w:szCs w:val="32"/>
        </w:rPr>
      </w:pPr>
    </w:p>
    <w:p w14:paraId="1F2BB733">
      <w:pPr>
        <w:ind w:left="840"/>
        <w:jc w:val="left"/>
        <w:rPr>
          <w:rFonts w:hint="eastAsia" w:ascii="仿宋_GB2312" w:eastAsia="仿宋_GB2312"/>
          <w:sz w:val="32"/>
          <w:szCs w:val="32"/>
        </w:rPr>
      </w:pPr>
    </w:p>
    <w:p w14:paraId="716BE1E4">
      <w:pPr>
        <w:ind w:firstLine="705" w:firstLineChars="196"/>
        <w:rPr>
          <w:rFonts w:hint="eastAsia" w:ascii="宋体" w:hAnsi="宋体"/>
          <w:sz w:val="36"/>
          <w:szCs w:val="36"/>
        </w:rPr>
      </w:pPr>
    </w:p>
    <w:p w14:paraId="331309ED">
      <w:pPr>
        <w:jc w:val="center"/>
        <w:rPr>
          <w:rFonts w:hint="eastAsia" w:ascii="宋体" w:hAnsi="宋体"/>
          <w:b/>
          <w:sz w:val="36"/>
          <w:szCs w:val="36"/>
        </w:rPr>
      </w:pPr>
    </w:p>
    <w:p w14:paraId="382D0FE5">
      <w:pPr>
        <w:jc w:val="center"/>
        <w:rPr>
          <w:rFonts w:hint="eastAsia" w:ascii="宋体" w:hAnsi="宋体"/>
          <w:b/>
          <w:sz w:val="36"/>
          <w:szCs w:val="36"/>
        </w:rPr>
      </w:pPr>
    </w:p>
    <w:p w14:paraId="453B60B8">
      <w:pPr>
        <w:jc w:val="center"/>
        <w:rPr>
          <w:rFonts w:hint="eastAsia" w:ascii="宋体" w:hAnsi="宋体"/>
          <w:b/>
          <w:sz w:val="36"/>
          <w:szCs w:val="36"/>
        </w:rPr>
      </w:pPr>
    </w:p>
    <w:p w14:paraId="5AEAA4D9">
      <w:pPr>
        <w:jc w:val="center"/>
        <w:rPr>
          <w:rFonts w:hint="eastAsia" w:ascii="宋体" w:hAnsi="宋体"/>
          <w:b/>
          <w:sz w:val="36"/>
          <w:szCs w:val="36"/>
        </w:rPr>
      </w:pPr>
    </w:p>
    <w:p w14:paraId="69A63858">
      <w:pPr>
        <w:jc w:val="center"/>
        <w:rPr>
          <w:rFonts w:hint="eastAsia" w:ascii="宋体" w:hAnsi="宋体"/>
          <w:b/>
          <w:sz w:val="36"/>
          <w:szCs w:val="36"/>
        </w:rPr>
      </w:pPr>
    </w:p>
    <w:p w14:paraId="430B814B">
      <w:pPr>
        <w:jc w:val="center"/>
        <w:rPr>
          <w:rFonts w:hint="eastAsia" w:ascii="宋体" w:hAnsi="宋体"/>
          <w:b/>
          <w:sz w:val="36"/>
          <w:szCs w:val="36"/>
        </w:rPr>
      </w:pPr>
    </w:p>
    <w:p w14:paraId="2B90E9B7">
      <w:pPr>
        <w:jc w:val="center"/>
        <w:rPr>
          <w:rFonts w:hint="eastAsia" w:ascii="宋体" w:hAnsi="宋体"/>
          <w:b/>
          <w:sz w:val="36"/>
          <w:szCs w:val="36"/>
        </w:rPr>
      </w:pPr>
    </w:p>
    <w:p w14:paraId="771EE65A">
      <w:pPr>
        <w:jc w:val="center"/>
        <w:rPr>
          <w:rFonts w:hint="eastAsia" w:ascii="宋体" w:hAnsi="宋体"/>
          <w:b/>
          <w:sz w:val="36"/>
          <w:szCs w:val="36"/>
        </w:rPr>
      </w:pPr>
    </w:p>
    <w:p w14:paraId="770782F5">
      <w:pPr>
        <w:jc w:val="center"/>
        <w:rPr>
          <w:rFonts w:hint="eastAsia" w:ascii="宋体" w:hAnsi="宋体"/>
          <w:b/>
          <w:sz w:val="36"/>
          <w:szCs w:val="36"/>
        </w:rPr>
      </w:pPr>
    </w:p>
    <w:p w14:paraId="665CB6F3">
      <w:pPr>
        <w:jc w:val="center"/>
        <w:rPr>
          <w:rFonts w:hint="eastAsia" w:ascii="宋体" w:hAnsi="宋体"/>
          <w:b/>
          <w:sz w:val="36"/>
          <w:szCs w:val="36"/>
        </w:rPr>
      </w:pPr>
    </w:p>
    <w:p w14:paraId="714619D7">
      <w:pPr>
        <w:jc w:val="center"/>
        <w:rPr>
          <w:rFonts w:hint="eastAsia" w:ascii="宋体" w:hAnsi="宋体"/>
          <w:b/>
          <w:sz w:val="36"/>
          <w:szCs w:val="36"/>
        </w:rPr>
      </w:pPr>
    </w:p>
    <w:p w14:paraId="41C7248C">
      <w:pPr>
        <w:jc w:val="center"/>
        <w:rPr>
          <w:rFonts w:hint="eastAsia" w:ascii="宋体" w:hAnsi="宋体"/>
          <w:b/>
          <w:sz w:val="36"/>
          <w:szCs w:val="36"/>
        </w:rPr>
      </w:pPr>
    </w:p>
    <w:p w14:paraId="12EF9DB6">
      <w:pPr>
        <w:jc w:val="center"/>
        <w:rPr>
          <w:rFonts w:hint="eastAsia" w:ascii="宋体" w:hAnsi="宋体"/>
          <w:b/>
          <w:sz w:val="36"/>
          <w:szCs w:val="36"/>
        </w:rPr>
      </w:pPr>
    </w:p>
    <w:p w14:paraId="3A89E1F7">
      <w:pPr>
        <w:jc w:val="center"/>
        <w:rPr>
          <w:rFonts w:hint="eastAsia" w:ascii="宋体" w:hAnsi="宋体"/>
          <w:b/>
          <w:sz w:val="36"/>
          <w:szCs w:val="36"/>
        </w:rPr>
      </w:pPr>
    </w:p>
    <w:p w14:paraId="5204AAFC">
      <w:pPr>
        <w:rPr>
          <w:rFonts w:hint="eastAsia" w:ascii="宋体" w:hAnsi="宋体"/>
          <w:b/>
          <w:sz w:val="36"/>
          <w:szCs w:val="36"/>
        </w:rPr>
      </w:pPr>
    </w:p>
    <w:p w14:paraId="2761A2AC">
      <w:pPr>
        <w:numPr>
          <w:ilvl w:val="0"/>
          <w:numId w:val="3"/>
        </w:numPr>
        <w:jc w:val="center"/>
        <w:rPr>
          <w:rFonts w:hint="eastAsia" w:ascii="宋体" w:hAnsi="宋体"/>
          <w:b/>
          <w:sz w:val="36"/>
          <w:szCs w:val="36"/>
        </w:rPr>
      </w:pPr>
      <w:r>
        <w:rPr>
          <w:rFonts w:hint="eastAsia" w:ascii="宋体" w:hAnsi="宋体"/>
          <w:b/>
          <w:sz w:val="36"/>
          <w:szCs w:val="36"/>
        </w:rPr>
        <w:t>沈阳市</w:t>
      </w:r>
      <w:r>
        <w:rPr>
          <w:rFonts w:hint="eastAsia" w:ascii="宋体" w:hAnsi="宋体"/>
          <w:b/>
          <w:sz w:val="36"/>
          <w:szCs w:val="36"/>
          <w:lang w:val="en-US" w:eastAsia="zh-CN"/>
        </w:rPr>
        <w:t>浑南区民政局本级2025</w:t>
      </w:r>
      <w:r>
        <w:rPr>
          <w:rFonts w:hint="eastAsia" w:ascii="宋体" w:hAnsi="宋体"/>
          <w:b/>
          <w:sz w:val="36"/>
          <w:szCs w:val="36"/>
        </w:rPr>
        <w:t>年</w:t>
      </w:r>
      <w:r>
        <w:rPr>
          <w:rFonts w:hint="eastAsia" w:ascii="宋体" w:hAnsi="宋体"/>
          <w:b/>
          <w:sz w:val="36"/>
          <w:szCs w:val="36"/>
          <w:lang w:val="en-US" w:eastAsia="zh-CN"/>
        </w:rPr>
        <w:t>度</w:t>
      </w:r>
      <w:r>
        <w:rPr>
          <w:rFonts w:hint="eastAsia" w:ascii="宋体" w:hAnsi="宋体"/>
          <w:b/>
          <w:sz w:val="36"/>
          <w:szCs w:val="36"/>
        </w:rPr>
        <w:t>部门预算公开表</w:t>
      </w:r>
    </w:p>
    <w:p w14:paraId="12999B37">
      <w:pPr>
        <w:numPr>
          <w:ilvl w:val="0"/>
          <w:numId w:val="0"/>
        </w:numPr>
        <w:jc w:val="both"/>
        <w:rPr>
          <w:rFonts w:hint="eastAsia" w:ascii="宋体" w:hAnsi="宋体"/>
          <w:b/>
          <w:sz w:val="36"/>
          <w:szCs w:val="36"/>
          <w:lang w:val="en-US" w:eastAsia="zh-CN"/>
        </w:rPr>
      </w:pPr>
    </w:p>
    <w:p w14:paraId="2FFDD85D">
      <w:pPr>
        <w:numPr>
          <w:ilvl w:val="0"/>
          <w:numId w:val="0"/>
        </w:numPr>
        <w:jc w:val="both"/>
        <w:rPr>
          <w:rFonts w:hint="eastAsia" w:ascii="宋体" w:hAnsi="宋体"/>
          <w:b/>
          <w:sz w:val="36"/>
          <w:szCs w:val="36"/>
          <w:lang w:val="en-US" w:eastAsia="zh-CN"/>
        </w:rPr>
      </w:pPr>
    </w:p>
    <w:p w14:paraId="7FECF744">
      <w:pPr>
        <w:numPr>
          <w:ilvl w:val="0"/>
          <w:numId w:val="0"/>
        </w:numPr>
        <w:jc w:val="both"/>
        <w:rPr>
          <w:rFonts w:hint="eastAsia" w:ascii="宋体" w:hAnsi="宋体"/>
          <w:b/>
          <w:sz w:val="36"/>
          <w:szCs w:val="36"/>
          <w:lang w:val="en-US" w:eastAsia="zh-CN"/>
        </w:rPr>
      </w:pPr>
    </w:p>
    <w:p w14:paraId="0451F601">
      <w:pPr>
        <w:numPr>
          <w:ilvl w:val="0"/>
          <w:numId w:val="0"/>
        </w:numPr>
        <w:jc w:val="both"/>
        <w:rPr>
          <w:rFonts w:hint="eastAsia" w:ascii="宋体" w:hAnsi="宋体"/>
          <w:b/>
          <w:sz w:val="36"/>
          <w:szCs w:val="36"/>
          <w:lang w:val="en-US" w:eastAsia="zh-CN"/>
        </w:rPr>
      </w:pPr>
    </w:p>
    <w:p w14:paraId="09A71B6D">
      <w:pPr>
        <w:numPr>
          <w:ilvl w:val="0"/>
          <w:numId w:val="0"/>
        </w:numPr>
        <w:jc w:val="both"/>
        <w:rPr>
          <w:rFonts w:hint="eastAsia" w:ascii="宋体" w:hAnsi="宋体"/>
          <w:b/>
          <w:sz w:val="36"/>
          <w:szCs w:val="36"/>
          <w:lang w:val="en-US" w:eastAsia="zh-CN"/>
        </w:rPr>
      </w:pPr>
    </w:p>
    <w:p w14:paraId="16812593">
      <w:pPr>
        <w:numPr>
          <w:ilvl w:val="0"/>
          <w:numId w:val="0"/>
        </w:numPr>
        <w:jc w:val="both"/>
        <w:rPr>
          <w:rFonts w:hint="eastAsia" w:ascii="宋体" w:hAnsi="宋体"/>
          <w:b/>
          <w:sz w:val="36"/>
          <w:szCs w:val="36"/>
          <w:lang w:val="en-US" w:eastAsia="zh-CN"/>
        </w:rPr>
      </w:pPr>
    </w:p>
    <w:p w14:paraId="3B676EF5">
      <w:pPr>
        <w:numPr>
          <w:ilvl w:val="0"/>
          <w:numId w:val="0"/>
        </w:numPr>
        <w:jc w:val="both"/>
        <w:rPr>
          <w:rFonts w:hint="eastAsia" w:ascii="宋体" w:hAnsi="宋体"/>
          <w:b/>
          <w:sz w:val="36"/>
          <w:szCs w:val="36"/>
          <w:lang w:val="en-US" w:eastAsia="zh-CN"/>
        </w:rPr>
      </w:pPr>
    </w:p>
    <w:p w14:paraId="235C575E">
      <w:pPr>
        <w:numPr>
          <w:ilvl w:val="0"/>
          <w:numId w:val="0"/>
        </w:numPr>
        <w:jc w:val="both"/>
        <w:rPr>
          <w:rFonts w:hint="eastAsia" w:ascii="宋体" w:hAnsi="宋体"/>
          <w:b/>
          <w:sz w:val="36"/>
          <w:szCs w:val="36"/>
          <w:lang w:val="en-US" w:eastAsia="zh-CN"/>
        </w:rPr>
      </w:pPr>
    </w:p>
    <w:p w14:paraId="31E1936C">
      <w:pPr>
        <w:numPr>
          <w:ilvl w:val="0"/>
          <w:numId w:val="0"/>
        </w:numPr>
        <w:jc w:val="both"/>
        <w:rPr>
          <w:rFonts w:hint="eastAsia" w:ascii="宋体" w:hAnsi="宋体"/>
          <w:b/>
          <w:sz w:val="36"/>
          <w:szCs w:val="36"/>
          <w:lang w:val="en-US" w:eastAsia="zh-CN"/>
        </w:rPr>
      </w:pPr>
    </w:p>
    <w:p w14:paraId="13D3AD65">
      <w:pPr>
        <w:numPr>
          <w:ilvl w:val="0"/>
          <w:numId w:val="0"/>
        </w:numPr>
        <w:jc w:val="both"/>
        <w:rPr>
          <w:rFonts w:hint="eastAsia" w:ascii="宋体" w:hAnsi="宋体"/>
          <w:b/>
          <w:sz w:val="36"/>
          <w:szCs w:val="36"/>
          <w:lang w:val="en-US" w:eastAsia="zh-CN"/>
        </w:rPr>
      </w:pPr>
    </w:p>
    <w:p w14:paraId="222D3146">
      <w:pPr>
        <w:numPr>
          <w:ilvl w:val="0"/>
          <w:numId w:val="0"/>
        </w:numPr>
        <w:jc w:val="both"/>
        <w:rPr>
          <w:rFonts w:hint="eastAsia" w:ascii="宋体" w:hAnsi="宋体"/>
          <w:b/>
          <w:sz w:val="36"/>
          <w:szCs w:val="36"/>
          <w:lang w:val="en-US" w:eastAsia="zh-CN"/>
        </w:rPr>
      </w:pPr>
    </w:p>
    <w:p w14:paraId="07AF1289">
      <w:pPr>
        <w:numPr>
          <w:ilvl w:val="0"/>
          <w:numId w:val="0"/>
        </w:numPr>
        <w:jc w:val="both"/>
        <w:rPr>
          <w:rFonts w:hint="eastAsia" w:ascii="宋体" w:hAnsi="宋体"/>
          <w:b/>
          <w:sz w:val="36"/>
          <w:szCs w:val="36"/>
          <w:lang w:val="en-US" w:eastAsia="zh-CN"/>
        </w:rPr>
      </w:pPr>
    </w:p>
    <w:p w14:paraId="475CF3E9">
      <w:pPr>
        <w:numPr>
          <w:ilvl w:val="0"/>
          <w:numId w:val="0"/>
        </w:numPr>
        <w:jc w:val="both"/>
        <w:rPr>
          <w:rFonts w:hint="eastAsia" w:ascii="宋体" w:hAnsi="宋体"/>
          <w:b/>
          <w:sz w:val="36"/>
          <w:szCs w:val="36"/>
          <w:lang w:val="en-US" w:eastAsia="zh-CN"/>
        </w:rPr>
      </w:pPr>
    </w:p>
    <w:p w14:paraId="33026E27">
      <w:pPr>
        <w:numPr>
          <w:ilvl w:val="0"/>
          <w:numId w:val="0"/>
        </w:numPr>
        <w:jc w:val="both"/>
        <w:rPr>
          <w:rFonts w:hint="eastAsia" w:ascii="宋体" w:hAnsi="宋体"/>
          <w:b/>
          <w:sz w:val="36"/>
          <w:szCs w:val="36"/>
          <w:lang w:val="en-US" w:eastAsia="zh-CN"/>
        </w:rPr>
      </w:pPr>
    </w:p>
    <w:p w14:paraId="149C9042">
      <w:pPr>
        <w:numPr>
          <w:ilvl w:val="0"/>
          <w:numId w:val="0"/>
        </w:numPr>
        <w:jc w:val="both"/>
        <w:rPr>
          <w:rFonts w:hint="eastAsia" w:ascii="宋体" w:hAnsi="宋体"/>
          <w:b/>
          <w:sz w:val="36"/>
          <w:szCs w:val="36"/>
          <w:lang w:val="en-US" w:eastAsia="zh-CN"/>
        </w:rPr>
      </w:pPr>
    </w:p>
    <w:p w14:paraId="18B7F6F8">
      <w:pPr>
        <w:numPr>
          <w:ilvl w:val="0"/>
          <w:numId w:val="0"/>
        </w:numPr>
        <w:jc w:val="both"/>
        <w:rPr>
          <w:rFonts w:hint="eastAsia" w:ascii="宋体" w:hAnsi="宋体"/>
          <w:b/>
          <w:sz w:val="36"/>
          <w:szCs w:val="36"/>
          <w:lang w:val="en-US" w:eastAsia="zh-CN"/>
        </w:rPr>
      </w:pPr>
    </w:p>
    <w:p w14:paraId="6C0224C8">
      <w:pPr>
        <w:numPr>
          <w:ilvl w:val="0"/>
          <w:numId w:val="0"/>
        </w:numPr>
        <w:jc w:val="both"/>
        <w:rPr>
          <w:rFonts w:hint="eastAsia" w:ascii="宋体" w:hAnsi="宋体"/>
          <w:b/>
          <w:sz w:val="36"/>
          <w:szCs w:val="36"/>
          <w:lang w:val="en-US" w:eastAsia="zh-CN"/>
        </w:rPr>
      </w:pPr>
    </w:p>
    <w:p w14:paraId="3F10142C">
      <w:pPr>
        <w:numPr>
          <w:ilvl w:val="0"/>
          <w:numId w:val="0"/>
        </w:numPr>
        <w:jc w:val="both"/>
        <w:rPr>
          <w:rFonts w:hint="eastAsia" w:ascii="宋体" w:hAnsi="宋体"/>
          <w:b/>
          <w:sz w:val="36"/>
          <w:szCs w:val="36"/>
          <w:lang w:val="en-US" w:eastAsia="zh-CN"/>
        </w:rPr>
      </w:pPr>
    </w:p>
    <w:p w14:paraId="6CAD4F30">
      <w:pPr>
        <w:jc w:val="center"/>
        <w:rPr>
          <w:rFonts w:hint="eastAsia" w:ascii="宋体" w:hAnsi="宋体"/>
          <w:b/>
          <w:sz w:val="36"/>
          <w:szCs w:val="36"/>
          <w:lang w:val="en-US" w:eastAsia="zh-CN"/>
        </w:rPr>
      </w:pPr>
    </w:p>
    <w:p w14:paraId="1CE497A1">
      <w:pPr>
        <w:jc w:val="center"/>
        <w:rPr>
          <w:rFonts w:ascii="黑体" w:eastAsia="黑体"/>
          <w:sz w:val="32"/>
          <w:szCs w:val="32"/>
        </w:rPr>
        <w:sectPr>
          <w:headerReference r:id="rId3" w:type="default"/>
          <w:footerReference r:id="rId4" w:type="default"/>
          <w:footerReference r:id="rId5" w:type="even"/>
          <w:pgSz w:w="11906" w:h="16838"/>
          <w:pgMar w:top="1440" w:right="1797" w:bottom="1440" w:left="1797" w:header="851" w:footer="992" w:gutter="0"/>
          <w:cols w:space="720" w:num="1"/>
          <w:docGrid w:type="lines" w:linePitch="312" w:charSpace="0"/>
        </w:sectPr>
      </w:pPr>
    </w:p>
    <w:p w14:paraId="50981676">
      <w:pPr>
        <w:jc w:val="center"/>
        <w:rPr>
          <w:rFonts w:hint="eastAsia" w:ascii="宋体" w:hAnsi="宋体"/>
          <w:b/>
          <w:sz w:val="36"/>
          <w:szCs w:val="36"/>
        </w:rPr>
      </w:pPr>
      <w:r>
        <w:rPr>
          <w:rFonts w:hint="eastAsia" w:ascii="宋体" w:hAnsi="宋体"/>
          <w:b/>
          <w:sz w:val="36"/>
          <w:szCs w:val="36"/>
        </w:rPr>
        <w:t>第</w:t>
      </w:r>
      <w:r>
        <w:rPr>
          <w:rFonts w:hint="eastAsia" w:ascii="宋体" w:hAnsi="宋体"/>
          <w:b/>
          <w:sz w:val="36"/>
          <w:szCs w:val="36"/>
          <w:lang w:val="en-US" w:eastAsia="zh-CN"/>
        </w:rPr>
        <w:t>四</w:t>
      </w:r>
      <w:r>
        <w:rPr>
          <w:rFonts w:hint="eastAsia" w:ascii="宋体" w:hAnsi="宋体"/>
          <w:b/>
          <w:sz w:val="36"/>
          <w:szCs w:val="36"/>
        </w:rPr>
        <w:t>部分 沈阳市</w:t>
      </w:r>
      <w:r>
        <w:rPr>
          <w:rFonts w:hint="eastAsia" w:ascii="宋体" w:hAnsi="宋体"/>
          <w:b/>
          <w:sz w:val="36"/>
          <w:szCs w:val="36"/>
          <w:lang w:val="en-US" w:eastAsia="zh-CN"/>
        </w:rPr>
        <w:t>浑南区民政局本级2025</w:t>
      </w:r>
      <w:r>
        <w:rPr>
          <w:rFonts w:hint="eastAsia" w:ascii="宋体" w:hAnsi="宋体"/>
          <w:b/>
          <w:sz w:val="36"/>
          <w:szCs w:val="36"/>
        </w:rPr>
        <w:t>年</w:t>
      </w:r>
      <w:r>
        <w:rPr>
          <w:rFonts w:hint="eastAsia" w:ascii="宋体" w:hAnsi="宋体"/>
          <w:b/>
          <w:sz w:val="36"/>
          <w:szCs w:val="36"/>
          <w:lang w:val="en-US" w:eastAsia="zh-CN"/>
        </w:rPr>
        <w:t>度</w:t>
      </w:r>
      <w:r>
        <w:rPr>
          <w:rFonts w:hint="eastAsia" w:ascii="宋体" w:hAnsi="宋体"/>
          <w:b/>
          <w:sz w:val="36"/>
          <w:szCs w:val="36"/>
        </w:rPr>
        <w:t>部门预算情况说明</w:t>
      </w:r>
    </w:p>
    <w:p w14:paraId="58980C9E">
      <w:pPr>
        <w:jc w:val="center"/>
        <w:rPr>
          <w:rFonts w:hint="eastAsia" w:ascii="宋体" w:hAnsi="宋体"/>
          <w:b/>
          <w:sz w:val="36"/>
          <w:szCs w:val="36"/>
        </w:rPr>
      </w:pPr>
    </w:p>
    <w:p w14:paraId="70BA41A8">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黑体" w:hAnsi="黑体" w:eastAsia="黑体"/>
          <w:sz w:val="32"/>
          <w:szCs w:val="32"/>
        </w:rPr>
      </w:pPr>
      <w:r>
        <w:rPr>
          <w:rFonts w:hint="eastAsia" w:ascii="黑体" w:hAnsi="黑体" w:eastAsia="黑体"/>
          <w:sz w:val="32"/>
          <w:szCs w:val="32"/>
        </w:rPr>
        <w:t>一、关于沈阳市</w:t>
      </w:r>
      <w:r>
        <w:rPr>
          <w:rFonts w:hint="eastAsia" w:ascii="黑体" w:hAnsi="黑体" w:eastAsia="黑体"/>
          <w:sz w:val="32"/>
          <w:szCs w:val="32"/>
          <w:lang w:val="en-US" w:eastAsia="zh-CN"/>
        </w:rPr>
        <w:t>浑南区民政局本级2025</w:t>
      </w:r>
      <w:r>
        <w:rPr>
          <w:rFonts w:hint="eastAsia" w:ascii="黑体" w:hAnsi="黑体" w:eastAsia="黑体"/>
          <w:sz w:val="32"/>
          <w:szCs w:val="32"/>
        </w:rPr>
        <w:t>年</w:t>
      </w:r>
      <w:r>
        <w:rPr>
          <w:rFonts w:hint="eastAsia" w:ascii="黑体" w:hAnsi="黑体" w:eastAsia="黑体"/>
          <w:sz w:val="32"/>
          <w:szCs w:val="32"/>
          <w:lang w:val="en-US" w:eastAsia="zh-CN"/>
        </w:rPr>
        <w:t>度</w:t>
      </w:r>
      <w:r>
        <w:rPr>
          <w:rFonts w:hint="eastAsia" w:ascii="黑体" w:hAnsi="黑体" w:eastAsia="黑体"/>
          <w:sz w:val="32"/>
          <w:szCs w:val="32"/>
        </w:rPr>
        <w:t>收支预算的总体说明</w:t>
      </w:r>
    </w:p>
    <w:p w14:paraId="0F6CABFE">
      <w:pPr>
        <w:ind w:firstLine="660"/>
        <w:rPr>
          <w:rFonts w:hint="eastAsia" w:ascii="仿宋_GB2312" w:hAnsi="宋体" w:eastAsia="仿宋_GB2312"/>
          <w:sz w:val="32"/>
          <w:szCs w:val="32"/>
        </w:rPr>
      </w:pPr>
      <w:r>
        <w:rPr>
          <w:rFonts w:hint="eastAsia" w:ascii="仿宋_GB2312" w:hAnsi="宋体" w:eastAsia="仿宋_GB2312"/>
          <w:sz w:val="32"/>
          <w:szCs w:val="32"/>
        </w:rPr>
        <w:t>按照综合预算的原则，沈阳市</w:t>
      </w:r>
      <w:r>
        <w:rPr>
          <w:rFonts w:hint="eastAsia" w:ascii="仿宋_GB2312" w:hAnsi="宋体" w:eastAsia="仿宋_GB2312"/>
          <w:sz w:val="32"/>
          <w:szCs w:val="32"/>
          <w:lang w:val="en-US" w:eastAsia="zh-CN"/>
        </w:rPr>
        <w:t>浑南区民政事务服务中心</w:t>
      </w:r>
      <w:r>
        <w:rPr>
          <w:rFonts w:hint="eastAsia" w:ascii="仿宋_GB2312" w:hAnsi="宋体" w:eastAsia="仿宋_GB2312"/>
          <w:sz w:val="32"/>
          <w:szCs w:val="32"/>
        </w:rPr>
        <w:t>所有收入和支出均纳入部门预算管理。收入包括：一般公共预算拨款收入、政府性基金预算拨款收入、纳入专户管理的预算外资金安排的拨款收入、上级补助及附属单位上缴收入、财政结转资金、单位上年净结余、单位事业收入、单位其他收入；支出包括：一般公共服务支出、财政事务、社会保障和就业支出、医疗卫生与计划生育支出、住房保障支出等。沈阳市</w:t>
      </w:r>
      <w:r>
        <w:rPr>
          <w:rFonts w:hint="eastAsia" w:ascii="仿宋_GB2312" w:hAnsi="宋体" w:eastAsia="仿宋_GB2312"/>
          <w:sz w:val="32"/>
          <w:szCs w:val="32"/>
          <w:lang w:val="en-US" w:eastAsia="zh-CN"/>
        </w:rPr>
        <w:t>浑南区民政事务服务中心2025</w:t>
      </w:r>
      <w:r>
        <w:rPr>
          <w:rFonts w:hint="eastAsia" w:ascii="仿宋_GB2312" w:hAnsi="宋体" w:eastAsia="仿宋_GB2312"/>
          <w:sz w:val="32"/>
          <w:szCs w:val="32"/>
        </w:rPr>
        <w:t>年</w:t>
      </w:r>
      <w:r>
        <w:rPr>
          <w:rFonts w:hint="eastAsia" w:ascii="仿宋_GB2312" w:hAnsi="宋体" w:eastAsia="仿宋_GB2312"/>
          <w:sz w:val="32"/>
          <w:szCs w:val="32"/>
          <w:lang w:val="en-US" w:eastAsia="zh-CN"/>
        </w:rPr>
        <w:t>度</w:t>
      </w:r>
      <w:r>
        <w:rPr>
          <w:rFonts w:hint="eastAsia" w:ascii="仿宋_GB2312" w:hAnsi="宋体" w:eastAsia="仿宋_GB2312"/>
          <w:sz w:val="32"/>
          <w:szCs w:val="32"/>
        </w:rPr>
        <w:t>收支总预算7049.26万元，比</w:t>
      </w:r>
      <w:r>
        <w:rPr>
          <w:rFonts w:hint="eastAsia" w:ascii="仿宋_GB2312" w:hAnsi="宋体" w:eastAsia="仿宋_GB2312"/>
          <w:sz w:val="32"/>
          <w:szCs w:val="32"/>
          <w:lang w:val="en-US" w:eastAsia="zh-CN"/>
        </w:rPr>
        <w:t>上一年度</w:t>
      </w:r>
      <w:r>
        <w:rPr>
          <w:rFonts w:hint="eastAsia" w:ascii="仿宋_GB2312" w:hAnsi="宋体" w:eastAsia="仿宋_GB2312"/>
          <w:sz w:val="32"/>
          <w:szCs w:val="32"/>
        </w:rPr>
        <w:t>收支总预算</w:t>
      </w:r>
      <w:r>
        <w:rPr>
          <w:rFonts w:hint="eastAsia" w:ascii="仿宋_GB2312" w:hAnsi="宋体" w:eastAsia="仿宋_GB2312"/>
          <w:sz w:val="32"/>
          <w:szCs w:val="32"/>
          <w:highlight w:val="none"/>
          <w:lang w:val="en-US" w:eastAsia="zh-CN"/>
        </w:rPr>
        <w:t>21984.54</w:t>
      </w:r>
      <w:r>
        <w:rPr>
          <w:rFonts w:hint="eastAsia" w:ascii="仿宋_GB2312" w:hAnsi="宋体" w:eastAsia="仿宋_GB2312"/>
          <w:sz w:val="32"/>
          <w:szCs w:val="32"/>
        </w:rPr>
        <w:t>万元</w:t>
      </w:r>
      <w:r>
        <w:rPr>
          <w:rFonts w:hint="eastAsia" w:ascii="仿宋_GB2312" w:hAnsi="宋体" w:eastAsia="仿宋_GB2312"/>
          <w:sz w:val="32"/>
          <w:szCs w:val="32"/>
          <w:lang w:val="en-US" w:eastAsia="zh-CN"/>
        </w:rPr>
        <w:t>减少14935.28</w:t>
      </w:r>
      <w:r>
        <w:rPr>
          <w:rFonts w:hint="eastAsia" w:ascii="仿宋_GB2312" w:hAnsi="宋体" w:eastAsia="仿宋_GB2312"/>
          <w:sz w:val="32"/>
          <w:szCs w:val="32"/>
        </w:rPr>
        <w:t>万元，主要是由于</w:t>
      </w:r>
      <w:r>
        <w:rPr>
          <w:rFonts w:hint="eastAsia" w:ascii="仿宋_GB2312" w:hAnsi="宋体" w:eastAsia="仿宋_GB2312"/>
          <w:sz w:val="32"/>
          <w:szCs w:val="32"/>
          <w:lang w:val="en-US" w:eastAsia="zh-CN"/>
        </w:rPr>
        <w:t>单位职能变更，删除项目预算—社区工作者（低保专干）工资、五险一金</w:t>
      </w:r>
      <w:r>
        <w:rPr>
          <w:rFonts w:hint="eastAsia" w:ascii="仿宋_GB2312" w:hAnsi="宋体" w:eastAsia="仿宋_GB2312"/>
          <w:sz w:val="32"/>
          <w:szCs w:val="32"/>
        </w:rPr>
        <w:t>。</w:t>
      </w:r>
      <w:bookmarkStart w:id="0" w:name="_GoBack"/>
      <w:bookmarkEnd w:id="0"/>
    </w:p>
    <w:p w14:paraId="2AA34868">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FangSong_GB2312" w:hAnsi="FangSong_GB2312" w:eastAsia="FangSong_GB2312"/>
          <w:sz w:val="32"/>
        </w:rPr>
      </w:pPr>
      <w:r>
        <w:rPr>
          <w:rFonts w:hint="eastAsia" w:ascii="楷体" w:hAnsi="楷体" w:eastAsia="楷体"/>
          <w:sz w:val="32"/>
        </w:rPr>
        <w:t>（一）收入预算</w:t>
      </w:r>
      <w:r>
        <w:rPr>
          <w:rFonts w:hint="eastAsia" w:ascii="仿宋_GB2312" w:hAnsi="宋体" w:eastAsia="仿宋_GB2312"/>
          <w:sz w:val="32"/>
          <w:szCs w:val="32"/>
        </w:rPr>
        <w:t>7049.26</w:t>
      </w:r>
      <w:r>
        <w:rPr>
          <w:rFonts w:hint="eastAsia" w:ascii="楷体" w:hAnsi="楷体" w:eastAsia="楷体"/>
          <w:sz w:val="32"/>
        </w:rPr>
        <w:t>万元，</w:t>
      </w:r>
      <w:r>
        <w:rPr>
          <w:rFonts w:hint="eastAsia" w:ascii="FangSong_GB2312" w:hAnsi="FangSong_GB2312" w:eastAsia="FangSong_GB2312"/>
          <w:sz w:val="32"/>
        </w:rPr>
        <w:t>其中：</w:t>
      </w:r>
    </w:p>
    <w:p w14:paraId="6427A1AA">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FangSong_GB2312" w:hAnsi="FangSong_GB2312" w:eastAsia="FangSong_GB2312"/>
          <w:sz w:val="32"/>
        </w:rPr>
      </w:pPr>
      <w:r>
        <w:rPr>
          <w:rFonts w:hint="eastAsia" w:ascii="FangSong_GB2312" w:hAnsi="FangSong_GB2312" w:eastAsia="FangSong_GB2312"/>
          <w:sz w:val="32"/>
        </w:rPr>
        <w:t>1.一般公共预算拨款收入</w:t>
      </w:r>
      <w:r>
        <w:rPr>
          <w:rFonts w:hint="eastAsia" w:ascii="仿宋_GB2312" w:hAnsi="宋体" w:eastAsia="仿宋_GB2312"/>
          <w:sz w:val="32"/>
          <w:szCs w:val="32"/>
        </w:rPr>
        <w:t>7049.26</w:t>
      </w:r>
      <w:r>
        <w:rPr>
          <w:rFonts w:hint="eastAsia" w:ascii="FangSong_GB2312" w:hAnsi="FangSong_GB2312" w:eastAsia="FangSong_GB2312"/>
          <w:sz w:val="32"/>
        </w:rPr>
        <w:t>万元；</w:t>
      </w:r>
    </w:p>
    <w:p w14:paraId="5AC8A88E">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FangSong_GB2312" w:hAnsi="FangSong_GB2312" w:eastAsia="FangSong_GB2312"/>
          <w:sz w:val="32"/>
        </w:rPr>
      </w:pPr>
      <w:r>
        <w:rPr>
          <w:rFonts w:hint="eastAsia" w:ascii="FangSong_GB2312" w:hAnsi="FangSong_GB2312" w:eastAsia="FangSong_GB2312"/>
          <w:sz w:val="32"/>
        </w:rPr>
        <w:t>2.政府性基金预算拨款收入</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w:t>
      </w:r>
    </w:p>
    <w:p w14:paraId="2FA0CA05">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FangSong_GB2312" w:hAnsi="FangSong_GB2312" w:eastAsia="FangSong_GB2312"/>
          <w:sz w:val="32"/>
        </w:rPr>
      </w:pPr>
      <w:r>
        <w:rPr>
          <w:rFonts w:hint="eastAsia" w:ascii="FangSong_GB2312" w:hAnsi="FangSong_GB2312" w:eastAsia="FangSong_GB2312"/>
          <w:sz w:val="32"/>
        </w:rPr>
        <w:t>3.国有资本经营预算拨款收入</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w:t>
      </w:r>
    </w:p>
    <w:p w14:paraId="07F4C0D2">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FangSong_GB2312" w:hAnsi="FangSong_GB2312" w:eastAsia="FangSong_GB2312"/>
          <w:sz w:val="32"/>
        </w:rPr>
      </w:pPr>
      <w:r>
        <w:rPr>
          <w:rFonts w:hint="eastAsia" w:ascii="FangSong_GB2312" w:hAnsi="FangSong_GB2312" w:eastAsia="FangSong_GB2312"/>
          <w:sz w:val="32"/>
        </w:rPr>
        <w:t>4.财政专户管理资金收入</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w:t>
      </w:r>
    </w:p>
    <w:p w14:paraId="01C27256">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FangSong_GB2312" w:hAnsi="FangSong_GB2312" w:eastAsia="FangSong_GB2312"/>
          <w:sz w:val="32"/>
        </w:rPr>
      </w:pPr>
      <w:r>
        <w:rPr>
          <w:rFonts w:hint="eastAsia" w:ascii="FangSong_GB2312" w:hAnsi="FangSong_GB2312" w:eastAsia="FangSong_GB2312"/>
          <w:sz w:val="32"/>
        </w:rPr>
        <w:t>5.单位资金收入</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万元，其中：事业收入</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万元，事业单位经营收入</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万元，上级补助收入</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万元，附属单位上缴收入</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万元，其他收入</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w:t>
      </w:r>
    </w:p>
    <w:p w14:paraId="428F3E4F">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FangSong_GB2312" w:hAnsi="FangSong_GB2312" w:eastAsia="FangSong_GB2312"/>
          <w:sz w:val="32"/>
        </w:rPr>
      </w:pPr>
      <w:r>
        <w:rPr>
          <w:rFonts w:hint="eastAsia" w:ascii="FangSong_GB2312" w:hAnsi="FangSong_GB2312" w:eastAsia="FangSong_GB2312"/>
          <w:sz w:val="32"/>
        </w:rPr>
        <w:t>6.上年结转结余</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万元，其中</w:t>
      </w:r>
      <w:r>
        <w:rPr>
          <w:rFonts w:hint="eastAsia" w:ascii="FangSong_GB2312" w:hAnsi="FangSong_GB2312" w:eastAsia="FangSong_GB2312"/>
          <w:sz w:val="32"/>
          <w:lang w:eastAsia="zh-CN"/>
        </w:rPr>
        <w:t>：</w:t>
      </w:r>
      <w:r>
        <w:rPr>
          <w:rFonts w:hint="eastAsia" w:ascii="FangSong_GB2312" w:hAnsi="FangSong_GB2312" w:eastAsia="FangSong_GB2312"/>
          <w:sz w:val="32"/>
        </w:rPr>
        <w:t>上年财政专户管理资金</w:t>
      </w:r>
    </w:p>
    <w:p w14:paraId="4CD0A483">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FangSong_GB2312" w:hAnsi="FangSong_GB2312" w:eastAsia="FangSong_GB2312"/>
          <w:sz w:val="32"/>
        </w:rPr>
      </w:pPr>
      <w:r>
        <w:rPr>
          <w:rFonts w:hint="eastAsia" w:ascii="FangSong_GB2312" w:hAnsi="FangSong_GB2312" w:eastAsia="FangSong_GB2312"/>
          <w:sz w:val="32"/>
        </w:rPr>
        <w:t>超收收入</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万元，政府性基金预算超收收入</w:t>
      </w:r>
      <w:r>
        <w:rPr>
          <w:rFonts w:hint="eastAsia" w:ascii="FangSong_GB2312" w:hAnsi="FangSong_GB2312" w:eastAsia="FangSong_GB2312"/>
          <w:sz w:val="32"/>
          <w:lang w:val="en-US" w:eastAsia="zh-CN"/>
        </w:rPr>
        <w:t>:0</w:t>
      </w:r>
      <w:r>
        <w:rPr>
          <w:rFonts w:hint="eastAsia" w:ascii="FangSong_GB2312" w:hAnsi="FangSong_GB2312" w:eastAsia="FangSong_GB2312"/>
          <w:sz w:val="32"/>
        </w:rPr>
        <w:t>万元，单位资金超收收入</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w:t>
      </w:r>
    </w:p>
    <w:p w14:paraId="26D4FAC6">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FangSong_GB2312" w:hAnsi="FangSong_GB2312" w:eastAsia="FangSong_GB2312"/>
          <w:sz w:val="32"/>
        </w:rPr>
      </w:pPr>
      <w:r>
        <w:rPr>
          <w:rFonts w:hint="eastAsia" w:ascii="楷体" w:hAnsi="楷体" w:eastAsia="楷体"/>
          <w:sz w:val="32"/>
        </w:rPr>
        <w:t>（二）支出预算</w:t>
      </w:r>
      <w:r>
        <w:rPr>
          <w:rFonts w:hint="eastAsia" w:ascii="仿宋_GB2312" w:hAnsi="宋体" w:eastAsia="仿宋_GB2312"/>
          <w:sz w:val="32"/>
          <w:szCs w:val="32"/>
          <w:lang w:val="en-US" w:eastAsia="zh-CN"/>
        </w:rPr>
        <w:t>7049.26</w:t>
      </w:r>
      <w:r>
        <w:rPr>
          <w:rFonts w:hint="eastAsia" w:ascii="楷体" w:hAnsi="楷体" w:eastAsia="楷体"/>
          <w:sz w:val="32"/>
        </w:rPr>
        <w:t>万元，</w:t>
      </w:r>
      <w:r>
        <w:rPr>
          <w:rFonts w:hint="eastAsia" w:ascii="FangSong_GB2312" w:hAnsi="FangSong_GB2312" w:eastAsia="FangSong_GB2312"/>
          <w:sz w:val="32"/>
        </w:rPr>
        <w:t>其中：</w:t>
      </w:r>
    </w:p>
    <w:p w14:paraId="22711788">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FangSong_GB2312" w:hAnsi="FangSong_GB2312" w:eastAsia="FangSong_GB2312"/>
          <w:sz w:val="32"/>
        </w:rPr>
      </w:pPr>
      <w:r>
        <w:rPr>
          <w:rFonts w:hint="eastAsia" w:ascii="FangSong_GB2312" w:hAnsi="FangSong_GB2312" w:eastAsia="FangSong_GB2312"/>
          <w:sz w:val="32"/>
        </w:rPr>
        <w:t>1.基本支出</w:t>
      </w:r>
      <w:r>
        <w:rPr>
          <w:rFonts w:hint="eastAsia" w:ascii="仿宋_GB2312" w:hAnsi="宋体" w:eastAsia="仿宋_GB2312"/>
          <w:sz w:val="32"/>
          <w:szCs w:val="32"/>
          <w:lang w:val="en-US" w:eastAsia="zh-CN"/>
        </w:rPr>
        <w:t>296.83</w:t>
      </w:r>
      <w:r>
        <w:rPr>
          <w:rFonts w:hint="eastAsia" w:ascii="FangSong_GB2312" w:hAnsi="FangSong_GB2312" w:eastAsia="FangSong_GB2312"/>
          <w:sz w:val="32"/>
        </w:rPr>
        <w:t>万元；</w:t>
      </w:r>
    </w:p>
    <w:p w14:paraId="5F84EB5F">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FangSong_GB2312" w:hAnsi="FangSong_GB2312" w:eastAsia="FangSong_GB2312"/>
          <w:sz w:val="32"/>
        </w:rPr>
      </w:pPr>
      <w:r>
        <w:rPr>
          <w:rFonts w:hint="eastAsia" w:ascii="FangSong_GB2312" w:hAnsi="FangSong_GB2312" w:eastAsia="FangSong_GB2312"/>
          <w:sz w:val="32"/>
        </w:rPr>
        <w:t>2.项目支出</w:t>
      </w:r>
      <w:r>
        <w:rPr>
          <w:rFonts w:hint="eastAsia" w:ascii="仿宋_GB2312" w:hAnsi="宋体" w:eastAsia="仿宋_GB2312"/>
          <w:sz w:val="32"/>
          <w:szCs w:val="32"/>
          <w:lang w:val="en-US" w:eastAsia="zh-CN"/>
        </w:rPr>
        <w:t>6752.43</w:t>
      </w:r>
      <w:r>
        <w:rPr>
          <w:rFonts w:hint="eastAsia" w:ascii="FangSong_GB2312" w:hAnsi="FangSong_GB2312" w:eastAsia="FangSong_GB2312"/>
          <w:sz w:val="32"/>
        </w:rPr>
        <w:t>万元。</w:t>
      </w:r>
    </w:p>
    <w:p w14:paraId="60AAC053">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宋体" w:eastAsia="仿宋_GB2312"/>
          <w:sz w:val="32"/>
          <w:szCs w:val="32"/>
        </w:rPr>
      </w:pPr>
      <w:r>
        <w:rPr>
          <w:rFonts w:hint="eastAsia" w:ascii="FangSong_GB2312" w:hAnsi="FangSong_GB2312" w:eastAsia="FangSong_GB2312"/>
          <w:sz w:val="32"/>
        </w:rPr>
        <w:t>在支出预算中债务支出</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 政府采购支出</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万元；政府购买服务支出</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万元；纳入预算绩效管理的特定目标类和其他运转类项目共</w:t>
      </w:r>
      <w:r>
        <w:rPr>
          <w:rFonts w:hint="eastAsia" w:ascii="仿宋_GB2312" w:hAnsi="宋体" w:eastAsia="仿宋_GB2312"/>
          <w:sz w:val="32"/>
          <w:szCs w:val="32"/>
          <w:lang w:val="en-US" w:eastAsia="zh-CN"/>
        </w:rPr>
        <w:t>41</w:t>
      </w:r>
      <w:r>
        <w:rPr>
          <w:rFonts w:hint="eastAsia" w:ascii="FangSong_GB2312" w:hAnsi="FangSong_GB2312" w:eastAsia="FangSong_GB2312"/>
          <w:sz w:val="32"/>
        </w:rPr>
        <w:t>个，涉及资金</w:t>
      </w:r>
      <w:r>
        <w:rPr>
          <w:rFonts w:hint="eastAsia" w:ascii="仿宋_GB2312" w:hAnsi="宋体" w:eastAsia="仿宋_GB2312"/>
          <w:sz w:val="32"/>
          <w:szCs w:val="32"/>
          <w:lang w:val="en-US" w:eastAsia="zh-CN"/>
        </w:rPr>
        <w:t>6752.43</w:t>
      </w:r>
      <w:r>
        <w:rPr>
          <w:rFonts w:hint="eastAsia" w:ascii="FangSong_GB2312" w:hAnsi="FangSong_GB2312" w:eastAsia="FangSong_GB2312"/>
          <w:sz w:val="32"/>
        </w:rPr>
        <w:t>万元。</w:t>
      </w:r>
    </w:p>
    <w:p w14:paraId="11C455A8">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黑体" w:hAnsi="黑体" w:eastAsia="黑体"/>
          <w:sz w:val="32"/>
          <w:szCs w:val="32"/>
        </w:rPr>
      </w:pPr>
      <w:r>
        <w:rPr>
          <w:rFonts w:hint="eastAsia" w:ascii="黑体" w:hAnsi="黑体" w:eastAsia="黑体"/>
          <w:sz w:val="32"/>
          <w:szCs w:val="32"/>
        </w:rPr>
        <w:t>二、关于沈阳市</w:t>
      </w:r>
      <w:r>
        <w:rPr>
          <w:rFonts w:hint="eastAsia" w:ascii="黑体" w:hAnsi="黑体" w:eastAsia="黑体"/>
          <w:sz w:val="32"/>
          <w:szCs w:val="32"/>
          <w:lang w:val="en-US" w:eastAsia="zh-CN"/>
        </w:rPr>
        <w:t>民政局本级2025年度财政拨款</w:t>
      </w:r>
      <w:r>
        <w:rPr>
          <w:rFonts w:hint="eastAsia" w:ascii="黑体" w:hAnsi="黑体" w:eastAsia="黑体"/>
          <w:sz w:val="32"/>
          <w:szCs w:val="32"/>
        </w:rPr>
        <w:t>“三公”经费预算支出情况说明</w:t>
      </w:r>
    </w:p>
    <w:p w14:paraId="652C3BE6">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宋体" w:eastAsia="仿宋_GB2312"/>
          <w:sz w:val="32"/>
          <w:szCs w:val="32"/>
          <w:highlight w:val="none"/>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5</w:t>
      </w:r>
      <w:r>
        <w:rPr>
          <w:rFonts w:hint="eastAsia" w:ascii="仿宋_GB2312" w:hAnsi="宋体" w:eastAsia="仿宋_GB2312"/>
          <w:sz w:val="32"/>
          <w:szCs w:val="32"/>
        </w:rPr>
        <w:t>年一般公共预算“三公”经费预算数</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万元，其中：因公出国（境）费</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万元；公务用车购置及运行费</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万元；公务接待费</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w:t>
      </w:r>
      <w:r>
        <w:rPr>
          <w:rFonts w:hint="eastAsia" w:ascii="仿宋_GB2312" w:hAnsi="宋体" w:eastAsia="仿宋_GB2312"/>
          <w:sz w:val="32"/>
          <w:szCs w:val="32"/>
          <w:lang w:val="en-US" w:eastAsia="zh-CN"/>
        </w:rPr>
        <w:t>2025</w:t>
      </w:r>
      <w:r>
        <w:rPr>
          <w:rFonts w:hint="eastAsia" w:ascii="仿宋_GB2312" w:hAnsi="宋体" w:eastAsia="仿宋_GB2312"/>
          <w:sz w:val="32"/>
          <w:szCs w:val="32"/>
        </w:rPr>
        <w:t>年</w:t>
      </w:r>
      <w:r>
        <w:rPr>
          <w:rFonts w:hint="eastAsia" w:ascii="仿宋_GB2312" w:hAnsi="宋体" w:eastAsia="仿宋_GB2312"/>
          <w:sz w:val="32"/>
          <w:szCs w:val="32"/>
          <w:lang w:val="en-US" w:eastAsia="zh-CN"/>
        </w:rPr>
        <w:t>度</w:t>
      </w:r>
      <w:r>
        <w:rPr>
          <w:rFonts w:hint="eastAsia" w:ascii="仿宋_GB2312" w:hAnsi="宋体" w:eastAsia="仿宋_GB2312"/>
          <w:sz w:val="32"/>
          <w:szCs w:val="32"/>
        </w:rPr>
        <w:t>预算数比</w:t>
      </w:r>
      <w:r>
        <w:rPr>
          <w:rFonts w:hint="eastAsia" w:ascii="仿宋_GB2312" w:hAnsi="宋体" w:eastAsia="仿宋_GB2312"/>
          <w:sz w:val="32"/>
          <w:szCs w:val="32"/>
          <w:lang w:val="en-US" w:eastAsia="zh-CN"/>
        </w:rPr>
        <w:t>上一</w:t>
      </w:r>
      <w:r>
        <w:rPr>
          <w:rFonts w:hint="eastAsia" w:ascii="仿宋_GB2312" w:hAnsi="宋体" w:eastAsia="仿宋_GB2312"/>
          <w:sz w:val="32"/>
          <w:szCs w:val="32"/>
        </w:rPr>
        <w:t>年</w:t>
      </w:r>
      <w:r>
        <w:rPr>
          <w:rFonts w:hint="eastAsia" w:ascii="仿宋_GB2312" w:hAnsi="宋体" w:eastAsia="仿宋_GB2312"/>
          <w:sz w:val="32"/>
          <w:szCs w:val="32"/>
          <w:lang w:val="en-US" w:eastAsia="zh-CN"/>
        </w:rPr>
        <w:t>度</w:t>
      </w:r>
      <w:r>
        <w:rPr>
          <w:rFonts w:hint="eastAsia" w:ascii="仿宋_GB2312" w:hAnsi="宋体" w:eastAsia="仿宋_GB2312"/>
          <w:sz w:val="32"/>
          <w:szCs w:val="32"/>
        </w:rPr>
        <w:t>预算数减少</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万元，其中：因公出国（境）费比</w:t>
      </w:r>
      <w:r>
        <w:rPr>
          <w:rFonts w:hint="eastAsia" w:ascii="仿宋_GB2312" w:hAnsi="宋体" w:eastAsia="仿宋_GB2312"/>
          <w:sz w:val="32"/>
          <w:szCs w:val="32"/>
          <w:lang w:val="en-US" w:eastAsia="zh-CN"/>
        </w:rPr>
        <w:t>上一</w:t>
      </w:r>
      <w:r>
        <w:rPr>
          <w:rFonts w:hint="eastAsia" w:ascii="仿宋_GB2312" w:hAnsi="宋体" w:eastAsia="仿宋_GB2312"/>
          <w:sz w:val="32"/>
          <w:szCs w:val="32"/>
        </w:rPr>
        <w:t>年</w:t>
      </w:r>
      <w:r>
        <w:rPr>
          <w:rFonts w:hint="eastAsia" w:ascii="仿宋_GB2312" w:hAnsi="宋体" w:eastAsia="仿宋_GB2312"/>
          <w:sz w:val="32"/>
          <w:szCs w:val="32"/>
          <w:lang w:val="en-US" w:eastAsia="zh-CN"/>
        </w:rPr>
        <w:t>度</w:t>
      </w:r>
      <w:r>
        <w:rPr>
          <w:rFonts w:hint="eastAsia" w:ascii="仿宋_GB2312" w:hAnsi="宋体" w:eastAsia="仿宋_GB2312"/>
          <w:sz w:val="32"/>
          <w:szCs w:val="32"/>
        </w:rPr>
        <w:t>预算数减少</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万元，主要是由于</w:t>
      </w:r>
      <w:r>
        <w:rPr>
          <w:rFonts w:hint="eastAsia" w:ascii="仿宋_GB2312" w:hAnsi="宋体" w:eastAsia="仿宋_GB2312"/>
          <w:sz w:val="32"/>
          <w:szCs w:val="32"/>
          <w:lang w:val="en-US" w:eastAsia="zh-CN"/>
        </w:rPr>
        <w:t>压缩经费</w:t>
      </w:r>
      <w:r>
        <w:rPr>
          <w:rFonts w:hint="eastAsia" w:ascii="仿宋_GB2312" w:hAnsi="宋体" w:eastAsia="仿宋_GB2312"/>
          <w:sz w:val="32"/>
          <w:szCs w:val="32"/>
        </w:rPr>
        <w:t>；公务用车购置及运行费比</w:t>
      </w:r>
      <w:r>
        <w:rPr>
          <w:rFonts w:hint="eastAsia" w:ascii="仿宋_GB2312" w:hAnsi="宋体" w:eastAsia="仿宋_GB2312"/>
          <w:sz w:val="32"/>
          <w:szCs w:val="32"/>
          <w:lang w:val="en-US" w:eastAsia="zh-CN"/>
        </w:rPr>
        <w:t>上一</w:t>
      </w:r>
      <w:r>
        <w:rPr>
          <w:rFonts w:hint="eastAsia" w:ascii="仿宋_GB2312" w:hAnsi="宋体" w:eastAsia="仿宋_GB2312"/>
          <w:sz w:val="32"/>
          <w:szCs w:val="32"/>
        </w:rPr>
        <w:t>年</w:t>
      </w:r>
      <w:r>
        <w:rPr>
          <w:rFonts w:hint="eastAsia" w:ascii="仿宋_GB2312" w:hAnsi="宋体" w:eastAsia="仿宋_GB2312"/>
          <w:sz w:val="32"/>
          <w:szCs w:val="32"/>
          <w:lang w:val="en-US" w:eastAsia="zh-CN"/>
        </w:rPr>
        <w:t>度</w:t>
      </w:r>
      <w:r>
        <w:rPr>
          <w:rFonts w:hint="eastAsia" w:ascii="仿宋_GB2312" w:hAnsi="宋体" w:eastAsia="仿宋_GB2312"/>
          <w:sz w:val="32"/>
          <w:szCs w:val="32"/>
        </w:rPr>
        <w:t>预算数减少</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万元，主要是由于</w:t>
      </w:r>
      <w:r>
        <w:rPr>
          <w:rFonts w:hint="eastAsia" w:ascii="仿宋_GB2312" w:hAnsi="宋体" w:eastAsia="仿宋_GB2312"/>
          <w:sz w:val="32"/>
          <w:szCs w:val="32"/>
          <w:lang w:val="en-US" w:eastAsia="zh-CN"/>
        </w:rPr>
        <w:t>压缩经费</w:t>
      </w:r>
      <w:r>
        <w:rPr>
          <w:rFonts w:hint="eastAsia" w:ascii="仿宋_GB2312" w:hAnsi="宋体" w:eastAsia="仿宋_GB2312"/>
          <w:sz w:val="32"/>
          <w:szCs w:val="32"/>
        </w:rPr>
        <w:t>；公务接待费比</w:t>
      </w:r>
      <w:r>
        <w:rPr>
          <w:rFonts w:hint="eastAsia" w:ascii="仿宋_GB2312" w:hAnsi="宋体" w:eastAsia="仿宋_GB2312"/>
          <w:sz w:val="32"/>
          <w:szCs w:val="32"/>
          <w:lang w:val="en-US" w:eastAsia="zh-CN"/>
        </w:rPr>
        <w:t>上一</w:t>
      </w:r>
      <w:r>
        <w:rPr>
          <w:rFonts w:hint="eastAsia" w:ascii="仿宋_GB2312" w:hAnsi="宋体" w:eastAsia="仿宋_GB2312"/>
          <w:sz w:val="32"/>
          <w:szCs w:val="32"/>
        </w:rPr>
        <w:t>年</w:t>
      </w:r>
      <w:r>
        <w:rPr>
          <w:rFonts w:hint="eastAsia" w:ascii="仿宋_GB2312" w:hAnsi="宋体" w:eastAsia="仿宋_GB2312"/>
          <w:sz w:val="32"/>
          <w:szCs w:val="32"/>
          <w:lang w:val="en-US" w:eastAsia="zh-CN"/>
        </w:rPr>
        <w:t>度</w:t>
      </w:r>
      <w:r>
        <w:rPr>
          <w:rFonts w:hint="eastAsia" w:ascii="仿宋_GB2312" w:hAnsi="宋体" w:eastAsia="仿宋_GB2312"/>
          <w:sz w:val="32"/>
          <w:szCs w:val="32"/>
        </w:rPr>
        <w:t>预算数减少</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万元，主要是由于</w:t>
      </w:r>
      <w:r>
        <w:rPr>
          <w:rFonts w:hint="eastAsia" w:ascii="仿宋_GB2312" w:hAnsi="宋体" w:eastAsia="仿宋_GB2312"/>
          <w:sz w:val="32"/>
          <w:szCs w:val="32"/>
          <w:highlight w:val="none"/>
        </w:rPr>
        <w:t>压缩经费，今年没有安排此项经费。</w:t>
      </w:r>
    </w:p>
    <w:p w14:paraId="1215E83E">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宋体" w:eastAsia="仿宋_GB2312"/>
          <w:sz w:val="32"/>
          <w:szCs w:val="32"/>
          <w:highlight w:val="none"/>
        </w:rPr>
      </w:pPr>
    </w:p>
    <w:p w14:paraId="1D47B3A4">
      <w:pPr>
        <w:ind w:firstLine="627" w:firstLineChars="196"/>
        <w:jc w:val="center"/>
        <w:rPr>
          <w:rFonts w:hint="eastAsia" w:ascii="黑体" w:hAnsi="黑体" w:eastAsia="黑体"/>
          <w:sz w:val="32"/>
          <w:szCs w:val="32"/>
        </w:rPr>
      </w:pPr>
      <w:r>
        <w:rPr>
          <w:rFonts w:hint="eastAsia" w:ascii="黑体" w:hAnsi="黑体" w:eastAsia="黑体"/>
          <w:sz w:val="32"/>
          <w:szCs w:val="32"/>
          <w:lang w:val="en-US" w:eastAsia="zh-CN"/>
        </w:rPr>
        <w:t>财政拨款预算</w:t>
      </w:r>
      <w:r>
        <w:rPr>
          <w:rFonts w:hint="eastAsia" w:ascii="黑体" w:hAnsi="黑体" w:eastAsia="黑体"/>
          <w:sz w:val="32"/>
          <w:szCs w:val="32"/>
        </w:rPr>
        <w:t>“三公”经费支出表</w:t>
      </w:r>
    </w:p>
    <w:p w14:paraId="24AC864B">
      <w:pPr>
        <w:ind w:firstLine="548" w:firstLineChars="196"/>
        <w:jc w:val="right"/>
        <w:rPr>
          <w:rFonts w:hint="eastAsia" w:ascii="黑体" w:hAnsi="黑体" w:eastAsia="黑体"/>
          <w:sz w:val="32"/>
          <w:szCs w:val="32"/>
          <w:lang w:val="en-US" w:eastAsia="zh-CN"/>
        </w:rPr>
      </w:pPr>
      <w:r>
        <w:rPr>
          <w:rFonts w:hint="eastAsia" w:ascii="楷体_GB2312" w:hAnsi="宋体" w:eastAsia="楷体_GB2312"/>
          <w:sz w:val="28"/>
          <w:szCs w:val="28"/>
          <w:lang w:val="en-US" w:eastAsia="zh-CN"/>
        </w:rPr>
        <w:t>单位：万元</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83"/>
        <w:gridCol w:w="2698"/>
        <w:gridCol w:w="2841"/>
      </w:tblGrid>
      <w:tr w14:paraId="1A8544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983" w:type="dxa"/>
            <w:vMerge w:val="restart"/>
            <w:noWrap w:val="0"/>
            <w:vAlign w:val="center"/>
          </w:tcPr>
          <w:p w14:paraId="5264902F">
            <w:pPr>
              <w:spacing w:beforeLines="0" w:afterLines="0"/>
              <w:jc w:val="center"/>
              <w:rPr>
                <w:rFonts w:hint="eastAsia" w:ascii="宋体" w:hAnsi="宋体" w:eastAsia="宋体"/>
                <w:b/>
                <w:bCs/>
                <w:sz w:val="24"/>
                <w:lang w:val="en-US" w:eastAsia="zh-CN"/>
              </w:rPr>
            </w:pPr>
          </w:p>
          <w:p w14:paraId="660290B4">
            <w:pPr>
              <w:spacing w:beforeLines="0" w:afterLines="0"/>
              <w:jc w:val="center"/>
              <w:rPr>
                <w:rFonts w:hint="eastAsia" w:ascii="仿宋_GB2312" w:hAnsi="宋体" w:eastAsia="仿宋_GB2312"/>
                <w:b/>
                <w:bCs/>
                <w:sz w:val="32"/>
                <w:szCs w:val="32"/>
                <w:vertAlign w:val="baseline"/>
                <w:lang w:eastAsia="zh-CN"/>
              </w:rPr>
            </w:pPr>
            <w:r>
              <w:rPr>
                <w:rFonts w:hint="eastAsia" w:ascii="宋体" w:hAnsi="宋体" w:eastAsia="宋体"/>
                <w:b/>
                <w:bCs/>
                <w:sz w:val="24"/>
                <w:lang w:val="en-US" w:eastAsia="zh-CN"/>
              </w:rPr>
              <w:t>项  目</w:t>
            </w:r>
          </w:p>
        </w:tc>
        <w:tc>
          <w:tcPr>
            <w:tcW w:w="5539" w:type="dxa"/>
            <w:gridSpan w:val="2"/>
            <w:noWrap w:val="0"/>
            <w:vAlign w:val="center"/>
          </w:tcPr>
          <w:p w14:paraId="2A934685">
            <w:pPr>
              <w:jc w:val="center"/>
              <w:rPr>
                <w:rFonts w:hint="eastAsia" w:ascii="仿宋_GB2312" w:hAnsi="宋体" w:eastAsia="仿宋_GB2312"/>
                <w:b/>
                <w:bCs/>
                <w:sz w:val="32"/>
                <w:szCs w:val="32"/>
                <w:vertAlign w:val="baseline"/>
              </w:rPr>
            </w:pPr>
            <w:r>
              <w:rPr>
                <w:rFonts w:hint="eastAsia" w:ascii="宋体" w:hAnsi="宋体" w:eastAsia="宋体"/>
                <w:b/>
                <w:bCs/>
                <w:sz w:val="28"/>
                <w:szCs w:val="28"/>
              </w:rPr>
              <w:t>金额</w:t>
            </w:r>
          </w:p>
        </w:tc>
      </w:tr>
      <w:tr w14:paraId="0F39FF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983" w:type="dxa"/>
            <w:vMerge w:val="continue"/>
            <w:noWrap w:val="0"/>
            <w:vAlign w:val="center"/>
          </w:tcPr>
          <w:p w14:paraId="76F00187">
            <w:pPr>
              <w:spacing w:beforeLines="0" w:afterLines="0"/>
              <w:jc w:val="left"/>
              <w:rPr>
                <w:rFonts w:hint="eastAsia" w:ascii="仿宋_GB2312" w:hAnsi="宋体" w:eastAsia="仿宋_GB2312"/>
                <w:b/>
                <w:bCs/>
                <w:sz w:val="28"/>
                <w:szCs w:val="28"/>
                <w:vertAlign w:val="baseline"/>
              </w:rPr>
            </w:pPr>
          </w:p>
        </w:tc>
        <w:tc>
          <w:tcPr>
            <w:tcW w:w="2698" w:type="dxa"/>
            <w:noWrap w:val="0"/>
            <w:vAlign w:val="center"/>
          </w:tcPr>
          <w:p w14:paraId="4BBD3139">
            <w:pPr>
              <w:jc w:val="center"/>
              <w:rPr>
                <w:rFonts w:hint="eastAsia" w:ascii="仿宋_GB2312" w:hAnsi="宋体" w:eastAsia="仿宋_GB2312"/>
                <w:b/>
                <w:bCs/>
                <w:sz w:val="28"/>
                <w:szCs w:val="28"/>
                <w:vertAlign w:val="baseline"/>
              </w:rPr>
            </w:pPr>
            <w:r>
              <w:rPr>
                <w:rFonts w:hint="eastAsia" w:ascii="宋体" w:hAnsi="宋体" w:eastAsia="宋体"/>
                <w:b/>
                <w:bCs/>
                <w:sz w:val="28"/>
                <w:szCs w:val="28"/>
                <w:lang w:val="en-US" w:eastAsia="zh-CN"/>
              </w:rPr>
              <w:t>2023</w:t>
            </w:r>
            <w:r>
              <w:rPr>
                <w:rFonts w:hint="eastAsia" w:ascii="宋体" w:hAnsi="宋体" w:eastAsia="宋体"/>
                <w:b/>
                <w:bCs/>
                <w:sz w:val="28"/>
                <w:szCs w:val="28"/>
              </w:rPr>
              <w:t>年</w:t>
            </w:r>
          </w:p>
        </w:tc>
        <w:tc>
          <w:tcPr>
            <w:tcW w:w="2841" w:type="dxa"/>
            <w:noWrap w:val="0"/>
            <w:vAlign w:val="center"/>
          </w:tcPr>
          <w:p w14:paraId="7D4EB3F3">
            <w:pPr>
              <w:jc w:val="center"/>
              <w:rPr>
                <w:rFonts w:hint="eastAsia" w:ascii="仿宋_GB2312" w:hAnsi="宋体" w:eastAsia="仿宋_GB2312"/>
                <w:b/>
                <w:bCs/>
                <w:sz w:val="28"/>
                <w:szCs w:val="28"/>
                <w:vertAlign w:val="baseline"/>
              </w:rPr>
            </w:pPr>
            <w:r>
              <w:rPr>
                <w:rFonts w:hint="eastAsia" w:ascii="宋体" w:hAnsi="宋体" w:eastAsia="宋体"/>
                <w:b/>
                <w:bCs/>
                <w:sz w:val="28"/>
                <w:szCs w:val="28"/>
                <w:lang w:val="en-US" w:eastAsia="zh-CN"/>
              </w:rPr>
              <w:t>2024</w:t>
            </w:r>
            <w:r>
              <w:rPr>
                <w:rFonts w:hint="eastAsia" w:ascii="宋体" w:hAnsi="宋体" w:eastAsia="宋体"/>
                <w:b/>
                <w:bCs/>
                <w:sz w:val="28"/>
                <w:szCs w:val="28"/>
              </w:rPr>
              <w:t>年</w:t>
            </w:r>
          </w:p>
        </w:tc>
      </w:tr>
      <w:tr w14:paraId="63B27D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3" w:type="dxa"/>
            <w:noWrap w:val="0"/>
            <w:vAlign w:val="center"/>
          </w:tcPr>
          <w:p w14:paraId="073DED08">
            <w:pPr>
              <w:spacing w:beforeLines="0" w:afterLines="0"/>
              <w:jc w:val="center"/>
              <w:rPr>
                <w:rFonts w:hint="eastAsia" w:ascii="仿宋_GB2312" w:hAnsi="宋体" w:eastAsia="仿宋_GB2312"/>
                <w:sz w:val="32"/>
                <w:szCs w:val="32"/>
                <w:vertAlign w:val="baseline"/>
              </w:rPr>
            </w:pPr>
            <w:r>
              <w:rPr>
                <w:rFonts w:hint="eastAsia" w:ascii="宋体" w:hAnsi="宋体" w:eastAsia="宋体"/>
                <w:b/>
                <w:bCs/>
                <w:sz w:val="24"/>
              </w:rPr>
              <w:t>合计</w:t>
            </w:r>
          </w:p>
        </w:tc>
        <w:tc>
          <w:tcPr>
            <w:tcW w:w="2698" w:type="dxa"/>
            <w:noWrap w:val="0"/>
            <w:vAlign w:val="center"/>
          </w:tcPr>
          <w:p w14:paraId="2BC21BD0">
            <w:pPr>
              <w:jc w:val="center"/>
              <w:rPr>
                <w:rFonts w:hint="eastAsia" w:ascii="仿宋_GB2312" w:hAnsi="宋体" w:eastAsia="仿宋_GB2312"/>
                <w:sz w:val="28"/>
                <w:szCs w:val="28"/>
                <w:vertAlign w:val="baseline"/>
                <w:lang w:val="en-US" w:eastAsia="zh-CN"/>
              </w:rPr>
            </w:pPr>
            <w:r>
              <w:rPr>
                <w:rFonts w:hint="eastAsia" w:ascii="仿宋_GB2312" w:hAnsi="宋体" w:eastAsia="仿宋_GB2312"/>
                <w:sz w:val="28"/>
                <w:szCs w:val="28"/>
                <w:vertAlign w:val="baseline"/>
                <w:lang w:val="en-US" w:eastAsia="zh-CN"/>
              </w:rPr>
              <w:t>0</w:t>
            </w:r>
          </w:p>
        </w:tc>
        <w:tc>
          <w:tcPr>
            <w:tcW w:w="2841" w:type="dxa"/>
            <w:noWrap w:val="0"/>
            <w:vAlign w:val="center"/>
          </w:tcPr>
          <w:p w14:paraId="3348BD7C">
            <w:pPr>
              <w:jc w:val="center"/>
              <w:rPr>
                <w:rFonts w:hint="eastAsia" w:ascii="仿宋_GB2312" w:hAnsi="宋体" w:eastAsia="仿宋_GB2312"/>
                <w:sz w:val="28"/>
                <w:szCs w:val="28"/>
                <w:vertAlign w:val="baseline"/>
                <w:lang w:val="en-US" w:eastAsia="zh-CN"/>
              </w:rPr>
            </w:pPr>
            <w:r>
              <w:rPr>
                <w:rFonts w:hint="eastAsia" w:ascii="仿宋_GB2312" w:hAnsi="宋体" w:eastAsia="仿宋_GB2312"/>
                <w:sz w:val="28"/>
                <w:szCs w:val="28"/>
                <w:vertAlign w:val="baseline"/>
                <w:lang w:val="en-US" w:eastAsia="zh-CN"/>
              </w:rPr>
              <w:t>0</w:t>
            </w:r>
          </w:p>
        </w:tc>
      </w:tr>
      <w:tr w14:paraId="59502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3" w:type="dxa"/>
            <w:noWrap w:val="0"/>
            <w:vAlign w:val="center"/>
          </w:tcPr>
          <w:p w14:paraId="0D80BA41">
            <w:pPr>
              <w:spacing w:beforeLines="0" w:afterLines="0"/>
              <w:jc w:val="left"/>
              <w:rPr>
                <w:rFonts w:hint="eastAsia" w:ascii="仿宋_GB2312" w:hAnsi="宋体" w:eastAsia="仿宋_GB2312"/>
                <w:sz w:val="32"/>
                <w:szCs w:val="32"/>
                <w:vertAlign w:val="baseline"/>
              </w:rPr>
            </w:pPr>
            <w:r>
              <w:rPr>
                <w:rFonts w:hint="eastAsia" w:ascii="宋体" w:hAnsi="宋体" w:eastAsia="宋体"/>
                <w:sz w:val="24"/>
              </w:rPr>
              <w:t>1.因公出国（境）费</w:t>
            </w:r>
          </w:p>
        </w:tc>
        <w:tc>
          <w:tcPr>
            <w:tcW w:w="2698" w:type="dxa"/>
            <w:noWrap w:val="0"/>
            <w:vAlign w:val="center"/>
          </w:tcPr>
          <w:p w14:paraId="679B2C96">
            <w:pPr>
              <w:jc w:val="center"/>
              <w:rPr>
                <w:rFonts w:hint="eastAsia" w:ascii="仿宋_GB2312" w:hAnsi="宋体" w:eastAsia="仿宋_GB2312"/>
                <w:sz w:val="28"/>
                <w:szCs w:val="28"/>
                <w:vertAlign w:val="baseline"/>
                <w:lang w:val="en-US" w:eastAsia="zh-CN"/>
              </w:rPr>
            </w:pPr>
            <w:r>
              <w:rPr>
                <w:rFonts w:hint="eastAsia" w:ascii="仿宋_GB2312" w:hAnsi="宋体" w:eastAsia="仿宋_GB2312"/>
                <w:sz w:val="28"/>
                <w:szCs w:val="28"/>
                <w:vertAlign w:val="baseline"/>
                <w:lang w:val="en-US" w:eastAsia="zh-CN"/>
              </w:rPr>
              <w:t>0</w:t>
            </w:r>
          </w:p>
        </w:tc>
        <w:tc>
          <w:tcPr>
            <w:tcW w:w="2841" w:type="dxa"/>
            <w:noWrap w:val="0"/>
            <w:vAlign w:val="center"/>
          </w:tcPr>
          <w:p w14:paraId="31FF856F">
            <w:pPr>
              <w:jc w:val="center"/>
              <w:rPr>
                <w:rFonts w:hint="eastAsia" w:ascii="仿宋_GB2312" w:hAnsi="宋体" w:eastAsia="仿宋_GB2312"/>
                <w:sz w:val="28"/>
                <w:szCs w:val="28"/>
                <w:vertAlign w:val="baseline"/>
                <w:lang w:val="en-US" w:eastAsia="zh-CN"/>
              </w:rPr>
            </w:pPr>
            <w:r>
              <w:rPr>
                <w:rFonts w:hint="eastAsia" w:ascii="仿宋_GB2312" w:hAnsi="宋体" w:eastAsia="仿宋_GB2312"/>
                <w:sz w:val="28"/>
                <w:szCs w:val="28"/>
                <w:vertAlign w:val="baseline"/>
                <w:lang w:val="en-US" w:eastAsia="zh-CN"/>
              </w:rPr>
              <w:t>0</w:t>
            </w:r>
          </w:p>
        </w:tc>
      </w:tr>
      <w:tr w14:paraId="77881C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3" w:type="dxa"/>
            <w:noWrap w:val="0"/>
            <w:vAlign w:val="center"/>
          </w:tcPr>
          <w:p w14:paraId="2B742924">
            <w:pPr>
              <w:spacing w:beforeLines="0" w:afterLines="0"/>
              <w:jc w:val="left"/>
              <w:rPr>
                <w:rFonts w:hint="eastAsia" w:ascii="仿宋_GB2312" w:hAnsi="宋体" w:eastAsia="仿宋_GB2312"/>
                <w:sz w:val="32"/>
                <w:szCs w:val="32"/>
                <w:vertAlign w:val="baseline"/>
              </w:rPr>
            </w:pPr>
            <w:r>
              <w:rPr>
                <w:rFonts w:hint="eastAsia" w:ascii="宋体" w:hAnsi="宋体" w:eastAsia="宋体"/>
                <w:sz w:val="24"/>
              </w:rPr>
              <w:t>2.公务接待费</w:t>
            </w:r>
          </w:p>
        </w:tc>
        <w:tc>
          <w:tcPr>
            <w:tcW w:w="2698" w:type="dxa"/>
            <w:noWrap w:val="0"/>
            <w:vAlign w:val="center"/>
          </w:tcPr>
          <w:p w14:paraId="3CD82680">
            <w:pPr>
              <w:jc w:val="center"/>
              <w:rPr>
                <w:rFonts w:hint="eastAsia" w:ascii="仿宋_GB2312" w:hAnsi="宋体" w:eastAsia="仿宋_GB2312"/>
                <w:sz w:val="28"/>
                <w:szCs w:val="28"/>
                <w:vertAlign w:val="baseline"/>
                <w:lang w:val="en-US" w:eastAsia="zh-CN"/>
              </w:rPr>
            </w:pPr>
            <w:r>
              <w:rPr>
                <w:rFonts w:hint="eastAsia" w:ascii="仿宋_GB2312" w:hAnsi="宋体" w:eastAsia="仿宋_GB2312"/>
                <w:sz w:val="28"/>
                <w:szCs w:val="28"/>
                <w:vertAlign w:val="baseline"/>
                <w:lang w:val="en-US" w:eastAsia="zh-CN"/>
              </w:rPr>
              <w:t>0</w:t>
            </w:r>
          </w:p>
        </w:tc>
        <w:tc>
          <w:tcPr>
            <w:tcW w:w="2841" w:type="dxa"/>
            <w:noWrap w:val="0"/>
            <w:vAlign w:val="center"/>
          </w:tcPr>
          <w:p w14:paraId="6DD8DA12">
            <w:pPr>
              <w:jc w:val="center"/>
              <w:rPr>
                <w:rFonts w:hint="eastAsia" w:ascii="仿宋_GB2312" w:hAnsi="宋体" w:eastAsia="仿宋_GB2312"/>
                <w:sz w:val="28"/>
                <w:szCs w:val="28"/>
                <w:vertAlign w:val="baseline"/>
                <w:lang w:val="en-US" w:eastAsia="zh-CN"/>
              </w:rPr>
            </w:pPr>
            <w:r>
              <w:rPr>
                <w:rFonts w:hint="eastAsia" w:ascii="仿宋_GB2312" w:hAnsi="宋体" w:eastAsia="仿宋_GB2312"/>
                <w:sz w:val="28"/>
                <w:szCs w:val="28"/>
                <w:vertAlign w:val="baseline"/>
                <w:lang w:val="en-US" w:eastAsia="zh-CN"/>
              </w:rPr>
              <w:t>0</w:t>
            </w:r>
          </w:p>
        </w:tc>
      </w:tr>
      <w:tr w14:paraId="395187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3" w:type="dxa"/>
            <w:noWrap w:val="0"/>
            <w:vAlign w:val="center"/>
          </w:tcPr>
          <w:p w14:paraId="7D527C73">
            <w:pPr>
              <w:spacing w:beforeLines="0" w:afterLines="0"/>
              <w:jc w:val="left"/>
              <w:rPr>
                <w:rFonts w:hint="eastAsia" w:ascii="仿宋_GB2312" w:hAnsi="宋体" w:eastAsia="仿宋_GB2312"/>
                <w:sz w:val="32"/>
                <w:szCs w:val="32"/>
                <w:vertAlign w:val="baseline"/>
              </w:rPr>
            </w:pPr>
            <w:r>
              <w:rPr>
                <w:rFonts w:hint="eastAsia" w:ascii="宋体" w:hAnsi="宋体" w:eastAsia="宋体"/>
                <w:sz w:val="24"/>
              </w:rPr>
              <w:t>3.公务用车购置及运行费</w:t>
            </w:r>
          </w:p>
        </w:tc>
        <w:tc>
          <w:tcPr>
            <w:tcW w:w="2698" w:type="dxa"/>
            <w:noWrap w:val="0"/>
            <w:vAlign w:val="center"/>
          </w:tcPr>
          <w:p w14:paraId="0C4E3E2C">
            <w:pPr>
              <w:jc w:val="center"/>
              <w:rPr>
                <w:rFonts w:hint="eastAsia" w:ascii="仿宋_GB2312" w:hAnsi="宋体" w:eastAsia="仿宋_GB2312"/>
                <w:sz w:val="28"/>
                <w:szCs w:val="28"/>
                <w:vertAlign w:val="baseline"/>
                <w:lang w:val="en-US" w:eastAsia="zh-CN"/>
              </w:rPr>
            </w:pPr>
            <w:r>
              <w:rPr>
                <w:rFonts w:hint="eastAsia" w:ascii="仿宋_GB2312" w:hAnsi="宋体" w:eastAsia="仿宋_GB2312"/>
                <w:sz w:val="28"/>
                <w:szCs w:val="28"/>
                <w:vertAlign w:val="baseline"/>
                <w:lang w:val="en-US" w:eastAsia="zh-CN"/>
              </w:rPr>
              <w:t>0</w:t>
            </w:r>
          </w:p>
        </w:tc>
        <w:tc>
          <w:tcPr>
            <w:tcW w:w="2841" w:type="dxa"/>
            <w:noWrap w:val="0"/>
            <w:vAlign w:val="center"/>
          </w:tcPr>
          <w:p w14:paraId="73427A22">
            <w:pPr>
              <w:jc w:val="center"/>
              <w:rPr>
                <w:rFonts w:hint="eastAsia" w:ascii="仿宋_GB2312" w:hAnsi="宋体" w:eastAsia="仿宋_GB2312"/>
                <w:sz w:val="28"/>
                <w:szCs w:val="28"/>
                <w:vertAlign w:val="baseline"/>
                <w:lang w:val="en-US" w:eastAsia="zh-CN"/>
              </w:rPr>
            </w:pPr>
            <w:r>
              <w:rPr>
                <w:rFonts w:hint="eastAsia" w:ascii="仿宋_GB2312" w:hAnsi="宋体" w:eastAsia="仿宋_GB2312"/>
                <w:sz w:val="28"/>
                <w:szCs w:val="28"/>
                <w:vertAlign w:val="baseline"/>
                <w:lang w:val="en-US" w:eastAsia="zh-CN"/>
              </w:rPr>
              <w:t>0</w:t>
            </w:r>
          </w:p>
        </w:tc>
      </w:tr>
      <w:tr w14:paraId="68A190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3" w:type="dxa"/>
            <w:noWrap w:val="0"/>
            <w:vAlign w:val="center"/>
          </w:tcPr>
          <w:p w14:paraId="33C0A230">
            <w:pPr>
              <w:spacing w:beforeLines="0" w:afterLines="0"/>
              <w:ind w:firstLine="240" w:firstLineChars="100"/>
              <w:jc w:val="left"/>
              <w:rPr>
                <w:rFonts w:hint="eastAsia" w:ascii="仿宋_GB2312" w:hAnsi="宋体" w:eastAsia="仿宋_GB2312"/>
                <w:sz w:val="32"/>
                <w:szCs w:val="32"/>
                <w:vertAlign w:val="baseline"/>
              </w:rPr>
            </w:pPr>
            <w:r>
              <w:rPr>
                <w:rFonts w:hint="eastAsia" w:ascii="宋体" w:hAnsi="宋体" w:eastAsia="宋体"/>
                <w:sz w:val="24"/>
              </w:rPr>
              <w:t>其中：公务用车购置费</w:t>
            </w:r>
          </w:p>
        </w:tc>
        <w:tc>
          <w:tcPr>
            <w:tcW w:w="2698" w:type="dxa"/>
            <w:noWrap w:val="0"/>
            <w:vAlign w:val="center"/>
          </w:tcPr>
          <w:p w14:paraId="3A75BCC6">
            <w:pPr>
              <w:jc w:val="center"/>
              <w:rPr>
                <w:rFonts w:hint="eastAsia" w:ascii="仿宋_GB2312" w:hAnsi="宋体" w:eastAsia="仿宋_GB2312"/>
                <w:sz w:val="28"/>
                <w:szCs w:val="28"/>
                <w:vertAlign w:val="baseline"/>
                <w:lang w:val="en-US" w:eastAsia="zh-CN"/>
              </w:rPr>
            </w:pPr>
            <w:r>
              <w:rPr>
                <w:rFonts w:hint="eastAsia" w:ascii="仿宋_GB2312" w:hAnsi="宋体" w:eastAsia="仿宋_GB2312"/>
                <w:sz w:val="28"/>
                <w:szCs w:val="28"/>
                <w:vertAlign w:val="baseline"/>
                <w:lang w:val="en-US" w:eastAsia="zh-CN"/>
              </w:rPr>
              <w:t>0</w:t>
            </w:r>
          </w:p>
        </w:tc>
        <w:tc>
          <w:tcPr>
            <w:tcW w:w="2841" w:type="dxa"/>
            <w:noWrap w:val="0"/>
            <w:vAlign w:val="center"/>
          </w:tcPr>
          <w:p w14:paraId="2D92BE07">
            <w:pPr>
              <w:jc w:val="center"/>
              <w:rPr>
                <w:rFonts w:hint="eastAsia" w:ascii="仿宋_GB2312" w:hAnsi="宋体" w:eastAsia="仿宋_GB2312"/>
                <w:sz w:val="28"/>
                <w:szCs w:val="28"/>
                <w:vertAlign w:val="baseline"/>
                <w:lang w:val="en-US" w:eastAsia="zh-CN"/>
              </w:rPr>
            </w:pPr>
            <w:r>
              <w:rPr>
                <w:rFonts w:hint="eastAsia" w:ascii="仿宋_GB2312" w:hAnsi="宋体" w:eastAsia="仿宋_GB2312"/>
                <w:sz w:val="28"/>
                <w:szCs w:val="28"/>
                <w:vertAlign w:val="baseline"/>
                <w:lang w:val="en-US" w:eastAsia="zh-CN"/>
              </w:rPr>
              <w:t>0</w:t>
            </w:r>
          </w:p>
        </w:tc>
      </w:tr>
      <w:tr w14:paraId="2779BD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3" w:type="dxa"/>
            <w:noWrap w:val="0"/>
            <w:vAlign w:val="center"/>
          </w:tcPr>
          <w:p w14:paraId="3B1083E4">
            <w:pPr>
              <w:ind w:firstLine="960" w:firstLineChars="400"/>
              <w:rPr>
                <w:rFonts w:hint="eastAsia" w:ascii="仿宋_GB2312" w:hAnsi="宋体" w:eastAsia="仿宋_GB2312"/>
                <w:sz w:val="32"/>
                <w:szCs w:val="32"/>
                <w:vertAlign w:val="baseline"/>
              </w:rPr>
            </w:pPr>
            <w:r>
              <w:rPr>
                <w:rFonts w:hint="eastAsia" w:ascii="宋体" w:hAnsi="宋体" w:eastAsia="宋体"/>
                <w:sz w:val="24"/>
              </w:rPr>
              <w:t>公务用车运行费</w:t>
            </w:r>
          </w:p>
        </w:tc>
        <w:tc>
          <w:tcPr>
            <w:tcW w:w="2698" w:type="dxa"/>
            <w:noWrap w:val="0"/>
            <w:vAlign w:val="center"/>
          </w:tcPr>
          <w:p w14:paraId="130420B1">
            <w:pPr>
              <w:jc w:val="center"/>
              <w:rPr>
                <w:rFonts w:hint="eastAsia" w:ascii="仿宋_GB2312" w:hAnsi="宋体" w:eastAsia="仿宋_GB2312"/>
                <w:sz w:val="28"/>
                <w:szCs w:val="28"/>
                <w:vertAlign w:val="baseline"/>
                <w:lang w:val="en-US" w:eastAsia="zh-CN"/>
              </w:rPr>
            </w:pPr>
            <w:r>
              <w:rPr>
                <w:rFonts w:hint="eastAsia" w:ascii="仿宋_GB2312" w:hAnsi="宋体" w:eastAsia="仿宋_GB2312"/>
                <w:sz w:val="28"/>
                <w:szCs w:val="28"/>
                <w:vertAlign w:val="baseline"/>
                <w:lang w:val="en-US" w:eastAsia="zh-CN"/>
              </w:rPr>
              <w:t>0</w:t>
            </w:r>
          </w:p>
        </w:tc>
        <w:tc>
          <w:tcPr>
            <w:tcW w:w="2841" w:type="dxa"/>
            <w:noWrap w:val="0"/>
            <w:vAlign w:val="center"/>
          </w:tcPr>
          <w:p w14:paraId="2855EB70">
            <w:pPr>
              <w:jc w:val="center"/>
              <w:rPr>
                <w:rFonts w:hint="eastAsia" w:ascii="仿宋_GB2312" w:hAnsi="宋体" w:eastAsia="仿宋_GB2312"/>
                <w:sz w:val="28"/>
                <w:szCs w:val="28"/>
                <w:vertAlign w:val="baseline"/>
                <w:lang w:val="en-US" w:eastAsia="zh-CN"/>
              </w:rPr>
            </w:pPr>
            <w:r>
              <w:rPr>
                <w:rFonts w:hint="eastAsia" w:ascii="仿宋_GB2312" w:hAnsi="宋体" w:eastAsia="仿宋_GB2312"/>
                <w:sz w:val="28"/>
                <w:szCs w:val="28"/>
                <w:vertAlign w:val="baseline"/>
                <w:lang w:val="en-US" w:eastAsia="zh-CN"/>
              </w:rPr>
              <w:t>0</w:t>
            </w:r>
          </w:p>
        </w:tc>
      </w:tr>
    </w:tbl>
    <w:p w14:paraId="57306E5D">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宋体" w:eastAsia="仿宋_GB2312"/>
          <w:sz w:val="32"/>
          <w:szCs w:val="32"/>
          <w:highlight w:val="none"/>
        </w:rPr>
      </w:pPr>
    </w:p>
    <w:p w14:paraId="114C5AAF">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黑体" w:hAnsi="黑体" w:eastAsia="黑体"/>
          <w:sz w:val="32"/>
          <w:szCs w:val="32"/>
        </w:rPr>
      </w:pPr>
      <w:r>
        <w:rPr>
          <w:rFonts w:hint="eastAsia" w:ascii="黑体" w:hAnsi="黑体" w:eastAsia="黑体"/>
          <w:sz w:val="32"/>
          <w:szCs w:val="32"/>
        </w:rPr>
        <w:t>三、其他重要事项的情况说明</w:t>
      </w:r>
    </w:p>
    <w:p w14:paraId="6C1A3428">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楷体_GB2312" w:hAnsi="宋体" w:eastAsia="楷体_GB2312"/>
          <w:sz w:val="32"/>
          <w:szCs w:val="32"/>
        </w:rPr>
      </w:pPr>
      <w:r>
        <w:rPr>
          <w:rFonts w:hint="eastAsia" w:ascii="楷体_GB2312" w:hAnsi="宋体" w:eastAsia="楷体_GB2312"/>
          <w:sz w:val="32"/>
          <w:szCs w:val="32"/>
        </w:rPr>
        <w:t>（一）</w:t>
      </w:r>
      <w:r>
        <w:rPr>
          <w:rFonts w:hint="eastAsia" w:ascii="楷体_GB2312" w:hAnsi="宋体" w:eastAsia="楷体_GB2312"/>
          <w:sz w:val="32"/>
          <w:szCs w:val="32"/>
          <w:lang w:val="en-US" w:eastAsia="zh-CN"/>
        </w:rPr>
        <w:t>机</w:t>
      </w:r>
      <w:r>
        <w:rPr>
          <w:rFonts w:hint="eastAsia" w:ascii="楷体_GB2312" w:hAnsi="宋体" w:eastAsia="楷体_GB2312"/>
          <w:sz w:val="32"/>
          <w:szCs w:val="32"/>
        </w:rPr>
        <w:t>关运行经费安排情况。</w:t>
      </w:r>
    </w:p>
    <w:p w14:paraId="45045A23">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楷体_GB2312" w:hAnsi="宋体" w:eastAsia="楷体_GB2312"/>
          <w:sz w:val="32"/>
          <w:szCs w:val="32"/>
        </w:rPr>
      </w:pPr>
      <w:r>
        <w:rPr>
          <w:rFonts w:hint="eastAsia" w:ascii="仿宋_GB2312" w:hAnsi="宋体" w:eastAsia="仿宋_GB2312"/>
          <w:sz w:val="32"/>
          <w:szCs w:val="32"/>
          <w:highlight w:val="none"/>
          <w:lang w:val="en-US" w:eastAsia="zh-CN"/>
        </w:rPr>
        <w:t>2025</w:t>
      </w:r>
      <w:r>
        <w:rPr>
          <w:rFonts w:hint="eastAsia" w:ascii="仿宋_GB2312" w:hAnsi="宋体" w:eastAsia="仿宋_GB2312"/>
          <w:sz w:val="32"/>
          <w:szCs w:val="32"/>
          <w:highlight w:val="none"/>
        </w:rPr>
        <w:t>年</w:t>
      </w:r>
      <w:r>
        <w:rPr>
          <w:rFonts w:hint="eastAsia" w:ascii="仿宋_GB2312" w:hAnsi="宋体" w:eastAsia="仿宋_GB2312"/>
          <w:sz w:val="32"/>
          <w:szCs w:val="32"/>
          <w:highlight w:val="none"/>
          <w:lang w:val="en-US" w:eastAsia="zh-CN"/>
        </w:rPr>
        <w:t>局本级机关</w:t>
      </w:r>
      <w:r>
        <w:rPr>
          <w:rFonts w:hint="eastAsia" w:ascii="仿宋_GB2312" w:hAnsi="宋体" w:eastAsia="仿宋_GB2312"/>
          <w:sz w:val="32"/>
          <w:szCs w:val="32"/>
          <w:highlight w:val="none"/>
        </w:rPr>
        <w:t>运行费财政拨款预算</w:t>
      </w:r>
      <w:r>
        <w:rPr>
          <w:rFonts w:hint="eastAsia" w:ascii="仿宋_GB2312" w:hAnsi="宋体" w:eastAsia="仿宋_GB2312"/>
          <w:sz w:val="32"/>
          <w:szCs w:val="32"/>
          <w:highlight w:val="none"/>
          <w:lang w:val="en-US" w:eastAsia="zh-CN"/>
        </w:rPr>
        <w:t>14.18</w:t>
      </w:r>
      <w:r>
        <w:rPr>
          <w:rFonts w:hint="eastAsia" w:ascii="仿宋_GB2312" w:hAnsi="宋体" w:eastAsia="仿宋_GB2312"/>
          <w:sz w:val="32"/>
          <w:szCs w:val="32"/>
          <w:highlight w:val="none"/>
        </w:rPr>
        <w:t>万元</w:t>
      </w:r>
      <w:r>
        <w:rPr>
          <w:rFonts w:hint="eastAsia" w:ascii="仿宋_GB2312" w:hAnsi="宋体" w:eastAsia="仿宋_GB2312"/>
          <w:sz w:val="32"/>
          <w:szCs w:val="32"/>
        </w:rPr>
        <w:t>，比</w:t>
      </w:r>
      <w:r>
        <w:rPr>
          <w:rFonts w:hint="eastAsia" w:ascii="仿宋_GB2312" w:hAnsi="宋体" w:eastAsia="仿宋_GB2312"/>
          <w:sz w:val="32"/>
          <w:szCs w:val="32"/>
          <w:lang w:val="en-US" w:eastAsia="zh-CN"/>
        </w:rPr>
        <w:t>上一</w:t>
      </w:r>
      <w:r>
        <w:rPr>
          <w:rFonts w:hint="eastAsia" w:ascii="仿宋_GB2312" w:hAnsi="宋体" w:eastAsia="仿宋_GB2312"/>
          <w:sz w:val="32"/>
          <w:szCs w:val="32"/>
        </w:rPr>
        <w:t>年</w:t>
      </w:r>
      <w:r>
        <w:rPr>
          <w:rFonts w:hint="eastAsia" w:ascii="仿宋_GB2312" w:hAnsi="宋体" w:eastAsia="仿宋_GB2312"/>
          <w:sz w:val="32"/>
          <w:szCs w:val="32"/>
          <w:lang w:val="en-US" w:eastAsia="zh-CN"/>
        </w:rPr>
        <w:t>度</w:t>
      </w:r>
      <w:r>
        <w:rPr>
          <w:rFonts w:hint="eastAsia" w:ascii="仿宋_GB2312" w:hAnsi="宋体" w:eastAsia="仿宋_GB2312"/>
          <w:sz w:val="32"/>
          <w:szCs w:val="32"/>
        </w:rPr>
        <w:t>预算</w:t>
      </w:r>
      <w:r>
        <w:rPr>
          <w:rFonts w:hint="eastAsia" w:ascii="仿宋_GB2312" w:hAnsi="宋体" w:eastAsia="仿宋_GB2312"/>
          <w:sz w:val="32"/>
          <w:szCs w:val="32"/>
          <w:highlight w:val="none"/>
          <w:lang w:val="en-US" w:eastAsia="zh-CN"/>
        </w:rPr>
        <w:t>减少3.7</w:t>
      </w:r>
      <w:r>
        <w:rPr>
          <w:rFonts w:hint="eastAsia" w:ascii="仿宋_GB2312" w:hAnsi="宋体" w:eastAsia="仿宋_GB2312"/>
          <w:sz w:val="32"/>
          <w:szCs w:val="32"/>
          <w:highlight w:val="none"/>
        </w:rPr>
        <w:t>万元</w:t>
      </w:r>
      <w:r>
        <w:rPr>
          <w:rFonts w:hint="eastAsia" w:ascii="仿宋_GB2312" w:hAnsi="宋体" w:eastAsia="仿宋_GB2312"/>
          <w:sz w:val="32"/>
          <w:szCs w:val="32"/>
        </w:rPr>
        <w:t>，</w:t>
      </w:r>
      <w:r>
        <w:rPr>
          <w:rFonts w:hint="eastAsia" w:ascii="仿宋_GB2312" w:hAnsi="宋体" w:eastAsia="仿宋_GB2312"/>
          <w:sz w:val="32"/>
          <w:szCs w:val="32"/>
          <w:lang w:val="en-US" w:eastAsia="zh-CN"/>
        </w:rPr>
        <w:t>下降20.69</w:t>
      </w:r>
      <w:r>
        <w:rPr>
          <w:rFonts w:hint="eastAsia" w:ascii="仿宋_GB2312" w:hAnsi="宋体" w:eastAsia="仿宋_GB2312"/>
          <w:sz w:val="32"/>
          <w:szCs w:val="32"/>
        </w:rPr>
        <w:t>%</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主要是由于单位人员减少</w:t>
      </w:r>
      <w:r>
        <w:rPr>
          <w:rFonts w:hint="eastAsia" w:ascii="仿宋_GB2312" w:hAnsi="宋体" w:eastAsia="仿宋_GB2312"/>
          <w:sz w:val="32"/>
          <w:szCs w:val="32"/>
        </w:rPr>
        <w:t>。</w:t>
      </w:r>
    </w:p>
    <w:p w14:paraId="242E14E1">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宋体" w:eastAsia="仿宋_GB2312"/>
          <w:sz w:val="32"/>
          <w:szCs w:val="32"/>
        </w:rPr>
      </w:pPr>
      <w:r>
        <w:rPr>
          <w:rFonts w:hint="eastAsia" w:ascii="楷体_GB2312" w:hAnsi="宋体" w:eastAsia="楷体_GB2312"/>
          <w:sz w:val="32"/>
          <w:szCs w:val="32"/>
        </w:rPr>
        <w:t>（二）政府采购预算安排情况。</w:t>
      </w:r>
    </w:p>
    <w:p w14:paraId="4106A6B1">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5</w:t>
      </w:r>
      <w:r>
        <w:rPr>
          <w:rFonts w:hint="eastAsia" w:ascii="仿宋_GB2312" w:hAnsi="宋体" w:eastAsia="仿宋_GB2312"/>
          <w:sz w:val="32"/>
          <w:szCs w:val="32"/>
        </w:rPr>
        <w:t>年沈阳市浑南区</w:t>
      </w:r>
      <w:r>
        <w:rPr>
          <w:rFonts w:hint="eastAsia" w:ascii="仿宋_GB2312" w:hAnsi="宋体" w:eastAsia="仿宋_GB2312"/>
          <w:sz w:val="32"/>
          <w:szCs w:val="32"/>
          <w:lang w:val="en-US" w:eastAsia="zh-CN"/>
        </w:rPr>
        <w:t>民政局本级</w:t>
      </w:r>
      <w:r>
        <w:rPr>
          <w:rFonts w:hint="eastAsia" w:ascii="仿宋_GB2312" w:hAnsi="宋体" w:eastAsia="仿宋_GB2312"/>
          <w:sz w:val="32"/>
          <w:szCs w:val="32"/>
        </w:rPr>
        <w:t>政府采购预算总额</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万元，其中：政府采购货物预算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万元、政府采购工程预算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万元、政府采购服务预算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w:t>
      </w:r>
    </w:p>
    <w:p w14:paraId="0FEBB967">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宋体" w:eastAsia="仿宋_GB2312"/>
          <w:sz w:val="32"/>
          <w:szCs w:val="32"/>
        </w:rPr>
      </w:pPr>
      <w:r>
        <w:rPr>
          <w:rFonts w:hint="eastAsia" w:ascii="楷体_GB2312" w:hAnsi="宋体" w:eastAsia="楷体_GB2312"/>
          <w:sz w:val="32"/>
          <w:szCs w:val="32"/>
        </w:rPr>
        <w:t>（</w:t>
      </w:r>
      <w:r>
        <w:rPr>
          <w:rFonts w:hint="eastAsia" w:ascii="楷体_GB2312" w:hAnsi="宋体" w:eastAsia="楷体_GB2312"/>
          <w:sz w:val="32"/>
          <w:szCs w:val="32"/>
          <w:lang w:val="en-US" w:eastAsia="zh-CN"/>
        </w:rPr>
        <w:t>三</w:t>
      </w:r>
      <w:r>
        <w:rPr>
          <w:rFonts w:hint="eastAsia" w:ascii="楷体_GB2312" w:hAnsi="宋体" w:eastAsia="楷体_GB2312"/>
          <w:sz w:val="32"/>
          <w:szCs w:val="32"/>
        </w:rPr>
        <w:t>）国有资产占有使用情况。</w:t>
      </w:r>
    </w:p>
    <w:p w14:paraId="754C506A">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截至</w:t>
      </w:r>
      <w:r>
        <w:rPr>
          <w:rFonts w:hint="eastAsia" w:ascii="仿宋_GB2312" w:hAnsi="宋体" w:eastAsia="仿宋_GB2312"/>
          <w:sz w:val="32"/>
          <w:szCs w:val="32"/>
          <w:lang w:val="en-US" w:eastAsia="zh-CN"/>
        </w:rPr>
        <w:t>2024</w:t>
      </w:r>
      <w:r>
        <w:rPr>
          <w:rFonts w:hint="eastAsia" w:ascii="仿宋_GB2312" w:hAnsi="宋体" w:eastAsia="仿宋_GB2312"/>
          <w:sz w:val="32"/>
          <w:szCs w:val="32"/>
        </w:rPr>
        <w:t>年</w:t>
      </w:r>
      <w:r>
        <w:rPr>
          <w:rFonts w:hint="eastAsia" w:ascii="仿宋_GB2312" w:hAnsi="宋体" w:eastAsia="仿宋_GB2312"/>
          <w:sz w:val="32"/>
          <w:szCs w:val="32"/>
          <w:lang w:val="en-US" w:eastAsia="zh-CN"/>
        </w:rPr>
        <w:t>12</w:t>
      </w:r>
      <w:r>
        <w:rPr>
          <w:rFonts w:hint="eastAsia" w:ascii="仿宋_GB2312" w:hAnsi="宋体" w:eastAsia="仿宋_GB2312"/>
          <w:sz w:val="32"/>
          <w:szCs w:val="32"/>
        </w:rPr>
        <w:t>月</w:t>
      </w:r>
      <w:r>
        <w:rPr>
          <w:rFonts w:hint="eastAsia" w:ascii="仿宋_GB2312" w:hAnsi="宋体" w:eastAsia="仿宋_GB2312"/>
          <w:sz w:val="32"/>
          <w:szCs w:val="32"/>
          <w:lang w:val="en-US" w:eastAsia="zh-CN"/>
        </w:rPr>
        <w:t>31</w:t>
      </w:r>
      <w:r>
        <w:rPr>
          <w:rFonts w:hint="eastAsia" w:ascii="仿宋_GB2312" w:hAnsi="宋体" w:eastAsia="仿宋_GB2312"/>
          <w:sz w:val="32"/>
          <w:szCs w:val="32"/>
        </w:rPr>
        <w:t>日，沈阳市浑南区</w:t>
      </w:r>
      <w:r>
        <w:rPr>
          <w:rFonts w:hint="eastAsia" w:ascii="仿宋_GB2312" w:hAnsi="宋体" w:eastAsia="仿宋_GB2312"/>
          <w:sz w:val="32"/>
          <w:szCs w:val="32"/>
          <w:lang w:val="en-US" w:eastAsia="zh-CN"/>
        </w:rPr>
        <w:t>民政局本级</w:t>
      </w:r>
      <w:r>
        <w:rPr>
          <w:rFonts w:hint="eastAsia" w:ascii="仿宋_GB2312" w:hAnsi="宋体" w:eastAsia="仿宋_GB2312"/>
          <w:sz w:val="32"/>
          <w:szCs w:val="32"/>
        </w:rPr>
        <w:t>共有车辆</w:t>
      </w:r>
      <w:r>
        <w:rPr>
          <w:rFonts w:hint="eastAsia" w:ascii="仿宋_GB2312" w:hAnsi="宋体" w:eastAsia="仿宋_GB2312"/>
          <w:sz w:val="32"/>
          <w:szCs w:val="32"/>
          <w:lang w:val="en-US" w:eastAsia="zh-CN"/>
        </w:rPr>
        <w:t>0</w:t>
      </w:r>
      <w:r>
        <w:rPr>
          <w:rFonts w:hint="eastAsia" w:ascii="仿宋_GB2312" w:hAnsi="宋体" w:eastAsia="仿宋_GB2312"/>
          <w:sz w:val="32"/>
          <w:szCs w:val="32"/>
        </w:rPr>
        <w:t>辆，其中：省部级领导干部用车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辆、一般公务用车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辆、一般执法执勤用车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辆、特种专业技术用车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辆、其他用车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辆。单价100万元</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含</w:t>
      </w:r>
      <w:r>
        <w:rPr>
          <w:rFonts w:hint="eastAsia" w:ascii="仿宋_GB2312" w:hAnsi="宋体" w:eastAsia="仿宋_GB2312"/>
          <w:sz w:val="32"/>
          <w:szCs w:val="32"/>
          <w:lang w:eastAsia="zh-CN"/>
        </w:rPr>
        <w:t>）</w:t>
      </w:r>
      <w:r>
        <w:rPr>
          <w:rFonts w:hint="eastAsia" w:ascii="仿宋_GB2312" w:hAnsi="宋体" w:eastAsia="仿宋_GB2312"/>
          <w:sz w:val="32"/>
          <w:szCs w:val="32"/>
        </w:rPr>
        <w:t>以上的设备</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不含车辆</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0</w:t>
      </w:r>
      <w:r>
        <w:rPr>
          <w:rFonts w:hint="eastAsia" w:ascii="仿宋_GB2312" w:hAnsi="宋体" w:eastAsia="仿宋_GB2312"/>
          <w:sz w:val="32"/>
          <w:szCs w:val="32"/>
        </w:rPr>
        <w:t>台</w:t>
      </w:r>
      <w:r>
        <w:rPr>
          <w:rFonts w:hint="eastAsia" w:ascii="仿宋_GB2312" w:hAnsi="宋体" w:eastAsia="仿宋_GB2312"/>
          <w:sz w:val="32"/>
          <w:szCs w:val="32"/>
          <w:lang w:eastAsia="zh-CN"/>
        </w:rPr>
        <w:t>。</w:t>
      </w:r>
    </w:p>
    <w:p w14:paraId="4BB0FE6B">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宋体" w:eastAsia="仿宋_GB2312"/>
          <w:sz w:val="32"/>
          <w:szCs w:val="32"/>
          <w:lang w:eastAsia="zh-CN"/>
        </w:rPr>
      </w:pPr>
      <w:r>
        <w:rPr>
          <w:rFonts w:hint="eastAsia" w:ascii="仿宋_GB2312" w:hAnsi="宋体" w:eastAsia="仿宋_GB2312"/>
          <w:sz w:val="32"/>
          <w:szCs w:val="32"/>
          <w:lang w:val="en-US" w:eastAsia="zh-CN"/>
        </w:rPr>
        <w:t>2025</w:t>
      </w:r>
      <w:r>
        <w:rPr>
          <w:rFonts w:hint="eastAsia" w:ascii="仿宋_GB2312" w:hAnsi="宋体" w:eastAsia="仿宋_GB2312"/>
          <w:sz w:val="32"/>
          <w:szCs w:val="32"/>
        </w:rPr>
        <w:t>年部门预算安排购置车辆</w:t>
      </w:r>
      <w:r>
        <w:rPr>
          <w:rFonts w:hint="eastAsia" w:ascii="仿宋_GB2312" w:hAnsi="宋体" w:eastAsia="仿宋_GB2312"/>
          <w:sz w:val="32"/>
          <w:szCs w:val="32"/>
          <w:lang w:val="en-US" w:eastAsia="zh-CN"/>
        </w:rPr>
        <w:t>0</w:t>
      </w:r>
      <w:r>
        <w:rPr>
          <w:rFonts w:hint="eastAsia" w:ascii="仿宋_GB2312" w:hAnsi="宋体" w:eastAsia="仿宋_GB2312"/>
          <w:sz w:val="32"/>
          <w:szCs w:val="32"/>
        </w:rPr>
        <w:t>台，安排单价100万元</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含</w:t>
      </w:r>
      <w:r>
        <w:rPr>
          <w:rFonts w:hint="eastAsia" w:ascii="仿宋_GB2312" w:hAnsi="宋体" w:eastAsia="仿宋_GB2312"/>
          <w:sz w:val="32"/>
          <w:szCs w:val="32"/>
          <w:lang w:eastAsia="zh-CN"/>
        </w:rPr>
        <w:t>）</w:t>
      </w:r>
      <w:r>
        <w:rPr>
          <w:rFonts w:hint="eastAsia" w:ascii="仿宋_GB2312" w:hAnsi="宋体" w:eastAsia="仿宋_GB2312"/>
          <w:sz w:val="32"/>
          <w:szCs w:val="32"/>
        </w:rPr>
        <w:t>以上的设备</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不含车辆</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0</w:t>
      </w:r>
      <w:r>
        <w:rPr>
          <w:rFonts w:hint="eastAsia" w:ascii="仿宋_GB2312" w:hAnsi="宋体" w:eastAsia="仿宋_GB2312"/>
          <w:sz w:val="32"/>
          <w:szCs w:val="32"/>
        </w:rPr>
        <w:t>台</w:t>
      </w:r>
      <w:r>
        <w:rPr>
          <w:rFonts w:hint="eastAsia" w:ascii="仿宋_GB2312" w:hAnsi="宋体" w:eastAsia="仿宋_GB2312"/>
          <w:sz w:val="32"/>
          <w:szCs w:val="32"/>
          <w:lang w:eastAsia="zh-CN"/>
        </w:rPr>
        <w:t>。</w:t>
      </w:r>
    </w:p>
    <w:p w14:paraId="73B8AB87">
      <w:pPr>
        <w:keepNext w:val="0"/>
        <w:keepLines w:val="0"/>
        <w:pageBreakBefore w:val="0"/>
        <w:widowControl w:val="0"/>
        <w:numPr>
          <w:ilvl w:val="0"/>
          <w:numId w:val="4"/>
        </w:numPr>
        <w:kinsoku/>
        <w:wordWrap/>
        <w:overflowPunct/>
        <w:topLinePunct w:val="0"/>
        <w:autoSpaceDE/>
        <w:autoSpaceDN/>
        <w:bidi w:val="0"/>
        <w:adjustRightInd/>
        <w:snapToGrid/>
        <w:ind w:firstLine="640" w:firstLineChars="200"/>
        <w:jc w:val="both"/>
        <w:textAlignment w:val="auto"/>
        <w:rPr>
          <w:rFonts w:hint="eastAsia" w:ascii="楷体_GB2312" w:hAnsi="宋体" w:eastAsia="楷体_GB2312"/>
          <w:sz w:val="32"/>
          <w:szCs w:val="32"/>
        </w:rPr>
      </w:pPr>
      <w:r>
        <w:rPr>
          <w:rFonts w:hint="eastAsia" w:ascii="楷体_GB2312" w:hAnsi="宋体" w:eastAsia="楷体_GB2312"/>
          <w:sz w:val="32"/>
          <w:szCs w:val="32"/>
        </w:rPr>
        <w:t>绩效目标设置情况。</w:t>
      </w:r>
    </w:p>
    <w:p w14:paraId="1914E723">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根据预算绩效管理要求，沈阳市</w:t>
      </w:r>
      <w:r>
        <w:rPr>
          <w:rFonts w:hint="eastAsia" w:ascii="仿宋_GB2312" w:hAnsi="宋体" w:eastAsia="仿宋_GB2312"/>
          <w:sz w:val="32"/>
          <w:szCs w:val="32"/>
          <w:lang w:eastAsia="zh-CN"/>
        </w:rPr>
        <w:t>浑南区</w:t>
      </w:r>
      <w:r>
        <w:rPr>
          <w:rFonts w:hint="eastAsia" w:ascii="仿宋_GB2312" w:hAnsi="宋体" w:eastAsia="仿宋_GB2312"/>
          <w:sz w:val="32"/>
          <w:szCs w:val="32"/>
          <w:lang w:val="en-US" w:eastAsia="zh-CN"/>
        </w:rPr>
        <w:t>民政局本级</w:t>
      </w:r>
      <w:r>
        <w:rPr>
          <w:rFonts w:hint="eastAsia" w:ascii="仿宋_GB2312" w:hAnsi="宋体" w:eastAsia="仿宋_GB2312"/>
          <w:sz w:val="32"/>
          <w:szCs w:val="32"/>
        </w:rPr>
        <w:t>在</w:t>
      </w:r>
      <w:r>
        <w:rPr>
          <w:rFonts w:hint="eastAsia" w:ascii="仿宋_GB2312" w:hAnsi="宋体" w:eastAsia="仿宋_GB2312"/>
          <w:sz w:val="32"/>
          <w:szCs w:val="32"/>
          <w:lang w:val="en-US" w:eastAsia="zh-CN"/>
        </w:rPr>
        <w:t>2025</w:t>
      </w:r>
      <w:r>
        <w:rPr>
          <w:rFonts w:hint="eastAsia" w:ascii="仿宋_GB2312" w:hAnsi="宋体" w:eastAsia="仿宋_GB2312"/>
          <w:sz w:val="32"/>
          <w:szCs w:val="32"/>
        </w:rPr>
        <w:t>年应编制</w:t>
      </w:r>
      <w:r>
        <w:rPr>
          <w:rFonts w:hint="eastAsia" w:ascii="FangSong_GB2312" w:hAnsi="FangSong_GB2312" w:eastAsia="FangSong_GB2312"/>
          <w:sz w:val="32"/>
        </w:rPr>
        <w:t>单位</w:t>
      </w:r>
      <w:r>
        <w:rPr>
          <w:rFonts w:hint="eastAsia" w:ascii="仿宋_GB2312" w:hAnsi="宋体" w:eastAsia="仿宋_GB2312"/>
          <w:sz w:val="32"/>
          <w:szCs w:val="32"/>
        </w:rPr>
        <w:t>整体绩效目标</w:t>
      </w:r>
      <w:r>
        <w:rPr>
          <w:rFonts w:hint="eastAsia" w:ascii="仿宋_GB2312" w:hAnsi="宋体" w:eastAsia="仿宋_GB2312"/>
          <w:sz w:val="32"/>
          <w:szCs w:val="32"/>
          <w:lang w:val="en-US" w:eastAsia="zh-CN"/>
        </w:rPr>
        <w:t>41</w:t>
      </w:r>
      <w:r>
        <w:rPr>
          <w:rFonts w:hint="eastAsia" w:ascii="仿宋_GB2312" w:hAnsi="宋体" w:eastAsia="仿宋_GB2312"/>
          <w:sz w:val="32"/>
          <w:szCs w:val="32"/>
        </w:rPr>
        <w:t>个，实际编制</w:t>
      </w:r>
      <w:r>
        <w:rPr>
          <w:rFonts w:hint="eastAsia" w:ascii="仿宋_GB2312" w:hAnsi="宋体" w:eastAsia="仿宋_GB2312"/>
          <w:sz w:val="32"/>
          <w:szCs w:val="32"/>
          <w:lang w:val="en-US" w:eastAsia="zh-CN"/>
        </w:rPr>
        <w:t>41</w:t>
      </w:r>
      <w:r>
        <w:rPr>
          <w:rFonts w:hint="eastAsia" w:ascii="仿宋_GB2312" w:hAnsi="宋体" w:eastAsia="仿宋_GB2312"/>
          <w:sz w:val="32"/>
          <w:szCs w:val="32"/>
        </w:rPr>
        <w:t>个，编制</w:t>
      </w:r>
      <w:r>
        <w:rPr>
          <w:rFonts w:hint="eastAsia" w:ascii="FangSong_GB2312" w:hAnsi="FangSong_GB2312" w:eastAsia="FangSong_GB2312"/>
          <w:sz w:val="32"/>
        </w:rPr>
        <w:t>单位</w:t>
      </w:r>
      <w:r>
        <w:rPr>
          <w:rFonts w:hint="eastAsia" w:ascii="仿宋_GB2312" w:hAnsi="宋体" w:eastAsia="仿宋_GB2312"/>
          <w:sz w:val="32"/>
          <w:szCs w:val="32"/>
        </w:rPr>
        <w:t>整体绩效目标覆盖率</w:t>
      </w:r>
      <w:r>
        <w:rPr>
          <w:rFonts w:hint="eastAsia" w:ascii="FangSong_GB2312" w:hAnsi="FangSong_GB2312" w:eastAsia="FangSong_GB2312"/>
          <w:sz w:val="32"/>
        </w:rPr>
        <w:t>（实际编制绩效目标的数量/应编制绩效目标的数量）</w:t>
      </w:r>
      <w:r>
        <w:rPr>
          <w:rFonts w:hint="eastAsia" w:ascii="仿宋_GB2312" w:hAnsi="宋体" w:eastAsia="仿宋_GB2312"/>
          <w:sz w:val="32"/>
          <w:szCs w:val="32"/>
        </w:rPr>
        <w:t>为</w:t>
      </w:r>
      <w:r>
        <w:rPr>
          <w:rFonts w:hint="eastAsia" w:ascii="仿宋_GB2312" w:hAnsi="宋体" w:eastAsia="仿宋_GB2312"/>
          <w:sz w:val="32"/>
          <w:szCs w:val="32"/>
          <w:lang w:val="en-US" w:eastAsia="zh-CN"/>
        </w:rPr>
        <w:t>100</w:t>
      </w:r>
      <w:r>
        <w:rPr>
          <w:rFonts w:hint="eastAsia" w:ascii="仿宋_GB2312" w:hAnsi="宋体" w:eastAsia="仿宋_GB2312"/>
          <w:sz w:val="32"/>
          <w:szCs w:val="32"/>
        </w:rPr>
        <w:t>%。</w:t>
      </w:r>
      <w:r>
        <w:rPr>
          <w:rFonts w:hint="eastAsia" w:ascii="仿宋_GB2312" w:hAnsi="宋体" w:eastAsia="仿宋_GB2312"/>
          <w:sz w:val="32"/>
          <w:szCs w:val="32"/>
          <w:lang w:val="en-US" w:eastAsia="zh-CN"/>
        </w:rPr>
        <w:t>2025</w:t>
      </w:r>
      <w:r>
        <w:rPr>
          <w:rFonts w:hint="eastAsia" w:ascii="仿宋_GB2312" w:hAnsi="宋体" w:eastAsia="仿宋_GB2312"/>
          <w:sz w:val="32"/>
          <w:szCs w:val="32"/>
        </w:rPr>
        <w:t>年应编制绩效目标的特定目标类项目共</w:t>
      </w:r>
      <w:r>
        <w:rPr>
          <w:rFonts w:hint="eastAsia" w:ascii="仿宋_GB2312" w:hAnsi="宋体" w:eastAsia="仿宋_GB2312"/>
          <w:sz w:val="32"/>
          <w:szCs w:val="32"/>
          <w:lang w:val="en-US" w:eastAsia="zh-CN"/>
        </w:rPr>
        <w:t>32</w:t>
      </w:r>
      <w:r>
        <w:rPr>
          <w:rFonts w:hint="eastAsia" w:ascii="仿宋_GB2312" w:hAnsi="宋体" w:eastAsia="仿宋_GB2312"/>
          <w:sz w:val="32"/>
          <w:szCs w:val="32"/>
        </w:rPr>
        <w:t>个，实际编制绩效目标的特定目标类项目共</w:t>
      </w:r>
      <w:r>
        <w:rPr>
          <w:rFonts w:hint="eastAsia" w:ascii="仿宋_GB2312" w:hAnsi="宋体" w:eastAsia="仿宋_GB2312"/>
          <w:sz w:val="32"/>
          <w:szCs w:val="32"/>
          <w:lang w:val="en-US" w:eastAsia="zh-CN"/>
        </w:rPr>
        <w:t>32</w:t>
      </w:r>
      <w:r>
        <w:rPr>
          <w:rFonts w:hint="eastAsia" w:ascii="仿宋_GB2312" w:hAnsi="宋体" w:eastAsia="仿宋_GB2312"/>
          <w:sz w:val="32"/>
          <w:szCs w:val="32"/>
        </w:rPr>
        <w:t>个，编制特定目标类项目绩效目标覆盖率</w:t>
      </w:r>
      <w:r>
        <w:rPr>
          <w:rFonts w:hint="eastAsia" w:ascii="FangSong_GB2312" w:hAnsi="FangSong_GB2312" w:eastAsia="FangSong_GB2312"/>
          <w:sz w:val="32"/>
        </w:rPr>
        <w:t>（实际编制绩效目标的数量/应编制绩效目标的数量）</w:t>
      </w:r>
      <w:r>
        <w:rPr>
          <w:rFonts w:hint="eastAsia" w:ascii="仿宋_GB2312" w:hAnsi="宋体" w:eastAsia="仿宋_GB2312"/>
          <w:sz w:val="32"/>
          <w:szCs w:val="32"/>
        </w:rPr>
        <w:t>为</w:t>
      </w:r>
      <w:r>
        <w:rPr>
          <w:rFonts w:hint="eastAsia" w:ascii="仿宋_GB2312" w:hAnsi="宋体" w:eastAsia="仿宋_GB2312"/>
          <w:sz w:val="32"/>
          <w:szCs w:val="32"/>
          <w:lang w:val="en-US" w:eastAsia="zh-CN"/>
        </w:rPr>
        <w:t>100</w:t>
      </w:r>
      <w:r>
        <w:rPr>
          <w:rFonts w:hint="eastAsia" w:ascii="仿宋_GB2312" w:hAnsi="宋体" w:eastAsia="仿宋_GB2312"/>
          <w:sz w:val="32"/>
          <w:szCs w:val="32"/>
        </w:rPr>
        <w:t>%。</w:t>
      </w:r>
    </w:p>
    <w:p w14:paraId="7E15016D">
      <w:pPr>
        <w:keepNext w:val="0"/>
        <w:keepLines w:val="0"/>
        <w:pageBreakBefore w:val="0"/>
        <w:widowControl w:val="0"/>
        <w:kinsoku/>
        <w:wordWrap/>
        <w:overflowPunct/>
        <w:topLinePunct w:val="0"/>
        <w:autoSpaceDE/>
        <w:autoSpaceDN/>
        <w:bidi w:val="0"/>
        <w:adjustRightInd/>
        <w:snapToGrid/>
        <w:jc w:val="both"/>
        <w:textAlignment w:val="auto"/>
        <w:rPr>
          <w:rFonts w:hint="eastAsia" w:ascii="仿宋_GB2312" w:hAnsi="宋体" w:eastAsia="仿宋_GB2312"/>
          <w:sz w:val="32"/>
          <w:szCs w:val="32"/>
        </w:rPr>
      </w:pPr>
    </w:p>
    <w:p w14:paraId="6F41881B">
      <w:pPr>
        <w:keepNext w:val="0"/>
        <w:keepLines w:val="0"/>
        <w:pageBreakBefore w:val="0"/>
        <w:widowControl w:val="0"/>
        <w:kinsoku/>
        <w:wordWrap/>
        <w:overflowPunct/>
        <w:topLinePunct w:val="0"/>
        <w:autoSpaceDE/>
        <w:autoSpaceDN/>
        <w:bidi w:val="0"/>
        <w:adjustRightInd/>
        <w:snapToGrid/>
        <w:jc w:val="both"/>
        <w:textAlignment w:val="auto"/>
        <w:rPr>
          <w:rFonts w:hint="eastAsia" w:ascii="仿宋_GB2312" w:hAnsi="宋体" w:eastAsia="仿宋_GB2312"/>
          <w:sz w:val="32"/>
          <w:szCs w:val="32"/>
        </w:rPr>
      </w:pPr>
    </w:p>
    <w:p w14:paraId="76F6039E">
      <w:pPr>
        <w:keepNext w:val="0"/>
        <w:keepLines w:val="0"/>
        <w:pageBreakBefore w:val="0"/>
        <w:widowControl w:val="0"/>
        <w:kinsoku/>
        <w:wordWrap/>
        <w:overflowPunct/>
        <w:topLinePunct w:val="0"/>
        <w:autoSpaceDE/>
        <w:autoSpaceDN/>
        <w:bidi w:val="0"/>
        <w:adjustRightInd/>
        <w:snapToGrid/>
        <w:jc w:val="both"/>
        <w:textAlignment w:val="auto"/>
        <w:rPr>
          <w:rFonts w:hint="eastAsia" w:ascii="仿宋_GB2312" w:hAnsi="宋体" w:eastAsia="仿宋_GB2312"/>
          <w:sz w:val="32"/>
          <w:szCs w:val="32"/>
        </w:rPr>
      </w:pPr>
    </w:p>
    <w:p w14:paraId="2E05BDDE">
      <w:pPr>
        <w:keepNext w:val="0"/>
        <w:keepLines w:val="0"/>
        <w:pageBreakBefore w:val="0"/>
        <w:widowControl w:val="0"/>
        <w:kinsoku/>
        <w:wordWrap/>
        <w:overflowPunct/>
        <w:topLinePunct w:val="0"/>
        <w:autoSpaceDE/>
        <w:autoSpaceDN/>
        <w:bidi w:val="0"/>
        <w:adjustRightInd/>
        <w:snapToGrid/>
        <w:jc w:val="both"/>
        <w:textAlignment w:val="auto"/>
        <w:rPr>
          <w:rFonts w:hint="eastAsia" w:ascii="仿宋_GB2312" w:hAnsi="宋体" w:eastAsia="仿宋_GB2312"/>
          <w:sz w:val="32"/>
          <w:szCs w:val="32"/>
        </w:rPr>
      </w:pPr>
    </w:p>
    <w:p w14:paraId="18895DBF">
      <w:pPr>
        <w:keepNext w:val="0"/>
        <w:keepLines w:val="0"/>
        <w:pageBreakBefore w:val="0"/>
        <w:widowControl w:val="0"/>
        <w:kinsoku/>
        <w:wordWrap/>
        <w:overflowPunct/>
        <w:topLinePunct w:val="0"/>
        <w:autoSpaceDE/>
        <w:autoSpaceDN/>
        <w:bidi w:val="0"/>
        <w:adjustRightInd/>
        <w:snapToGrid/>
        <w:jc w:val="both"/>
        <w:textAlignment w:val="auto"/>
        <w:rPr>
          <w:rFonts w:hint="eastAsia" w:ascii="仿宋_GB2312" w:hAnsi="宋体" w:eastAsia="仿宋_GB2312"/>
          <w:sz w:val="32"/>
          <w:szCs w:val="32"/>
        </w:rPr>
      </w:pPr>
    </w:p>
    <w:p w14:paraId="07F27272">
      <w:pPr>
        <w:keepNext w:val="0"/>
        <w:keepLines w:val="0"/>
        <w:pageBreakBefore w:val="0"/>
        <w:widowControl w:val="0"/>
        <w:kinsoku/>
        <w:wordWrap/>
        <w:overflowPunct/>
        <w:topLinePunct w:val="0"/>
        <w:autoSpaceDE/>
        <w:autoSpaceDN/>
        <w:bidi w:val="0"/>
        <w:adjustRightInd/>
        <w:snapToGrid/>
        <w:jc w:val="both"/>
        <w:textAlignment w:val="auto"/>
        <w:rPr>
          <w:rFonts w:hint="eastAsia" w:ascii="仿宋_GB2312" w:hAnsi="宋体" w:eastAsia="仿宋_GB2312"/>
          <w:sz w:val="32"/>
          <w:szCs w:val="32"/>
        </w:rPr>
      </w:pPr>
    </w:p>
    <w:p w14:paraId="0BE1758F">
      <w:pPr>
        <w:keepNext w:val="0"/>
        <w:keepLines w:val="0"/>
        <w:pageBreakBefore w:val="0"/>
        <w:widowControl w:val="0"/>
        <w:kinsoku/>
        <w:wordWrap/>
        <w:overflowPunct/>
        <w:topLinePunct w:val="0"/>
        <w:autoSpaceDE/>
        <w:autoSpaceDN/>
        <w:bidi w:val="0"/>
        <w:adjustRightInd/>
        <w:snapToGrid/>
        <w:jc w:val="both"/>
        <w:textAlignment w:val="auto"/>
        <w:rPr>
          <w:rFonts w:hint="eastAsia" w:ascii="仿宋_GB2312" w:hAnsi="宋体" w:eastAsia="仿宋_GB2312"/>
          <w:sz w:val="32"/>
          <w:szCs w:val="32"/>
        </w:rPr>
      </w:pPr>
    </w:p>
    <w:p w14:paraId="00F63B94">
      <w:pPr>
        <w:keepNext w:val="0"/>
        <w:keepLines w:val="0"/>
        <w:pageBreakBefore w:val="0"/>
        <w:widowControl w:val="0"/>
        <w:kinsoku/>
        <w:wordWrap/>
        <w:overflowPunct/>
        <w:topLinePunct w:val="0"/>
        <w:autoSpaceDE/>
        <w:autoSpaceDN/>
        <w:bidi w:val="0"/>
        <w:adjustRightInd/>
        <w:snapToGrid/>
        <w:jc w:val="both"/>
        <w:textAlignment w:val="auto"/>
        <w:rPr>
          <w:rFonts w:hint="eastAsia" w:ascii="仿宋_GB2312" w:hAnsi="宋体" w:eastAsia="仿宋_GB2312"/>
          <w:sz w:val="32"/>
          <w:szCs w:val="32"/>
        </w:rPr>
      </w:pPr>
    </w:p>
    <w:p w14:paraId="1BC6D6D1">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b/>
          <w:sz w:val="36"/>
          <w:szCs w:val="36"/>
        </w:rPr>
      </w:pPr>
      <w:r>
        <w:rPr>
          <w:rFonts w:hint="eastAsia" w:ascii="宋体" w:hAnsi="宋体"/>
          <w:b/>
          <w:sz w:val="36"/>
          <w:szCs w:val="36"/>
        </w:rPr>
        <w:t>第</w:t>
      </w:r>
      <w:r>
        <w:rPr>
          <w:rFonts w:hint="eastAsia" w:ascii="宋体" w:hAnsi="宋体"/>
          <w:b/>
          <w:sz w:val="36"/>
          <w:szCs w:val="36"/>
          <w:lang w:val="en-US" w:eastAsia="zh-CN"/>
        </w:rPr>
        <w:t>五</w:t>
      </w:r>
      <w:r>
        <w:rPr>
          <w:rFonts w:hint="eastAsia" w:ascii="宋体" w:hAnsi="宋体"/>
          <w:b/>
          <w:sz w:val="36"/>
          <w:szCs w:val="36"/>
        </w:rPr>
        <w:t>部分 名词解释</w:t>
      </w:r>
    </w:p>
    <w:p w14:paraId="6953CB1B">
      <w:pPr>
        <w:keepNext w:val="0"/>
        <w:keepLines w:val="0"/>
        <w:pageBreakBefore w:val="0"/>
        <w:widowControl w:val="0"/>
        <w:kinsoku/>
        <w:wordWrap/>
        <w:overflowPunct/>
        <w:topLinePunct w:val="0"/>
        <w:autoSpaceDE/>
        <w:autoSpaceDN/>
        <w:bidi w:val="0"/>
        <w:adjustRightInd/>
        <w:snapToGrid/>
        <w:ind w:firstLine="720" w:firstLineChars="200"/>
        <w:jc w:val="both"/>
        <w:textAlignment w:val="auto"/>
        <w:rPr>
          <w:rFonts w:hint="eastAsia" w:ascii="黑体" w:eastAsia="黑体"/>
          <w:sz w:val="36"/>
          <w:szCs w:val="36"/>
        </w:rPr>
      </w:pPr>
    </w:p>
    <w:p w14:paraId="15D7A3E6">
      <w:pPr>
        <w:spacing w:beforeLines="0" w:afterLines="0"/>
        <w:ind w:firstLine="643" w:firstLineChars="200"/>
        <w:jc w:val="left"/>
        <w:rPr>
          <w:rFonts w:hint="eastAsia" w:ascii="FangSong_GB2312" w:hAnsi="FangSong_GB2312" w:eastAsia="FangSong_GB2312"/>
          <w:sz w:val="32"/>
        </w:rPr>
      </w:pPr>
      <w:r>
        <w:rPr>
          <w:rFonts w:hint="eastAsia" w:ascii="FangSong_GB2312" w:hAnsi="FangSong_GB2312" w:eastAsia="FangSong_GB2312"/>
          <w:b/>
          <w:bCs/>
          <w:sz w:val="32"/>
        </w:rPr>
        <w:t>1.一般公共预算：</w:t>
      </w:r>
      <w:r>
        <w:rPr>
          <w:rFonts w:hint="eastAsia" w:ascii="FangSong_GB2312" w:hAnsi="FangSong_GB2312" w:eastAsia="FangSong_GB2312"/>
          <w:sz w:val="32"/>
        </w:rPr>
        <w:t>是对以税收为主体的财政收入，安排</w:t>
      </w:r>
    </w:p>
    <w:p w14:paraId="2EC49859">
      <w:pPr>
        <w:spacing w:beforeLines="0" w:afterLines="0"/>
        <w:jc w:val="left"/>
        <w:rPr>
          <w:rFonts w:hint="eastAsia" w:ascii="FangSong_GB2312" w:hAnsi="FangSong_GB2312" w:eastAsia="FangSong_GB2312"/>
          <w:sz w:val="32"/>
        </w:rPr>
      </w:pPr>
      <w:r>
        <w:rPr>
          <w:rFonts w:hint="eastAsia" w:ascii="FangSong_GB2312" w:hAnsi="FangSong_GB2312" w:eastAsia="FangSong_GB2312"/>
          <w:sz w:val="32"/>
        </w:rPr>
        <w:t>用于保障和改善民生、推动经济社会发展、维护国家安全、</w:t>
      </w:r>
    </w:p>
    <w:p w14:paraId="15547700">
      <w:pPr>
        <w:spacing w:beforeLines="0" w:afterLines="0"/>
        <w:jc w:val="left"/>
        <w:rPr>
          <w:rFonts w:hint="eastAsia" w:ascii="FangSong_GB2312" w:hAnsi="FangSong_GB2312" w:eastAsia="FangSong_GB2312"/>
          <w:sz w:val="32"/>
        </w:rPr>
      </w:pPr>
      <w:r>
        <w:rPr>
          <w:rFonts w:hint="eastAsia" w:ascii="FangSong_GB2312" w:hAnsi="FangSong_GB2312" w:eastAsia="FangSong_GB2312"/>
          <w:sz w:val="32"/>
        </w:rPr>
        <w:t>维持国家机构正常运转等方面的收支预算。</w:t>
      </w:r>
    </w:p>
    <w:p w14:paraId="296AAE91">
      <w:pPr>
        <w:spacing w:beforeLines="0" w:afterLines="0"/>
        <w:ind w:firstLine="643" w:firstLineChars="200"/>
        <w:jc w:val="left"/>
        <w:rPr>
          <w:rFonts w:hint="eastAsia" w:ascii="FangSong_GB2312" w:hAnsi="FangSong_GB2312" w:eastAsia="FangSong_GB2312"/>
          <w:sz w:val="32"/>
        </w:rPr>
      </w:pPr>
      <w:r>
        <w:rPr>
          <w:rFonts w:hint="eastAsia" w:ascii="FangSong_GB2312" w:hAnsi="FangSong_GB2312" w:eastAsia="FangSong_GB2312"/>
          <w:b/>
          <w:bCs/>
          <w:sz w:val="32"/>
        </w:rPr>
        <w:t>2.基本支出：</w:t>
      </w:r>
      <w:r>
        <w:rPr>
          <w:rFonts w:hint="eastAsia" w:ascii="FangSong_GB2312" w:hAnsi="FangSong_GB2312" w:eastAsia="FangSong_GB2312"/>
          <w:sz w:val="32"/>
        </w:rPr>
        <w:t>是为保障机构正常运转、完成日常工作任</w:t>
      </w:r>
    </w:p>
    <w:p w14:paraId="6143673A">
      <w:pPr>
        <w:spacing w:beforeLines="0" w:afterLines="0"/>
        <w:jc w:val="left"/>
        <w:rPr>
          <w:rFonts w:hint="eastAsia" w:ascii="FangSong_GB2312" w:hAnsi="FangSong_GB2312" w:eastAsia="FangSong_GB2312"/>
          <w:sz w:val="32"/>
        </w:rPr>
      </w:pPr>
      <w:r>
        <w:rPr>
          <w:rFonts w:hint="eastAsia" w:ascii="FangSong_GB2312" w:hAnsi="FangSong_GB2312" w:eastAsia="FangSong_GB2312"/>
          <w:sz w:val="32"/>
        </w:rPr>
        <w:t>务而发生的支出，包括人员经费和公用经费。</w:t>
      </w:r>
    </w:p>
    <w:p w14:paraId="1D1A8682">
      <w:pPr>
        <w:spacing w:beforeLines="0" w:afterLines="0"/>
        <w:ind w:firstLine="643" w:firstLineChars="200"/>
        <w:jc w:val="left"/>
        <w:rPr>
          <w:rFonts w:hint="eastAsia" w:ascii="FangSong_GB2312" w:hAnsi="FangSong_GB2312" w:eastAsia="FangSong_GB2312"/>
          <w:sz w:val="32"/>
        </w:rPr>
      </w:pPr>
      <w:r>
        <w:rPr>
          <w:rFonts w:hint="eastAsia" w:ascii="FangSong_GB2312" w:hAnsi="FangSong_GB2312" w:eastAsia="FangSong_GB2312"/>
          <w:b/>
          <w:bCs/>
          <w:sz w:val="32"/>
        </w:rPr>
        <w:t>3.项目支出：</w:t>
      </w:r>
      <w:r>
        <w:rPr>
          <w:rFonts w:hint="eastAsia" w:ascii="FangSong_GB2312" w:hAnsi="FangSong_GB2312" w:eastAsia="FangSong_GB2312"/>
          <w:sz w:val="32"/>
        </w:rPr>
        <w:t>指为完成特定工作任务和事业发展目标所</w:t>
      </w:r>
    </w:p>
    <w:p w14:paraId="15662643">
      <w:pPr>
        <w:spacing w:beforeLines="0" w:afterLines="0"/>
        <w:jc w:val="left"/>
        <w:rPr>
          <w:rFonts w:hint="eastAsia" w:ascii="FangSong_GB2312" w:hAnsi="FangSong_GB2312" w:eastAsia="FangSong_GB2312"/>
          <w:sz w:val="32"/>
        </w:rPr>
      </w:pPr>
      <w:r>
        <w:rPr>
          <w:rFonts w:hint="eastAsia" w:ascii="FangSong_GB2312" w:hAnsi="FangSong_GB2312" w:eastAsia="FangSong_GB2312"/>
          <w:sz w:val="32"/>
        </w:rPr>
        <w:t>发生的支出。</w:t>
      </w:r>
    </w:p>
    <w:p w14:paraId="2C45F083">
      <w:pPr>
        <w:spacing w:beforeLines="0" w:afterLines="0"/>
        <w:ind w:firstLine="643" w:firstLineChars="200"/>
        <w:jc w:val="left"/>
        <w:rPr>
          <w:rFonts w:hint="eastAsia" w:ascii="FangSong_GB2312" w:hAnsi="FangSong_GB2312" w:eastAsia="FangSong_GB2312"/>
          <w:sz w:val="32"/>
        </w:rPr>
      </w:pPr>
      <w:r>
        <w:rPr>
          <w:rFonts w:hint="eastAsia" w:ascii="FangSong_GB2312" w:hAnsi="FangSong_GB2312" w:eastAsia="FangSong_GB2312"/>
          <w:b/>
          <w:bCs/>
          <w:sz w:val="32"/>
        </w:rPr>
        <w:t>4.机关运行经费：</w:t>
      </w:r>
      <w:r>
        <w:rPr>
          <w:rFonts w:hint="eastAsia" w:ascii="FangSong_GB2312" w:hAnsi="FangSong_GB2312" w:eastAsia="FangSong_GB2312"/>
          <w:sz w:val="32"/>
        </w:rPr>
        <w:t>是指行政机关及参公单位的公用经费，包括办公及印刷费、邮电费、差旅费、会议费、福利费、日常维护费、专用材料及一般设备购置费、办公用房水电费、</w:t>
      </w:r>
    </w:p>
    <w:p w14:paraId="446AFBE4">
      <w:pPr>
        <w:spacing w:beforeLines="0" w:afterLines="0"/>
        <w:jc w:val="left"/>
        <w:rPr>
          <w:rFonts w:hint="eastAsia" w:ascii="FangSong_GB2312" w:hAnsi="FangSong_GB2312" w:eastAsia="FangSong_GB2312"/>
          <w:sz w:val="32"/>
        </w:rPr>
      </w:pPr>
      <w:r>
        <w:rPr>
          <w:rFonts w:hint="eastAsia" w:ascii="FangSong_GB2312" w:hAnsi="FangSong_GB2312" w:eastAsia="FangSong_GB2312"/>
          <w:sz w:val="32"/>
        </w:rPr>
        <w:t>办公用房取暖费、办公用房物业管理费、办公用车运行维护</w:t>
      </w:r>
    </w:p>
    <w:p w14:paraId="7410C6BE">
      <w:pPr>
        <w:spacing w:beforeLines="0" w:afterLines="0"/>
        <w:jc w:val="left"/>
        <w:rPr>
          <w:rFonts w:hint="eastAsia" w:ascii="FangSong_GB2312" w:hAnsi="FangSong_GB2312" w:eastAsia="FangSong_GB2312"/>
          <w:sz w:val="32"/>
        </w:rPr>
      </w:pPr>
      <w:r>
        <w:rPr>
          <w:rFonts w:hint="eastAsia" w:ascii="FangSong_GB2312" w:hAnsi="FangSong_GB2312" w:eastAsia="FangSong_GB2312"/>
          <w:sz w:val="32"/>
        </w:rPr>
        <w:t>费以及其他费用。</w:t>
      </w:r>
    </w:p>
    <w:p w14:paraId="6620E1A4">
      <w:pPr>
        <w:spacing w:beforeLines="0" w:afterLines="0"/>
        <w:ind w:firstLine="643" w:firstLineChars="200"/>
        <w:jc w:val="left"/>
        <w:rPr>
          <w:rFonts w:hint="eastAsia" w:ascii="FangSong_GB2312" w:hAnsi="FangSong_GB2312" w:eastAsia="FangSong_GB2312"/>
          <w:sz w:val="32"/>
        </w:rPr>
      </w:pPr>
      <w:r>
        <w:rPr>
          <w:rFonts w:hint="eastAsia" w:ascii="FangSong_GB2312" w:hAnsi="FangSong_GB2312" w:eastAsia="FangSong_GB2312"/>
          <w:b/>
          <w:bCs/>
          <w:sz w:val="32"/>
        </w:rPr>
        <w:t>5.上年结转：</w:t>
      </w:r>
      <w:r>
        <w:rPr>
          <w:rFonts w:hint="eastAsia" w:ascii="FangSong_GB2312" w:hAnsi="FangSong_GB2312" w:eastAsia="FangSong_GB2312"/>
          <w:sz w:val="32"/>
        </w:rPr>
        <w:t>指以前年度尚未使用完毕，结转到本年仍</w:t>
      </w:r>
    </w:p>
    <w:p w14:paraId="0777C41A">
      <w:pPr>
        <w:spacing w:beforeLines="0" w:afterLines="0"/>
        <w:jc w:val="left"/>
        <w:rPr>
          <w:rFonts w:hint="eastAsia" w:ascii="FangSong_GB2312" w:hAnsi="FangSong_GB2312" w:eastAsia="FangSong_GB2312"/>
          <w:sz w:val="32"/>
        </w:rPr>
      </w:pPr>
      <w:r>
        <w:rPr>
          <w:rFonts w:hint="eastAsia" w:ascii="FangSong_GB2312" w:hAnsi="FangSong_GB2312" w:eastAsia="FangSong_GB2312"/>
          <w:sz w:val="32"/>
        </w:rPr>
        <w:t>按原规定用途继续使用的资金。</w:t>
      </w:r>
    </w:p>
    <w:p w14:paraId="024F54C4">
      <w:pPr>
        <w:spacing w:beforeLines="0" w:afterLines="0"/>
        <w:ind w:firstLine="643" w:firstLineChars="200"/>
        <w:jc w:val="left"/>
        <w:rPr>
          <w:rFonts w:hint="eastAsia" w:ascii="FangSong_GB2312" w:hAnsi="FangSong_GB2312" w:eastAsia="FangSong_GB2312"/>
          <w:sz w:val="32"/>
        </w:rPr>
      </w:pPr>
      <w:r>
        <w:rPr>
          <w:rFonts w:hint="eastAsia" w:ascii="FangSong_GB2312" w:hAnsi="FangSong_GB2312" w:eastAsia="FangSong_GB2312"/>
          <w:b/>
          <w:bCs/>
          <w:sz w:val="32"/>
        </w:rPr>
        <w:t>6.“三公”经费：</w:t>
      </w:r>
      <w:r>
        <w:rPr>
          <w:rFonts w:hint="eastAsia" w:ascii="FangSong_GB2312" w:hAnsi="FangSong_GB2312" w:eastAsia="FangSong_GB2312"/>
          <w:sz w:val="32"/>
        </w:rPr>
        <w:t>指用财政拨款预算安排的因公出国（境）</w:t>
      </w:r>
    </w:p>
    <w:p w14:paraId="428C862F">
      <w:pPr>
        <w:spacing w:beforeLines="0" w:afterLines="0"/>
        <w:jc w:val="left"/>
        <w:rPr>
          <w:rFonts w:hint="eastAsia" w:ascii="FangSong_GB2312" w:hAnsi="FangSong_GB2312" w:eastAsia="FangSong_GB2312"/>
          <w:sz w:val="32"/>
        </w:rPr>
      </w:pPr>
      <w:r>
        <w:rPr>
          <w:rFonts w:hint="eastAsia" w:ascii="FangSong_GB2312" w:hAnsi="FangSong_GB2312" w:eastAsia="FangSong_GB2312"/>
          <w:sz w:val="32"/>
        </w:rPr>
        <w:t>费、公务用车购置及运行费和公务接待费。其中，因公出国</w:t>
      </w:r>
    </w:p>
    <w:p w14:paraId="7B237283">
      <w:pPr>
        <w:spacing w:beforeLines="0" w:afterLines="0"/>
        <w:jc w:val="left"/>
        <w:rPr>
          <w:rFonts w:hint="eastAsia" w:ascii="FangSong_GB2312" w:hAnsi="FangSong_GB2312" w:eastAsia="FangSong_GB2312"/>
          <w:sz w:val="32"/>
        </w:rPr>
      </w:pPr>
      <w:r>
        <w:rPr>
          <w:rFonts w:hint="eastAsia" w:ascii="FangSong_GB2312" w:hAnsi="FangSong_GB2312" w:eastAsia="FangSong_GB2312"/>
          <w:sz w:val="32"/>
        </w:rPr>
        <w:t>（境）费反映单位公务出国（境）的国际旅费、国外城市间</w:t>
      </w:r>
    </w:p>
    <w:p w14:paraId="20D50CDA">
      <w:pPr>
        <w:spacing w:beforeLines="0" w:afterLines="0"/>
        <w:jc w:val="left"/>
        <w:rPr>
          <w:rFonts w:hint="eastAsia" w:ascii="FangSong_GB2312" w:hAnsi="FangSong_GB2312" w:eastAsia="FangSong_GB2312"/>
          <w:sz w:val="32"/>
        </w:rPr>
      </w:pPr>
      <w:r>
        <w:rPr>
          <w:rFonts w:hint="eastAsia" w:ascii="FangSong_GB2312" w:hAnsi="FangSong_GB2312" w:eastAsia="FangSong_GB2312"/>
          <w:sz w:val="32"/>
        </w:rPr>
        <w:t>交通费、住宿费、伙食费、培训费、公杂费等支出；公务用</w:t>
      </w:r>
    </w:p>
    <w:p w14:paraId="228175EF">
      <w:pPr>
        <w:spacing w:beforeLines="0" w:afterLines="0"/>
        <w:jc w:val="left"/>
        <w:rPr>
          <w:rFonts w:hint="eastAsia" w:ascii="FangSong_GB2312" w:hAnsi="FangSong_GB2312" w:eastAsia="FangSong_GB2312"/>
          <w:sz w:val="32"/>
        </w:rPr>
      </w:pPr>
      <w:r>
        <w:rPr>
          <w:rFonts w:hint="eastAsia" w:ascii="FangSong_GB2312" w:hAnsi="FangSong_GB2312" w:eastAsia="FangSong_GB2312"/>
          <w:sz w:val="32"/>
        </w:rPr>
        <w:t>车购置及运行费反映单位公务用车车辆购置支出（含车辆购</w:t>
      </w:r>
    </w:p>
    <w:p w14:paraId="1AA656C8">
      <w:pPr>
        <w:spacing w:beforeLines="0" w:afterLines="0"/>
        <w:jc w:val="left"/>
        <w:rPr>
          <w:rFonts w:hint="eastAsia" w:ascii="FangSong_GB2312" w:hAnsi="FangSong_GB2312" w:eastAsia="FangSong_GB2312"/>
          <w:sz w:val="32"/>
        </w:rPr>
      </w:pPr>
      <w:r>
        <w:rPr>
          <w:rFonts w:hint="eastAsia" w:ascii="FangSong_GB2312" w:hAnsi="FangSong_GB2312" w:eastAsia="FangSong_GB2312"/>
          <w:sz w:val="32"/>
        </w:rPr>
        <w:t>置税）、燃料费、维修费、过路过桥费、保险费、安全奖励</w:t>
      </w:r>
    </w:p>
    <w:p w14:paraId="704D61E9">
      <w:pPr>
        <w:spacing w:beforeLines="0" w:afterLines="0"/>
        <w:jc w:val="left"/>
        <w:rPr>
          <w:rFonts w:hint="eastAsia" w:ascii="FangSong_GB2312" w:hAnsi="FangSong_GB2312" w:eastAsia="FangSong_GB2312"/>
          <w:sz w:val="32"/>
        </w:rPr>
      </w:pPr>
      <w:r>
        <w:rPr>
          <w:rFonts w:hint="eastAsia" w:ascii="FangSong_GB2312" w:hAnsi="FangSong_GB2312" w:eastAsia="FangSong_GB2312"/>
          <w:sz w:val="32"/>
        </w:rPr>
        <w:t>费用等支出；公务接待费反映单位为执行公务或开展业务活</w:t>
      </w:r>
    </w:p>
    <w:p w14:paraId="184400A5">
      <w:pPr>
        <w:spacing w:beforeLines="0" w:afterLines="0"/>
        <w:jc w:val="left"/>
        <w:rPr>
          <w:rFonts w:hint="eastAsia" w:ascii="FangSong_GB2312" w:hAnsi="FangSong_GB2312" w:eastAsia="FangSong_GB2312"/>
          <w:sz w:val="32"/>
        </w:rPr>
      </w:pPr>
      <w:r>
        <w:rPr>
          <w:rFonts w:hint="eastAsia" w:ascii="FangSong_GB2312" w:hAnsi="FangSong_GB2312" w:eastAsia="FangSong_GB2312"/>
          <w:sz w:val="32"/>
        </w:rPr>
        <w:t>动需要合理开支的接待费用。</w:t>
      </w:r>
    </w:p>
    <w:p w14:paraId="2ABA64CF">
      <w:pPr>
        <w:spacing w:beforeLines="0" w:afterLines="0"/>
        <w:ind w:firstLine="643" w:firstLineChars="200"/>
        <w:jc w:val="left"/>
        <w:rPr>
          <w:rFonts w:hint="eastAsia" w:ascii="FangSong_GB2312" w:hAnsi="FangSong_GB2312" w:eastAsia="FangSong_GB2312"/>
          <w:b/>
          <w:bCs/>
          <w:sz w:val="32"/>
        </w:rPr>
      </w:pPr>
      <w:r>
        <w:rPr>
          <w:rFonts w:hint="eastAsia" w:ascii="FangSong_GB2312" w:hAnsi="FangSong_GB2312" w:eastAsia="FangSong_GB2312"/>
          <w:b/>
          <w:bCs/>
          <w:sz w:val="32"/>
        </w:rPr>
        <w:t>7.一般公共服务支出（类）财政事务（款）行政运行（项）：</w:t>
      </w:r>
    </w:p>
    <w:p w14:paraId="6AB7FCED">
      <w:pPr>
        <w:spacing w:beforeLines="0" w:afterLines="0"/>
        <w:jc w:val="left"/>
        <w:rPr>
          <w:rFonts w:hint="eastAsia" w:ascii="FangSong_GB2312" w:hAnsi="FangSong_GB2312" w:eastAsia="FangSong_GB2312"/>
          <w:sz w:val="32"/>
        </w:rPr>
      </w:pPr>
      <w:r>
        <w:rPr>
          <w:rFonts w:hint="eastAsia" w:ascii="FangSong_GB2312" w:hAnsi="FangSong_GB2312" w:eastAsia="FangSong_GB2312"/>
          <w:sz w:val="32"/>
        </w:rPr>
        <w:t>反映行政单位（包括实行公务员管理的事业单位）的基本支</w:t>
      </w:r>
    </w:p>
    <w:p w14:paraId="4649B416">
      <w:pPr>
        <w:spacing w:beforeLines="0" w:afterLines="0"/>
        <w:jc w:val="left"/>
        <w:rPr>
          <w:rFonts w:hint="eastAsia" w:ascii="FangSong_GB2312" w:hAnsi="FangSong_GB2312" w:eastAsia="FangSong_GB2312"/>
          <w:sz w:val="32"/>
        </w:rPr>
      </w:pPr>
      <w:r>
        <w:rPr>
          <w:rFonts w:hint="eastAsia" w:ascii="FangSong_GB2312" w:hAnsi="FangSong_GB2312" w:eastAsia="FangSong_GB2312"/>
          <w:sz w:val="32"/>
        </w:rPr>
        <w:t>出。</w:t>
      </w:r>
    </w:p>
    <w:p w14:paraId="7F82EC4D">
      <w:pPr>
        <w:spacing w:beforeLines="0" w:afterLines="0"/>
        <w:ind w:firstLine="643" w:firstLineChars="200"/>
        <w:jc w:val="left"/>
        <w:rPr>
          <w:rFonts w:hint="eastAsia" w:ascii="FangSong_GB2312" w:hAnsi="FangSong_GB2312" w:eastAsia="FangSong_GB2312"/>
          <w:b/>
          <w:bCs/>
          <w:sz w:val="32"/>
        </w:rPr>
      </w:pPr>
      <w:r>
        <w:rPr>
          <w:rFonts w:hint="eastAsia" w:ascii="FangSong_GB2312" w:hAnsi="FangSong_GB2312" w:eastAsia="FangSong_GB2312"/>
          <w:b/>
          <w:bCs/>
          <w:sz w:val="32"/>
        </w:rPr>
        <w:t>8.一般公共服务支出（类）财政事务（款）一般行政管</w:t>
      </w:r>
    </w:p>
    <w:p w14:paraId="7C85F750">
      <w:pPr>
        <w:spacing w:beforeLines="0" w:afterLines="0"/>
        <w:jc w:val="left"/>
        <w:rPr>
          <w:rFonts w:hint="eastAsia" w:ascii="FangSong_GB2312" w:hAnsi="FangSong_GB2312" w:eastAsia="FangSong_GB2312"/>
          <w:sz w:val="32"/>
        </w:rPr>
      </w:pPr>
      <w:r>
        <w:rPr>
          <w:rFonts w:hint="eastAsia" w:ascii="FangSong_GB2312" w:hAnsi="FangSong_GB2312" w:eastAsia="FangSong_GB2312"/>
          <w:b/>
          <w:bCs/>
          <w:sz w:val="32"/>
        </w:rPr>
        <w:t>理事务（项）：</w:t>
      </w:r>
      <w:r>
        <w:rPr>
          <w:rFonts w:hint="eastAsia" w:ascii="FangSong_GB2312" w:hAnsi="FangSong_GB2312" w:eastAsia="FangSong_GB2312"/>
          <w:sz w:val="32"/>
        </w:rPr>
        <w:t>反映行政单位（包括实行公务员管理的事业</w:t>
      </w:r>
    </w:p>
    <w:p w14:paraId="3873AA97">
      <w:pPr>
        <w:spacing w:beforeLines="0" w:afterLines="0"/>
        <w:jc w:val="left"/>
        <w:rPr>
          <w:rFonts w:hint="eastAsia" w:ascii="FangSong_GB2312" w:hAnsi="FangSong_GB2312" w:eastAsia="FangSong_GB2312"/>
          <w:sz w:val="32"/>
        </w:rPr>
      </w:pPr>
      <w:r>
        <w:rPr>
          <w:rFonts w:hint="eastAsia" w:ascii="FangSong_GB2312" w:hAnsi="FangSong_GB2312" w:eastAsia="FangSong_GB2312"/>
          <w:sz w:val="32"/>
        </w:rPr>
        <w:t>单位）未单独设置项级科目的其他项目支出。</w:t>
      </w:r>
    </w:p>
    <w:p w14:paraId="46B837B7">
      <w:pPr>
        <w:spacing w:beforeLines="0" w:afterLines="0"/>
        <w:ind w:firstLine="643" w:firstLineChars="200"/>
        <w:jc w:val="left"/>
        <w:rPr>
          <w:rFonts w:hint="eastAsia" w:ascii="FangSong_GB2312" w:hAnsi="FangSong_GB2312" w:eastAsia="FangSong_GB2312"/>
          <w:b/>
          <w:bCs/>
          <w:sz w:val="32"/>
        </w:rPr>
      </w:pPr>
      <w:r>
        <w:rPr>
          <w:rFonts w:hint="eastAsia" w:ascii="FangSong_GB2312" w:hAnsi="FangSong_GB2312" w:eastAsia="FangSong_GB2312"/>
          <w:b/>
          <w:bCs/>
          <w:sz w:val="32"/>
        </w:rPr>
        <w:t>9.一般公共服务支出（类）财政事务（款）事业运行（项）：</w:t>
      </w:r>
    </w:p>
    <w:p w14:paraId="5E95BB6F">
      <w:pPr>
        <w:spacing w:beforeLines="0" w:afterLines="0"/>
        <w:jc w:val="left"/>
        <w:rPr>
          <w:rFonts w:hint="eastAsia" w:ascii="FangSong_GB2312" w:hAnsi="FangSong_GB2312" w:eastAsia="FangSong_GB2312"/>
          <w:sz w:val="32"/>
        </w:rPr>
      </w:pPr>
      <w:r>
        <w:rPr>
          <w:rFonts w:hint="eastAsia" w:ascii="FangSong_GB2312" w:hAnsi="FangSong_GB2312" w:eastAsia="FangSong_GB2312"/>
          <w:sz w:val="32"/>
        </w:rPr>
        <w:t>反映事业单位的基本支出，不包括行政单位（包括实行公务</w:t>
      </w:r>
    </w:p>
    <w:p w14:paraId="3D47F0E9">
      <w:pPr>
        <w:spacing w:beforeLines="0" w:afterLines="0"/>
        <w:jc w:val="left"/>
        <w:rPr>
          <w:rFonts w:hint="eastAsia" w:ascii="FangSong_GB2312" w:hAnsi="FangSong_GB2312" w:eastAsia="FangSong_GB2312"/>
          <w:sz w:val="32"/>
        </w:rPr>
      </w:pPr>
      <w:r>
        <w:rPr>
          <w:rFonts w:hint="eastAsia" w:ascii="FangSong_GB2312" w:hAnsi="FangSong_GB2312" w:eastAsia="FangSong_GB2312"/>
          <w:sz w:val="32"/>
        </w:rPr>
        <w:t>员管理的事业单位）后勤服务中心、医务室等附属事业单位。</w:t>
      </w:r>
    </w:p>
    <w:p w14:paraId="26556CC7">
      <w:pPr>
        <w:spacing w:beforeLines="0" w:afterLines="0"/>
        <w:ind w:firstLine="643" w:firstLineChars="200"/>
        <w:jc w:val="left"/>
        <w:rPr>
          <w:rFonts w:hint="eastAsia" w:ascii="FangSong_GB2312" w:hAnsi="FangSong_GB2312" w:eastAsia="FangSong_GB2312"/>
          <w:b/>
          <w:bCs/>
          <w:sz w:val="32"/>
        </w:rPr>
      </w:pPr>
      <w:r>
        <w:rPr>
          <w:rFonts w:hint="eastAsia" w:ascii="FangSong_GB2312" w:hAnsi="FangSong_GB2312" w:eastAsia="FangSong_GB2312"/>
          <w:b/>
          <w:bCs/>
          <w:sz w:val="32"/>
        </w:rPr>
        <w:t>10.一般公共服务支出（类）财政事务（款）其他财政</w:t>
      </w:r>
    </w:p>
    <w:p w14:paraId="3AB3AE2C">
      <w:pPr>
        <w:spacing w:beforeLines="0" w:afterLines="0"/>
        <w:jc w:val="left"/>
        <w:rPr>
          <w:rFonts w:hint="eastAsia" w:ascii="FangSong_GB2312" w:hAnsi="FangSong_GB2312" w:eastAsia="FangSong_GB2312"/>
          <w:sz w:val="32"/>
        </w:rPr>
      </w:pPr>
      <w:r>
        <w:rPr>
          <w:rFonts w:hint="eastAsia" w:ascii="FangSong_GB2312" w:hAnsi="FangSong_GB2312" w:eastAsia="FangSong_GB2312"/>
          <w:b/>
          <w:bCs/>
          <w:sz w:val="32"/>
        </w:rPr>
        <w:t>事务支出（项）：</w:t>
      </w:r>
      <w:r>
        <w:rPr>
          <w:rFonts w:hint="eastAsia" w:ascii="FangSong_GB2312" w:hAnsi="FangSong_GB2312" w:eastAsia="FangSong_GB2312"/>
          <w:sz w:val="32"/>
        </w:rPr>
        <w:t>反映除上述项目以外其他财政事务方面的</w:t>
      </w:r>
    </w:p>
    <w:p w14:paraId="4229BF7A">
      <w:pPr>
        <w:spacing w:beforeLines="0" w:afterLines="0"/>
        <w:jc w:val="left"/>
        <w:rPr>
          <w:rFonts w:hint="eastAsia" w:ascii="FangSong_GB2312" w:hAnsi="FangSong_GB2312" w:eastAsia="FangSong_GB2312"/>
          <w:sz w:val="32"/>
        </w:rPr>
      </w:pPr>
      <w:r>
        <w:rPr>
          <w:rFonts w:hint="eastAsia" w:ascii="FangSong_GB2312" w:hAnsi="FangSong_GB2312" w:eastAsia="FangSong_GB2312"/>
          <w:sz w:val="32"/>
        </w:rPr>
        <w:t>支出。</w:t>
      </w:r>
    </w:p>
    <w:p w14:paraId="0637CE67">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FangSong_GB2312" w:hAnsi="FangSong_GB2312" w:eastAsia="FangSong_GB2312" w:cs="Times New Roman"/>
          <w:sz w:val="32"/>
        </w:rPr>
      </w:pPr>
      <w:r>
        <w:rPr>
          <w:rFonts w:hint="eastAsia" w:ascii="FangSong_GB2312" w:hAnsi="FangSong_GB2312" w:eastAsia="FangSong_GB2312" w:cs="Times New Roman"/>
          <w:b/>
          <w:bCs/>
          <w:sz w:val="32"/>
          <w:lang w:val="en-US" w:eastAsia="zh-CN"/>
        </w:rPr>
        <w:t>11.</w:t>
      </w:r>
      <w:r>
        <w:rPr>
          <w:rFonts w:hint="eastAsia" w:ascii="FangSong_GB2312" w:hAnsi="FangSong_GB2312" w:eastAsia="FangSong_GB2312" w:cs="Times New Roman"/>
          <w:b/>
          <w:bCs/>
          <w:sz w:val="32"/>
        </w:rPr>
        <w:t>一般公共服务支出（类）财政事务（款）事业运</w:t>
      </w:r>
      <w:r>
        <w:rPr>
          <w:rFonts w:hint="eastAsia" w:ascii="FangSong_GB2312" w:hAnsi="FangSong_GB2312" w:eastAsia="FangSong_GB2312" w:cs="Times New Roman"/>
          <w:b/>
          <w:bCs/>
          <w:sz w:val="32"/>
          <w:lang w:val="en-US" w:eastAsia="zh-CN"/>
        </w:rPr>
        <w:t>行</w:t>
      </w:r>
      <w:r>
        <w:rPr>
          <w:rFonts w:hint="eastAsia" w:ascii="FangSong_GB2312" w:hAnsi="FangSong_GB2312" w:eastAsia="FangSong_GB2312" w:cs="Times New Roman"/>
          <w:b/>
          <w:bCs/>
          <w:sz w:val="32"/>
        </w:rPr>
        <w:t>（项）：</w:t>
      </w:r>
      <w:r>
        <w:rPr>
          <w:rFonts w:hint="eastAsia" w:ascii="FangSong_GB2312" w:hAnsi="FangSong_GB2312" w:eastAsia="FangSong_GB2312" w:cs="Times New Roman"/>
          <w:sz w:val="32"/>
        </w:rPr>
        <w:t>反映事业单位的基本支出，不包括行政单位（包括实行公务员管理的事业单位）后勤服务中心、医务室等附属事业单位。</w:t>
      </w:r>
    </w:p>
    <w:p w14:paraId="3BB410FC">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jc w:val="both"/>
        <w:textAlignment w:val="auto"/>
        <w:rPr>
          <w:rFonts w:hint="eastAsia" w:ascii="FangSong_GB2312" w:hAnsi="FangSong_GB2312" w:eastAsia="FangSong_GB2312" w:cs="Times New Roman"/>
          <w:sz w:val="32"/>
        </w:rPr>
      </w:pPr>
      <w:r>
        <w:rPr>
          <w:rFonts w:hint="eastAsia" w:ascii="仿宋_GB2312" w:eastAsia="仿宋_GB2312"/>
          <w:b/>
          <w:sz w:val="32"/>
          <w:szCs w:val="32"/>
        </w:rPr>
        <w:t>12.一般公共服务支出（类）财政事务（款）其他财</w:t>
      </w:r>
      <w:r>
        <w:rPr>
          <w:rFonts w:hint="eastAsia" w:ascii="仿宋_GB2312" w:eastAsia="仿宋_GB2312"/>
          <w:b/>
          <w:sz w:val="32"/>
          <w:szCs w:val="32"/>
          <w:lang w:val="en-US" w:eastAsia="zh-CN"/>
        </w:rPr>
        <w:t>政</w:t>
      </w:r>
      <w:r>
        <w:rPr>
          <w:rFonts w:hint="eastAsia" w:ascii="仿宋_GB2312" w:eastAsia="仿宋_GB2312"/>
          <w:b/>
          <w:sz w:val="32"/>
          <w:szCs w:val="32"/>
        </w:rPr>
        <w:t>事务支出（项）：</w:t>
      </w:r>
      <w:r>
        <w:rPr>
          <w:rFonts w:hint="eastAsia" w:ascii="FangSong_GB2312" w:hAnsi="FangSong_GB2312" w:eastAsia="FangSong_GB2312" w:cs="Times New Roman"/>
          <w:sz w:val="32"/>
        </w:rPr>
        <w:t>反映除上述项目以外其他财政事务方面的支出。</w:t>
      </w:r>
    </w:p>
    <w:p w14:paraId="284870E0">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jc w:val="both"/>
        <w:textAlignment w:val="auto"/>
        <w:rPr>
          <w:rFonts w:hint="eastAsia" w:ascii="FangSong_GB2312" w:hAnsi="FangSong_GB2312" w:eastAsia="FangSong_GB2312" w:cs="Times New Roman"/>
          <w:sz w:val="32"/>
        </w:rPr>
      </w:pPr>
      <w:r>
        <w:rPr>
          <w:rFonts w:hint="eastAsia" w:ascii="仿宋_GB2312" w:eastAsia="仿宋_GB2312"/>
          <w:b/>
          <w:sz w:val="32"/>
          <w:szCs w:val="32"/>
        </w:rPr>
        <w:t>13.一般公共服务支出（类）其他一般公共服务支出（款</w:t>
      </w:r>
      <w:r>
        <w:rPr>
          <w:rFonts w:hint="eastAsia" w:ascii="仿宋_GB2312" w:eastAsia="仿宋_GB2312"/>
          <w:b/>
          <w:sz w:val="32"/>
          <w:szCs w:val="32"/>
          <w:lang w:eastAsia="zh-CN"/>
        </w:rPr>
        <w:t>）</w:t>
      </w:r>
      <w:r>
        <w:rPr>
          <w:rFonts w:hint="eastAsia" w:ascii="仿宋_GB2312" w:eastAsia="仿宋_GB2312"/>
          <w:b/>
          <w:sz w:val="32"/>
          <w:szCs w:val="32"/>
        </w:rPr>
        <w:t>其他一般公共服务支出（项）：</w:t>
      </w:r>
      <w:r>
        <w:rPr>
          <w:rFonts w:hint="eastAsia" w:ascii="FangSong_GB2312" w:hAnsi="FangSong_GB2312" w:eastAsia="FangSong_GB2312" w:cs="Times New Roman"/>
          <w:sz w:val="32"/>
        </w:rPr>
        <w:t>反映除上述项目以外其他一般公共服务支出。</w:t>
      </w:r>
    </w:p>
    <w:p w14:paraId="5700ADAA">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jc w:val="both"/>
        <w:textAlignment w:val="auto"/>
        <w:rPr>
          <w:rFonts w:hint="eastAsia" w:ascii="FangSong_GB2312" w:hAnsi="FangSong_GB2312" w:eastAsia="FangSong_GB2312" w:cs="Times New Roman"/>
          <w:sz w:val="32"/>
        </w:rPr>
      </w:pPr>
      <w:r>
        <w:rPr>
          <w:rFonts w:hint="eastAsia" w:ascii="仿宋_GB2312" w:eastAsia="仿宋_GB2312"/>
          <w:b/>
          <w:sz w:val="32"/>
          <w:szCs w:val="32"/>
        </w:rPr>
        <w:t>14.社会保障和就业支出（类）行政事业单位养老支出（款）行政单位离退休（项）：</w:t>
      </w:r>
      <w:r>
        <w:rPr>
          <w:rFonts w:hint="eastAsia" w:ascii="FangSong_GB2312" w:hAnsi="FangSong_GB2312" w:eastAsia="FangSong_GB2312" w:cs="Times New Roman"/>
          <w:sz w:val="32"/>
        </w:rPr>
        <w:t>反映行政单位（包括实行公务员管理的事业单位）开支的离退休经费。</w:t>
      </w:r>
    </w:p>
    <w:p w14:paraId="0D879B37">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jc w:val="both"/>
        <w:textAlignment w:val="auto"/>
        <w:rPr>
          <w:rFonts w:hint="eastAsia" w:ascii="FangSong_GB2312" w:hAnsi="FangSong_GB2312" w:eastAsia="FangSong_GB2312" w:cs="Times New Roman"/>
          <w:sz w:val="32"/>
        </w:rPr>
      </w:pPr>
      <w:r>
        <w:rPr>
          <w:rFonts w:hint="eastAsia" w:ascii="仿宋_GB2312" w:eastAsia="仿宋_GB2312"/>
          <w:b/>
          <w:sz w:val="32"/>
          <w:szCs w:val="32"/>
        </w:rPr>
        <w:t>15.社会保障和就业支出（类）行政事业单位养老支出（款）事业单位离退休（项）：</w:t>
      </w:r>
      <w:r>
        <w:rPr>
          <w:rFonts w:hint="eastAsia" w:ascii="FangSong_GB2312" w:hAnsi="FangSong_GB2312" w:eastAsia="FangSong_GB2312" w:cs="Times New Roman"/>
          <w:sz w:val="32"/>
        </w:rPr>
        <w:t>反映事业单位开支的离退</w:t>
      </w:r>
      <w:r>
        <w:rPr>
          <w:rFonts w:hint="eastAsia" w:ascii="FangSong_GB2312" w:hAnsi="FangSong_GB2312" w:eastAsia="FangSong_GB2312" w:cs="Times New Roman"/>
          <w:sz w:val="32"/>
          <w:lang w:val="en-US" w:eastAsia="zh-CN"/>
        </w:rPr>
        <w:t>休</w:t>
      </w:r>
      <w:r>
        <w:rPr>
          <w:rFonts w:hint="eastAsia" w:ascii="FangSong_GB2312" w:hAnsi="FangSong_GB2312" w:eastAsia="FangSong_GB2312" w:cs="Times New Roman"/>
          <w:sz w:val="32"/>
        </w:rPr>
        <w:t>经费。</w:t>
      </w:r>
    </w:p>
    <w:p w14:paraId="4223101E">
      <w:pPr>
        <w:keepNext w:val="0"/>
        <w:keepLines w:val="0"/>
        <w:pageBreakBefore w:val="0"/>
        <w:widowControl w:val="0"/>
        <w:kinsoku/>
        <w:wordWrap/>
        <w:overflowPunct/>
        <w:topLinePunct w:val="0"/>
        <w:autoSpaceDE/>
        <w:autoSpaceDN/>
        <w:bidi w:val="0"/>
        <w:adjustRightInd/>
        <w:snapToGrid/>
        <w:jc w:val="both"/>
        <w:textAlignment w:val="auto"/>
        <w:rPr>
          <w:rFonts w:hint="eastAsia" w:ascii="FangSong_GB2312" w:hAnsi="FangSong_GB2312" w:eastAsia="FangSong_GB2312" w:cs="Times New Roman"/>
          <w:sz w:val="32"/>
        </w:rPr>
      </w:pPr>
      <w:r>
        <w:rPr>
          <w:rFonts w:hint="eastAsia" w:ascii="仿宋_GB2312" w:eastAsia="仿宋_GB2312"/>
          <w:b/>
          <w:sz w:val="32"/>
          <w:szCs w:val="32"/>
        </w:rPr>
        <w:t>16.社会保障和就业支出（类）行政事业单位养老支出（款）机关事业单位基本养老保险缴费支出（项）：</w:t>
      </w:r>
      <w:r>
        <w:rPr>
          <w:rFonts w:hint="eastAsia" w:ascii="FangSong_GB2312" w:hAnsi="FangSong_GB2312" w:eastAsia="FangSong_GB2312" w:cs="Times New Roman"/>
          <w:sz w:val="32"/>
        </w:rPr>
        <w:t>反映机关事业单位实施养老保险制度由单位缴纳的基本养老保险费支出。</w:t>
      </w:r>
    </w:p>
    <w:p w14:paraId="41539EE4">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jc w:val="both"/>
        <w:textAlignment w:val="auto"/>
        <w:rPr>
          <w:rFonts w:hint="eastAsia" w:ascii="FangSong_GB2312" w:hAnsi="FangSong_GB2312" w:eastAsia="FangSong_GB2312" w:cs="Times New Roman"/>
          <w:sz w:val="32"/>
        </w:rPr>
      </w:pPr>
      <w:r>
        <w:rPr>
          <w:rFonts w:hint="eastAsia" w:ascii="仿宋_GB2312" w:eastAsia="仿宋_GB2312"/>
          <w:b/>
          <w:sz w:val="32"/>
          <w:szCs w:val="32"/>
        </w:rPr>
        <w:t>17.社会保障和就业支出（类）行政事业单位养老支出（款）机关事业单位职业年金缴费支出（项）：</w:t>
      </w:r>
      <w:r>
        <w:rPr>
          <w:rFonts w:hint="eastAsia" w:ascii="FangSong_GB2312" w:hAnsi="FangSong_GB2312" w:eastAsia="FangSong_GB2312" w:cs="Times New Roman"/>
          <w:sz w:val="32"/>
        </w:rPr>
        <w:t>反映机关事业单位实施养老保险制度由单位缴纳的职业年金支出（含职业年金补记支出）。</w:t>
      </w:r>
    </w:p>
    <w:p w14:paraId="126D4836">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jc w:val="both"/>
        <w:textAlignment w:val="auto"/>
        <w:rPr>
          <w:rFonts w:hint="eastAsia" w:ascii="FangSong_GB2312" w:hAnsi="FangSong_GB2312" w:eastAsia="FangSong_GB2312" w:cs="Times New Roman"/>
          <w:sz w:val="32"/>
        </w:rPr>
      </w:pPr>
      <w:r>
        <w:rPr>
          <w:rFonts w:hint="eastAsia" w:ascii="仿宋_GB2312" w:eastAsia="仿宋_GB2312"/>
          <w:b/>
          <w:sz w:val="32"/>
          <w:szCs w:val="32"/>
        </w:rPr>
        <w:t>18.社会保障和就业支出（类）抚恤（款）死亡抚恤（项）</w:t>
      </w:r>
      <w:r>
        <w:rPr>
          <w:rFonts w:hint="eastAsia" w:ascii="仿宋_GB2312" w:eastAsia="仿宋_GB2312"/>
          <w:b/>
          <w:sz w:val="32"/>
          <w:szCs w:val="32"/>
          <w:lang w:eastAsia="zh-CN"/>
        </w:rPr>
        <w:t>：</w:t>
      </w:r>
      <w:r>
        <w:rPr>
          <w:rFonts w:hint="eastAsia" w:ascii="FangSong_GB2312" w:hAnsi="FangSong_GB2312" w:eastAsia="FangSong_GB2312" w:cs="Times New Roman"/>
          <w:sz w:val="32"/>
        </w:rPr>
        <w:t>反映按规定用于烈士和牺牲、病故人员家属的一次性和定期抚恤金、丧葬补助费以及烈士褒扬金。</w:t>
      </w:r>
    </w:p>
    <w:p w14:paraId="02DA6759">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jc w:val="both"/>
        <w:textAlignment w:val="auto"/>
        <w:rPr>
          <w:rFonts w:hint="eastAsia" w:ascii="FangSong_GB2312" w:hAnsi="FangSong_GB2312" w:eastAsia="FangSong_GB2312" w:cs="Times New Roman"/>
          <w:sz w:val="32"/>
        </w:rPr>
      </w:pPr>
      <w:r>
        <w:rPr>
          <w:rFonts w:hint="eastAsia" w:ascii="仿宋_GB2312" w:eastAsia="仿宋_GB2312"/>
          <w:b/>
          <w:sz w:val="32"/>
          <w:szCs w:val="32"/>
        </w:rPr>
        <w:t>19.社会保障和就业支出（类）抚恤（款）伤残抚恤（项）：</w:t>
      </w:r>
      <w:r>
        <w:rPr>
          <w:rFonts w:hint="eastAsia" w:ascii="FangSong_GB2312" w:hAnsi="FangSong_GB2312" w:eastAsia="FangSong_GB2312" w:cs="Times New Roman"/>
          <w:sz w:val="32"/>
        </w:rPr>
        <w:t>反映按规定用于伤残人员的抚恤金和按规定开支的各种伤残补助费。</w:t>
      </w:r>
    </w:p>
    <w:p w14:paraId="52A466BE">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jc w:val="both"/>
        <w:textAlignment w:val="auto"/>
        <w:rPr>
          <w:rFonts w:hint="eastAsia" w:ascii="FangSong_GB2312" w:hAnsi="FangSong_GB2312" w:eastAsia="FangSong_GB2312" w:cs="Times New Roman"/>
          <w:sz w:val="32"/>
        </w:rPr>
      </w:pPr>
      <w:r>
        <w:rPr>
          <w:rFonts w:hint="eastAsia" w:ascii="仿宋_GB2312" w:eastAsia="仿宋_GB2312"/>
          <w:b/>
          <w:sz w:val="32"/>
          <w:szCs w:val="32"/>
        </w:rPr>
        <w:t>20.社会保障和就业支出（类）其他社会保障和就业支出（款）其他社会保障和就业支出（项）：</w:t>
      </w:r>
      <w:r>
        <w:rPr>
          <w:rFonts w:hint="eastAsia" w:ascii="FangSong_GB2312" w:hAnsi="FangSong_GB2312" w:eastAsia="FangSong_GB2312" w:cs="Times New Roman"/>
          <w:sz w:val="32"/>
        </w:rPr>
        <w:t>反映除上述项目以外其他用于社会保障和就业方面的支出。</w:t>
      </w:r>
    </w:p>
    <w:p w14:paraId="18684908">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jc w:val="both"/>
        <w:textAlignment w:val="auto"/>
        <w:rPr>
          <w:rFonts w:hint="eastAsia" w:ascii="仿宋_GB2312" w:eastAsia="仿宋_GB2312"/>
          <w:b/>
          <w:sz w:val="32"/>
          <w:szCs w:val="32"/>
        </w:rPr>
      </w:pPr>
      <w:r>
        <w:rPr>
          <w:rFonts w:hint="eastAsia" w:ascii="仿宋_GB2312" w:eastAsia="仿宋_GB2312"/>
          <w:b/>
          <w:sz w:val="32"/>
          <w:szCs w:val="32"/>
        </w:rPr>
        <w:t>21.卫生健康支出（类）行政事业单位医疗（款）行政</w:t>
      </w:r>
    </w:p>
    <w:p w14:paraId="0339978D">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ascii="FangSong_GB2312" w:hAnsi="FangSong_GB2312" w:eastAsia="FangSong_GB2312" w:cs="Times New Roman"/>
          <w:sz w:val="32"/>
        </w:rPr>
      </w:pPr>
      <w:r>
        <w:rPr>
          <w:rFonts w:hint="eastAsia" w:ascii="仿宋_GB2312" w:eastAsia="仿宋_GB2312"/>
          <w:b/>
          <w:sz w:val="32"/>
          <w:szCs w:val="32"/>
        </w:rPr>
        <w:t>单位医疗（项）：</w:t>
      </w:r>
      <w:r>
        <w:rPr>
          <w:rFonts w:hint="eastAsia" w:ascii="FangSong_GB2312" w:hAnsi="FangSong_GB2312" w:eastAsia="FangSong_GB2312" w:cs="Times New Roman"/>
          <w:sz w:val="32"/>
        </w:rPr>
        <w:t>反映财政部门集中安排的行政单位（包括实行公务员管理的事业单位，下同）基本医疗保险缴费经费，未参加医疗保险的行政单位的公费医疗经费，按国家规定享受离休人员、红军老战士待遇人员的医疗经费。</w:t>
      </w:r>
    </w:p>
    <w:p w14:paraId="4A92B847">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jc w:val="both"/>
        <w:textAlignment w:val="auto"/>
        <w:rPr>
          <w:rFonts w:hint="eastAsia" w:ascii="FangSong_GB2312" w:hAnsi="FangSong_GB2312" w:eastAsia="FangSong_GB2312" w:cs="Times New Roman"/>
          <w:sz w:val="32"/>
        </w:rPr>
      </w:pPr>
      <w:r>
        <w:rPr>
          <w:rFonts w:hint="eastAsia" w:ascii="仿宋_GB2312" w:eastAsia="仿宋_GB2312"/>
          <w:b/>
          <w:sz w:val="32"/>
          <w:szCs w:val="32"/>
        </w:rPr>
        <w:t>22.卫生健康支出（类）行政事业单位医疗（款）事业单位医疗（项）：</w:t>
      </w:r>
      <w:r>
        <w:rPr>
          <w:rFonts w:hint="eastAsia" w:ascii="FangSong_GB2312" w:hAnsi="FangSong_GB2312" w:eastAsia="FangSong_GB2312" w:cs="Times New Roman"/>
          <w:sz w:val="32"/>
        </w:rPr>
        <w:t>反映财政部门集中安排的事业单位基本医疗保险缴费经费，未参加医疗保险的事业单位的公费医疗经费，按国家规定享受离休人员待遇的医疗经费。</w:t>
      </w:r>
    </w:p>
    <w:p w14:paraId="197D4607">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jc w:val="both"/>
        <w:textAlignment w:val="auto"/>
        <w:rPr>
          <w:rFonts w:hint="eastAsia" w:ascii="仿宋_GB2312" w:eastAsia="仿宋_GB2312"/>
          <w:b/>
          <w:sz w:val="32"/>
          <w:szCs w:val="32"/>
        </w:rPr>
      </w:pPr>
      <w:r>
        <w:rPr>
          <w:rFonts w:hint="eastAsia" w:ascii="仿宋_GB2312" w:eastAsia="仿宋_GB2312"/>
          <w:b/>
          <w:sz w:val="32"/>
          <w:szCs w:val="32"/>
        </w:rPr>
        <w:t>23.住房保障支出（类）住房改革支出（款）住房公积</w:t>
      </w:r>
    </w:p>
    <w:p w14:paraId="06B2A109">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ascii="FangSong_GB2312" w:hAnsi="FangSong_GB2312" w:eastAsia="FangSong_GB2312" w:cs="Times New Roman"/>
          <w:sz w:val="32"/>
        </w:rPr>
      </w:pPr>
      <w:r>
        <w:rPr>
          <w:rFonts w:hint="eastAsia" w:ascii="仿宋_GB2312" w:eastAsia="仿宋_GB2312"/>
          <w:b/>
          <w:sz w:val="32"/>
          <w:szCs w:val="32"/>
        </w:rPr>
        <w:t>金（项）：</w:t>
      </w:r>
      <w:r>
        <w:rPr>
          <w:rFonts w:hint="eastAsia" w:ascii="FangSong_GB2312" w:hAnsi="FangSong_GB2312" w:eastAsia="FangSong_GB2312" w:cs="Times New Roman"/>
          <w:sz w:val="32"/>
        </w:rPr>
        <w:t>反映行政事业单位按人力资源和社会保障部</w:t>
      </w:r>
      <w:r>
        <w:rPr>
          <w:rFonts w:hint="eastAsia" w:ascii="FangSong_GB2312" w:hAnsi="FangSong_GB2312" w:eastAsia="FangSong_GB2312" w:cs="Times New Roman"/>
          <w:sz w:val="32"/>
          <w:lang w:eastAsia="zh-CN"/>
        </w:rPr>
        <w:t>、</w:t>
      </w:r>
      <w:r>
        <w:rPr>
          <w:rFonts w:hint="eastAsia" w:ascii="FangSong_GB2312" w:hAnsi="FangSong_GB2312" w:eastAsia="FangSong_GB2312" w:cs="Times New Roman"/>
          <w:sz w:val="32"/>
        </w:rPr>
        <w:t>财政部规定的基本工资和津贴补贴以及规定比例为职工缴纳的住房公积金。</w:t>
      </w:r>
    </w:p>
    <w:p w14:paraId="2DBD0F56">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rPr>
          <w:rFonts w:hint="eastAsia" w:ascii="FangSong_GB2312" w:hAnsi="FangSong_GB2312" w:eastAsia="FangSong_GB2312" w:cs="Times New Roman"/>
          <w:sz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FangSong_GB2312">
    <w:altName w:val="仿宋"/>
    <w:panose1 w:val="00000000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5FE127">
    <w:pPr>
      <w:pStyle w:val="3"/>
      <w:framePr w:wrap="around" w:vAnchor="text" w:hAnchor="margin" w:xAlign="center" w:y="1"/>
      <w:rPr>
        <w:rStyle w:val="9"/>
      </w:rPr>
    </w:pPr>
    <w:r>
      <w:fldChar w:fldCharType="begin"/>
    </w:r>
    <w:r>
      <w:rPr>
        <w:rStyle w:val="9"/>
      </w:rPr>
      <w:instrText xml:space="preserve">PAGE  </w:instrText>
    </w:r>
    <w:r>
      <w:fldChar w:fldCharType="separate"/>
    </w:r>
    <w:r>
      <w:rPr>
        <w:rStyle w:val="9"/>
      </w:rPr>
      <w:t>2</w:t>
    </w:r>
    <w:r>
      <w:fldChar w:fldCharType="end"/>
    </w:r>
  </w:p>
  <w:p w14:paraId="395D4DB9">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4179CB">
    <w:pPr>
      <w:pStyle w:val="3"/>
      <w:framePr w:wrap="around" w:vAnchor="text" w:hAnchor="margin" w:xAlign="center" w:y="1"/>
      <w:rPr>
        <w:rStyle w:val="9"/>
      </w:rPr>
    </w:pPr>
    <w:r>
      <w:fldChar w:fldCharType="begin"/>
    </w:r>
    <w:r>
      <w:rPr>
        <w:rStyle w:val="9"/>
      </w:rPr>
      <w:instrText xml:space="preserve">PAGE  </w:instrText>
    </w:r>
    <w:r>
      <w:fldChar w:fldCharType="end"/>
    </w:r>
  </w:p>
  <w:p w14:paraId="1C5C3FC0">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4E2273">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9C5F37"/>
    <w:multiLevelType w:val="singleLevel"/>
    <w:tmpl w:val="B49C5F37"/>
    <w:lvl w:ilvl="0" w:tentative="0">
      <w:start w:val="7"/>
      <w:numFmt w:val="chineseCounting"/>
      <w:suff w:val="nothing"/>
      <w:lvlText w:val="（%1）"/>
      <w:lvlJc w:val="left"/>
      <w:rPr>
        <w:rFonts w:hint="eastAsia"/>
      </w:rPr>
    </w:lvl>
  </w:abstractNum>
  <w:abstractNum w:abstractNumId="1">
    <w:nsid w:val="34CA1E23"/>
    <w:multiLevelType w:val="singleLevel"/>
    <w:tmpl w:val="34CA1E23"/>
    <w:lvl w:ilvl="0" w:tentative="0">
      <w:start w:val="4"/>
      <w:numFmt w:val="chineseCounting"/>
      <w:suff w:val="nothing"/>
      <w:lvlText w:val="（%1）"/>
      <w:lvlJc w:val="left"/>
      <w:rPr>
        <w:rFonts w:hint="eastAsia"/>
      </w:rPr>
    </w:lvl>
  </w:abstractNum>
  <w:abstractNum w:abstractNumId="2">
    <w:nsid w:val="7153A7A2"/>
    <w:multiLevelType w:val="singleLevel"/>
    <w:tmpl w:val="7153A7A2"/>
    <w:lvl w:ilvl="0" w:tentative="0">
      <w:start w:val="3"/>
      <w:numFmt w:val="chineseCounting"/>
      <w:suff w:val="space"/>
      <w:lvlText w:val="第%1部分"/>
      <w:lvlJc w:val="left"/>
      <w:rPr>
        <w:rFonts w:hint="eastAsia"/>
      </w:rPr>
    </w:lvl>
  </w:abstractNum>
  <w:abstractNum w:abstractNumId="3">
    <w:nsid w:val="730B37B3"/>
    <w:multiLevelType w:val="multilevel"/>
    <w:tmpl w:val="730B37B3"/>
    <w:lvl w:ilvl="0" w:tentative="0">
      <w:start w:val="1"/>
      <w:numFmt w:val="japaneseCounting"/>
      <w:lvlText w:val="%1、"/>
      <w:lvlJc w:val="left"/>
      <w:pPr>
        <w:tabs>
          <w:tab w:val="left" w:pos="720"/>
        </w:tabs>
        <w:ind w:left="720" w:hanging="720"/>
      </w:pPr>
      <w:rPr>
        <w:rFonts w:hint="default"/>
      </w:rPr>
    </w:lvl>
    <w:lvl w:ilvl="1" w:tentative="0">
      <w:start w:val="2"/>
      <w:numFmt w:val="japaneseCounting"/>
      <w:lvlText w:val="%2、"/>
      <w:lvlJc w:val="left"/>
      <w:pPr>
        <w:tabs>
          <w:tab w:val="left" w:pos="1140"/>
        </w:tabs>
        <w:ind w:left="1140" w:hanging="72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Q1M2RlYjY3YjczOWZiM2VkOTcwYTQ1ODlhYmJjYjIifQ=="/>
  </w:docVars>
  <w:rsids>
    <w:rsidRoot w:val="00172A27"/>
    <w:rsid w:val="000048A5"/>
    <w:rsid w:val="00007699"/>
    <w:rsid w:val="0000782D"/>
    <w:rsid w:val="000171DF"/>
    <w:rsid w:val="0002546B"/>
    <w:rsid w:val="0003222F"/>
    <w:rsid w:val="00042CED"/>
    <w:rsid w:val="0004398C"/>
    <w:rsid w:val="0004572D"/>
    <w:rsid w:val="0004667C"/>
    <w:rsid w:val="00051065"/>
    <w:rsid w:val="00053A60"/>
    <w:rsid w:val="00054F25"/>
    <w:rsid w:val="00061892"/>
    <w:rsid w:val="0006233F"/>
    <w:rsid w:val="00073E3F"/>
    <w:rsid w:val="00075888"/>
    <w:rsid w:val="00087B60"/>
    <w:rsid w:val="00093069"/>
    <w:rsid w:val="00094A70"/>
    <w:rsid w:val="00096D49"/>
    <w:rsid w:val="000A3873"/>
    <w:rsid w:val="000A47B7"/>
    <w:rsid w:val="000B3BE6"/>
    <w:rsid w:val="000B6EA5"/>
    <w:rsid w:val="000C25F9"/>
    <w:rsid w:val="000C74F0"/>
    <w:rsid w:val="000C7DE7"/>
    <w:rsid w:val="000D34B4"/>
    <w:rsid w:val="000D5329"/>
    <w:rsid w:val="000D7144"/>
    <w:rsid w:val="000E1DEF"/>
    <w:rsid w:val="000E1F14"/>
    <w:rsid w:val="000F0410"/>
    <w:rsid w:val="000F49B4"/>
    <w:rsid w:val="000F63DA"/>
    <w:rsid w:val="000F7AFF"/>
    <w:rsid w:val="001010FA"/>
    <w:rsid w:val="00105DF6"/>
    <w:rsid w:val="001100B7"/>
    <w:rsid w:val="00116479"/>
    <w:rsid w:val="00117590"/>
    <w:rsid w:val="00117A65"/>
    <w:rsid w:val="001246DA"/>
    <w:rsid w:val="00132220"/>
    <w:rsid w:val="0013380C"/>
    <w:rsid w:val="00134FAF"/>
    <w:rsid w:val="001364E5"/>
    <w:rsid w:val="0013683A"/>
    <w:rsid w:val="00137B58"/>
    <w:rsid w:val="001441A4"/>
    <w:rsid w:val="00153D89"/>
    <w:rsid w:val="0016241D"/>
    <w:rsid w:val="00162C1E"/>
    <w:rsid w:val="00162DCC"/>
    <w:rsid w:val="00163148"/>
    <w:rsid w:val="0016412F"/>
    <w:rsid w:val="001656BE"/>
    <w:rsid w:val="0017072D"/>
    <w:rsid w:val="00175D02"/>
    <w:rsid w:val="001846A6"/>
    <w:rsid w:val="00184C28"/>
    <w:rsid w:val="001856FE"/>
    <w:rsid w:val="0019156B"/>
    <w:rsid w:val="00194710"/>
    <w:rsid w:val="00195499"/>
    <w:rsid w:val="001970E9"/>
    <w:rsid w:val="001A55DA"/>
    <w:rsid w:val="001B33AA"/>
    <w:rsid w:val="001B4D87"/>
    <w:rsid w:val="001B5095"/>
    <w:rsid w:val="001B77A9"/>
    <w:rsid w:val="001C064A"/>
    <w:rsid w:val="001E097B"/>
    <w:rsid w:val="001E3BB8"/>
    <w:rsid w:val="001E3DC8"/>
    <w:rsid w:val="001E5042"/>
    <w:rsid w:val="001E7796"/>
    <w:rsid w:val="001F4B21"/>
    <w:rsid w:val="001F5515"/>
    <w:rsid w:val="002003A2"/>
    <w:rsid w:val="00200566"/>
    <w:rsid w:val="00201094"/>
    <w:rsid w:val="002020FA"/>
    <w:rsid w:val="00204029"/>
    <w:rsid w:val="00207EF8"/>
    <w:rsid w:val="00210A14"/>
    <w:rsid w:val="002137BF"/>
    <w:rsid w:val="00223BBA"/>
    <w:rsid w:val="0022540A"/>
    <w:rsid w:val="00227F7C"/>
    <w:rsid w:val="00230B93"/>
    <w:rsid w:val="002335DF"/>
    <w:rsid w:val="00240DD0"/>
    <w:rsid w:val="00245461"/>
    <w:rsid w:val="00246231"/>
    <w:rsid w:val="002475DC"/>
    <w:rsid w:val="0026131E"/>
    <w:rsid w:val="00261DD0"/>
    <w:rsid w:val="00262E9A"/>
    <w:rsid w:val="00264E0A"/>
    <w:rsid w:val="00267741"/>
    <w:rsid w:val="00276FCD"/>
    <w:rsid w:val="00283D9E"/>
    <w:rsid w:val="00293625"/>
    <w:rsid w:val="002A22FD"/>
    <w:rsid w:val="002A3C42"/>
    <w:rsid w:val="002B1E35"/>
    <w:rsid w:val="002B5A84"/>
    <w:rsid w:val="002C1A77"/>
    <w:rsid w:val="002C210E"/>
    <w:rsid w:val="002D08E3"/>
    <w:rsid w:val="002D2BF2"/>
    <w:rsid w:val="002D52B1"/>
    <w:rsid w:val="002E3F3E"/>
    <w:rsid w:val="002E4B30"/>
    <w:rsid w:val="002F7837"/>
    <w:rsid w:val="00304ABA"/>
    <w:rsid w:val="003052C9"/>
    <w:rsid w:val="00310CA6"/>
    <w:rsid w:val="00310D86"/>
    <w:rsid w:val="00311AD9"/>
    <w:rsid w:val="00314ECD"/>
    <w:rsid w:val="00320097"/>
    <w:rsid w:val="00331390"/>
    <w:rsid w:val="00340F06"/>
    <w:rsid w:val="003435C6"/>
    <w:rsid w:val="00343A2A"/>
    <w:rsid w:val="00344F39"/>
    <w:rsid w:val="003612B0"/>
    <w:rsid w:val="00367571"/>
    <w:rsid w:val="003676C8"/>
    <w:rsid w:val="003770D6"/>
    <w:rsid w:val="00377960"/>
    <w:rsid w:val="003858E5"/>
    <w:rsid w:val="00392EE6"/>
    <w:rsid w:val="003A04EC"/>
    <w:rsid w:val="003A3C01"/>
    <w:rsid w:val="003D07B1"/>
    <w:rsid w:val="003E0DAF"/>
    <w:rsid w:val="003E1256"/>
    <w:rsid w:val="003E1AA0"/>
    <w:rsid w:val="003E5CEC"/>
    <w:rsid w:val="003F0770"/>
    <w:rsid w:val="00406BF3"/>
    <w:rsid w:val="00414072"/>
    <w:rsid w:val="00415BED"/>
    <w:rsid w:val="004225C4"/>
    <w:rsid w:val="00423948"/>
    <w:rsid w:val="00424AE7"/>
    <w:rsid w:val="00426B4B"/>
    <w:rsid w:val="00432FBC"/>
    <w:rsid w:val="00435DE4"/>
    <w:rsid w:val="00441021"/>
    <w:rsid w:val="0044636A"/>
    <w:rsid w:val="004500EF"/>
    <w:rsid w:val="00464601"/>
    <w:rsid w:val="00465691"/>
    <w:rsid w:val="00476F8F"/>
    <w:rsid w:val="004831CD"/>
    <w:rsid w:val="00485BFD"/>
    <w:rsid w:val="00486679"/>
    <w:rsid w:val="00493F18"/>
    <w:rsid w:val="00494BB4"/>
    <w:rsid w:val="0049537A"/>
    <w:rsid w:val="00495584"/>
    <w:rsid w:val="004A4FDC"/>
    <w:rsid w:val="004B43FA"/>
    <w:rsid w:val="004B5D0B"/>
    <w:rsid w:val="004B6945"/>
    <w:rsid w:val="004C41FC"/>
    <w:rsid w:val="004D584E"/>
    <w:rsid w:val="004E0C11"/>
    <w:rsid w:val="004E61F4"/>
    <w:rsid w:val="004F0520"/>
    <w:rsid w:val="004F4D09"/>
    <w:rsid w:val="004F4D7E"/>
    <w:rsid w:val="005127EF"/>
    <w:rsid w:val="00521D46"/>
    <w:rsid w:val="00522DD7"/>
    <w:rsid w:val="005232EA"/>
    <w:rsid w:val="0052335E"/>
    <w:rsid w:val="0052398B"/>
    <w:rsid w:val="0053011C"/>
    <w:rsid w:val="005316C6"/>
    <w:rsid w:val="00535B52"/>
    <w:rsid w:val="00536465"/>
    <w:rsid w:val="005374C2"/>
    <w:rsid w:val="00543DEF"/>
    <w:rsid w:val="005460BF"/>
    <w:rsid w:val="0055106B"/>
    <w:rsid w:val="00552654"/>
    <w:rsid w:val="00555F4E"/>
    <w:rsid w:val="00557128"/>
    <w:rsid w:val="00562470"/>
    <w:rsid w:val="0057459C"/>
    <w:rsid w:val="0057638F"/>
    <w:rsid w:val="005763BC"/>
    <w:rsid w:val="00581E72"/>
    <w:rsid w:val="00582085"/>
    <w:rsid w:val="00584A71"/>
    <w:rsid w:val="005943ED"/>
    <w:rsid w:val="00595870"/>
    <w:rsid w:val="005A0EF3"/>
    <w:rsid w:val="005A6061"/>
    <w:rsid w:val="005B0557"/>
    <w:rsid w:val="005B5618"/>
    <w:rsid w:val="005C4E9E"/>
    <w:rsid w:val="005C54B4"/>
    <w:rsid w:val="005E42C1"/>
    <w:rsid w:val="005E57C7"/>
    <w:rsid w:val="005E65E8"/>
    <w:rsid w:val="005F4726"/>
    <w:rsid w:val="005F7F8A"/>
    <w:rsid w:val="006009AC"/>
    <w:rsid w:val="006032B6"/>
    <w:rsid w:val="00605615"/>
    <w:rsid w:val="006057DC"/>
    <w:rsid w:val="00605F98"/>
    <w:rsid w:val="006064EB"/>
    <w:rsid w:val="00612625"/>
    <w:rsid w:val="00616C8C"/>
    <w:rsid w:val="006220CD"/>
    <w:rsid w:val="00625773"/>
    <w:rsid w:val="00625F29"/>
    <w:rsid w:val="006261D5"/>
    <w:rsid w:val="00627D2A"/>
    <w:rsid w:val="00633168"/>
    <w:rsid w:val="006415E6"/>
    <w:rsid w:val="0064390F"/>
    <w:rsid w:val="006470E5"/>
    <w:rsid w:val="00664216"/>
    <w:rsid w:val="006667C4"/>
    <w:rsid w:val="0067371A"/>
    <w:rsid w:val="00681AE3"/>
    <w:rsid w:val="00686988"/>
    <w:rsid w:val="006870E5"/>
    <w:rsid w:val="00687611"/>
    <w:rsid w:val="00693A8D"/>
    <w:rsid w:val="006A2EE8"/>
    <w:rsid w:val="006A644F"/>
    <w:rsid w:val="006A6C44"/>
    <w:rsid w:val="006A798C"/>
    <w:rsid w:val="006B0741"/>
    <w:rsid w:val="006B214C"/>
    <w:rsid w:val="006B2685"/>
    <w:rsid w:val="006B48A4"/>
    <w:rsid w:val="006B4EAE"/>
    <w:rsid w:val="006B69C6"/>
    <w:rsid w:val="006B7C93"/>
    <w:rsid w:val="006C0B50"/>
    <w:rsid w:val="006C2F3F"/>
    <w:rsid w:val="006C3DA4"/>
    <w:rsid w:val="006C3EC1"/>
    <w:rsid w:val="006C5BEF"/>
    <w:rsid w:val="006D1C32"/>
    <w:rsid w:val="006D2859"/>
    <w:rsid w:val="006D5254"/>
    <w:rsid w:val="006D5585"/>
    <w:rsid w:val="006E0CA2"/>
    <w:rsid w:val="006E1AF1"/>
    <w:rsid w:val="006E2EA8"/>
    <w:rsid w:val="006E49EA"/>
    <w:rsid w:val="006E6528"/>
    <w:rsid w:val="006E6B53"/>
    <w:rsid w:val="006F50EF"/>
    <w:rsid w:val="006F6F43"/>
    <w:rsid w:val="006F798A"/>
    <w:rsid w:val="00701578"/>
    <w:rsid w:val="007015E8"/>
    <w:rsid w:val="00704F47"/>
    <w:rsid w:val="00707CF5"/>
    <w:rsid w:val="007216D2"/>
    <w:rsid w:val="00724191"/>
    <w:rsid w:val="0072710E"/>
    <w:rsid w:val="00731A0C"/>
    <w:rsid w:val="00733FD2"/>
    <w:rsid w:val="00735732"/>
    <w:rsid w:val="007406C0"/>
    <w:rsid w:val="00742CD7"/>
    <w:rsid w:val="00753C6A"/>
    <w:rsid w:val="00765EAA"/>
    <w:rsid w:val="00770149"/>
    <w:rsid w:val="00773350"/>
    <w:rsid w:val="00773BD8"/>
    <w:rsid w:val="00774054"/>
    <w:rsid w:val="00781B31"/>
    <w:rsid w:val="00785161"/>
    <w:rsid w:val="00790A98"/>
    <w:rsid w:val="007954DF"/>
    <w:rsid w:val="007A1916"/>
    <w:rsid w:val="007A1ACC"/>
    <w:rsid w:val="007B1216"/>
    <w:rsid w:val="007C3D56"/>
    <w:rsid w:val="007C585A"/>
    <w:rsid w:val="007D2208"/>
    <w:rsid w:val="007D2318"/>
    <w:rsid w:val="007D5C00"/>
    <w:rsid w:val="007D5C20"/>
    <w:rsid w:val="007E10AF"/>
    <w:rsid w:val="007E2D2C"/>
    <w:rsid w:val="007E2FE0"/>
    <w:rsid w:val="007E3DE5"/>
    <w:rsid w:val="007F1818"/>
    <w:rsid w:val="007F3E2E"/>
    <w:rsid w:val="007F3F92"/>
    <w:rsid w:val="007F778A"/>
    <w:rsid w:val="008028C5"/>
    <w:rsid w:val="00804577"/>
    <w:rsid w:val="0080500F"/>
    <w:rsid w:val="00813618"/>
    <w:rsid w:val="00822456"/>
    <w:rsid w:val="00832E30"/>
    <w:rsid w:val="008369B0"/>
    <w:rsid w:val="00842C34"/>
    <w:rsid w:val="00844B24"/>
    <w:rsid w:val="008479C3"/>
    <w:rsid w:val="00855F07"/>
    <w:rsid w:val="00862DFB"/>
    <w:rsid w:val="0086416C"/>
    <w:rsid w:val="0086639C"/>
    <w:rsid w:val="00866EDF"/>
    <w:rsid w:val="0087547D"/>
    <w:rsid w:val="008816E2"/>
    <w:rsid w:val="00884A0C"/>
    <w:rsid w:val="00884AB3"/>
    <w:rsid w:val="00894BC1"/>
    <w:rsid w:val="00895609"/>
    <w:rsid w:val="008976BE"/>
    <w:rsid w:val="008A22FC"/>
    <w:rsid w:val="008A3558"/>
    <w:rsid w:val="008A5BE3"/>
    <w:rsid w:val="008A6C35"/>
    <w:rsid w:val="008B2083"/>
    <w:rsid w:val="008B567B"/>
    <w:rsid w:val="008B62E3"/>
    <w:rsid w:val="008C1F9D"/>
    <w:rsid w:val="008D1406"/>
    <w:rsid w:val="008D3D17"/>
    <w:rsid w:val="008D5955"/>
    <w:rsid w:val="008D66E4"/>
    <w:rsid w:val="008D6BAE"/>
    <w:rsid w:val="008D7D10"/>
    <w:rsid w:val="008E157F"/>
    <w:rsid w:val="008E6811"/>
    <w:rsid w:val="008F2E45"/>
    <w:rsid w:val="008F4A8E"/>
    <w:rsid w:val="009024C7"/>
    <w:rsid w:val="00905C27"/>
    <w:rsid w:val="00917BF2"/>
    <w:rsid w:val="00925CFD"/>
    <w:rsid w:val="009260D1"/>
    <w:rsid w:val="009260F5"/>
    <w:rsid w:val="0093177E"/>
    <w:rsid w:val="0093230F"/>
    <w:rsid w:val="009327C7"/>
    <w:rsid w:val="00937547"/>
    <w:rsid w:val="00941A4D"/>
    <w:rsid w:val="009510B0"/>
    <w:rsid w:val="0095395F"/>
    <w:rsid w:val="00954AA1"/>
    <w:rsid w:val="00960C9E"/>
    <w:rsid w:val="00962CF5"/>
    <w:rsid w:val="00963607"/>
    <w:rsid w:val="00966852"/>
    <w:rsid w:val="009711BA"/>
    <w:rsid w:val="00974CBE"/>
    <w:rsid w:val="00975CF6"/>
    <w:rsid w:val="00983D23"/>
    <w:rsid w:val="00993AAE"/>
    <w:rsid w:val="00994721"/>
    <w:rsid w:val="009A1167"/>
    <w:rsid w:val="009A599D"/>
    <w:rsid w:val="009A7A64"/>
    <w:rsid w:val="009B70E4"/>
    <w:rsid w:val="009C0E1F"/>
    <w:rsid w:val="009C627F"/>
    <w:rsid w:val="009C6E5C"/>
    <w:rsid w:val="009D1231"/>
    <w:rsid w:val="009E097A"/>
    <w:rsid w:val="009E209C"/>
    <w:rsid w:val="009F5E1F"/>
    <w:rsid w:val="00A0097D"/>
    <w:rsid w:val="00A16A12"/>
    <w:rsid w:val="00A201E3"/>
    <w:rsid w:val="00A25237"/>
    <w:rsid w:val="00A25F2F"/>
    <w:rsid w:val="00A35792"/>
    <w:rsid w:val="00A4088B"/>
    <w:rsid w:val="00A60538"/>
    <w:rsid w:val="00A6216E"/>
    <w:rsid w:val="00A63F5A"/>
    <w:rsid w:val="00A67002"/>
    <w:rsid w:val="00A70CCB"/>
    <w:rsid w:val="00A73F0E"/>
    <w:rsid w:val="00A75D19"/>
    <w:rsid w:val="00A777DE"/>
    <w:rsid w:val="00A805DF"/>
    <w:rsid w:val="00A80FD5"/>
    <w:rsid w:val="00A83CF4"/>
    <w:rsid w:val="00A877C7"/>
    <w:rsid w:val="00A924F8"/>
    <w:rsid w:val="00A93D1E"/>
    <w:rsid w:val="00A93DBE"/>
    <w:rsid w:val="00A94745"/>
    <w:rsid w:val="00AA1922"/>
    <w:rsid w:val="00AB0720"/>
    <w:rsid w:val="00AB4303"/>
    <w:rsid w:val="00AC3596"/>
    <w:rsid w:val="00AC480B"/>
    <w:rsid w:val="00AC74E1"/>
    <w:rsid w:val="00AD1DAF"/>
    <w:rsid w:val="00AD7829"/>
    <w:rsid w:val="00AE134F"/>
    <w:rsid w:val="00AE3DC4"/>
    <w:rsid w:val="00AE440F"/>
    <w:rsid w:val="00AE6255"/>
    <w:rsid w:val="00AF2D69"/>
    <w:rsid w:val="00AF7577"/>
    <w:rsid w:val="00B00074"/>
    <w:rsid w:val="00B009D1"/>
    <w:rsid w:val="00B01283"/>
    <w:rsid w:val="00B0465C"/>
    <w:rsid w:val="00B04729"/>
    <w:rsid w:val="00B11C9A"/>
    <w:rsid w:val="00B1269A"/>
    <w:rsid w:val="00B135E8"/>
    <w:rsid w:val="00B17365"/>
    <w:rsid w:val="00B26FA8"/>
    <w:rsid w:val="00B34341"/>
    <w:rsid w:val="00B35A6D"/>
    <w:rsid w:val="00B40423"/>
    <w:rsid w:val="00B473E6"/>
    <w:rsid w:val="00B530B3"/>
    <w:rsid w:val="00B57623"/>
    <w:rsid w:val="00B613E1"/>
    <w:rsid w:val="00B64105"/>
    <w:rsid w:val="00B643FD"/>
    <w:rsid w:val="00B64505"/>
    <w:rsid w:val="00B67BE9"/>
    <w:rsid w:val="00B7272D"/>
    <w:rsid w:val="00B727C5"/>
    <w:rsid w:val="00B7383E"/>
    <w:rsid w:val="00B81FA3"/>
    <w:rsid w:val="00B85E08"/>
    <w:rsid w:val="00B8785C"/>
    <w:rsid w:val="00BA1B97"/>
    <w:rsid w:val="00BA2E79"/>
    <w:rsid w:val="00BA4728"/>
    <w:rsid w:val="00BB5E52"/>
    <w:rsid w:val="00BB74D8"/>
    <w:rsid w:val="00BC1AE8"/>
    <w:rsid w:val="00BC494D"/>
    <w:rsid w:val="00BD265E"/>
    <w:rsid w:val="00BD3FA3"/>
    <w:rsid w:val="00BD4E6F"/>
    <w:rsid w:val="00BD60DD"/>
    <w:rsid w:val="00BE3584"/>
    <w:rsid w:val="00BE50E2"/>
    <w:rsid w:val="00BF0EC7"/>
    <w:rsid w:val="00BF331F"/>
    <w:rsid w:val="00BF38F4"/>
    <w:rsid w:val="00C00427"/>
    <w:rsid w:val="00C03A40"/>
    <w:rsid w:val="00C03DFE"/>
    <w:rsid w:val="00C048A4"/>
    <w:rsid w:val="00C063ED"/>
    <w:rsid w:val="00C1176F"/>
    <w:rsid w:val="00C31142"/>
    <w:rsid w:val="00C31350"/>
    <w:rsid w:val="00C51D67"/>
    <w:rsid w:val="00C64C44"/>
    <w:rsid w:val="00C66945"/>
    <w:rsid w:val="00C759B8"/>
    <w:rsid w:val="00C76EE5"/>
    <w:rsid w:val="00C80B87"/>
    <w:rsid w:val="00C80FCA"/>
    <w:rsid w:val="00C86354"/>
    <w:rsid w:val="00C9239A"/>
    <w:rsid w:val="00C970C2"/>
    <w:rsid w:val="00CB0613"/>
    <w:rsid w:val="00CB70B7"/>
    <w:rsid w:val="00CC3744"/>
    <w:rsid w:val="00CC5DDB"/>
    <w:rsid w:val="00CD34D3"/>
    <w:rsid w:val="00CD5159"/>
    <w:rsid w:val="00CD7658"/>
    <w:rsid w:val="00CE03C2"/>
    <w:rsid w:val="00CE06C1"/>
    <w:rsid w:val="00CE11E3"/>
    <w:rsid w:val="00CE245C"/>
    <w:rsid w:val="00CE2787"/>
    <w:rsid w:val="00CE63ED"/>
    <w:rsid w:val="00CE6B49"/>
    <w:rsid w:val="00CF0458"/>
    <w:rsid w:val="00CF117F"/>
    <w:rsid w:val="00CF45C3"/>
    <w:rsid w:val="00CF61A5"/>
    <w:rsid w:val="00D00101"/>
    <w:rsid w:val="00D03F9B"/>
    <w:rsid w:val="00D07518"/>
    <w:rsid w:val="00D1244A"/>
    <w:rsid w:val="00D12C10"/>
    <w:rsid w:val="00D15D13"/>
    <w:rsid w:val="00D209B4"/>
    <w:rsid w:val="00D22F31"/>
    <w:rsid w:val="00D24036"/>
    <w:rsid w:val="00D27EF9"/>
    <w:rsid w:val="00D316A1"/>
    <w:rsid w:val="00D31E86"/>
    <w:rsid w:val="00D33629"/>
    <w:rsid w:val="00D33984"/>
    <w:rsid w:val="00D44280"/>
    <w:rsid w:val="00D45239"/>
    <w:rsid w:val="00D45BC2"/>
    <w:rsid w:val="00D55174"/>
    <w:rsid w:val="00D60030"/>
    <w:rsid w:val="00D60DFD"/>
    <w:rsid w:val="00D733F8"/>
    <w:rsid w:val="00D75E88"/>
    <w:rsid w:val="00D80E84"/>
    <w:rsid w:val="00D8148A"/>
    <w:rsid w:val="00D8457C"/>
    <w:rsid w:val="00D85AF1"/>
    <w:rsid w:val="00D904F5"/>
    <w:rsid w:val="00D951D8"/>
    <w:rsid w:val="00D965BB"/>
    <w:rsid w:val="00DA0C4D"/>
    <w:rsid w:val="00DA65ED"/>
    <w:rsid w:val="00DA7B73"/>
    <w:rsid w:val="00DB4779"/>
    <w:rsid w:val="00DC5D43"/>
    <w:rsid w:val="00DD417F"/>
    <w:rsid w:val="00DD7FDE"/>
    <w:rsid w:val="00DE227E"/>
    <w:rsid w:val="00DE4139"/>
    <w:rsid w:val="00DF05B0"/>
    <w:rsid w:val="00DF164E"/>
    <w:rsid w:val="00E07052"/>
    <w:rsid w:val="00E1101E"/>
    <w:rsid w:val="00E1628B"/>
    <w:rsid w:val="00E174DA"/>
    <w:rsid w:val="00E17C62"/>
    <w:rsid w:val="00E24DF8"/>
    <w:rsid w:val="00E31F50"/>
    <w:rsid w:val="00E33CAD"/>
    <w:rsid w:val="00E366A4"/>
    <w:rsid w:val="00E36C4C"/>
    <w:rsid w:val="00E3731F"/>
    <w:rsid w:val="00E451D2"/>
    <w:rsid w:val="00E47257"/>
    <w:rsid w:val="00E47C8C"/>
    <w:rsid w:val="00E54C91"/>
    <w:rsid w:val="00E578B5"/>
    <w:rsid w:val="00E60C62"/>
    <w:rsid w:val="00E6159D"/>
    <w:rsid w:val="00E6439A"/>
    <w:rsid w:val="00E70B97"/>
    <w:rsid w:val="00E71CCC"/>
    <w:rsid w:val="00E831FC"/>
    <w:rsid w:val="00E93F4C"/>
    <w:rsid w:val="00E972C9"/>
    <w:rsid w:val="00EA0C9B"/>
    <w:rsid w:val="00EA3A86"/>
    <w:rsid w:val="00EA4380"/>
    <w:rsid w:val="00EA7A00"/>
    <w:rsid w:val="00EB3769"/>
    <w:rsid w:val="00EB5570"/>
    <w:rsid w:val="00EC51CB"/>
    <w:rsid w:val="00ED2999"/>
    <w:rsid w:val="00ED362F"/>
    <w:rsid w:val="00EE091B"/>
    <w:rsid w:val="00EE7243"/>
    <w:rsid w:val="00F01DD7"/>
    <w:rsid w:val="00F06C51"/>
    <w:rsid w:val="00F22489"/>
    <w:rsid w:val="00F234F5"/>
    <w:rsid w:val="00F24186"/>
    <w:rsid w:val="00F30A6A"/>
    <w:rsid w:val="00F34656"/>
    <w:rsid w:val="00F44688"/>
    <w:rsid w:val="00F73C76"/>
    <w:rsid w:val="00F76BD0"/>
    <w:rsid w:val="00F953F8"/>
    <w:rsid w:val="00FA038F"/>
    <w:rsid w:val="00FA79EA"/>
    <w:rsid w:val="00FB1272"/>
    <w:rsid w:val="00FB4469"/>
    <w:rsid w:val="00FB4759"/>
    <w:rsid w:val="00FB5A34"/>
    <w:rsid w:val="00FC2CCB"/>
    <w:rsid w:val="00FC7E74"/>
    <w:rsid w:val="00FD3CCD"/>
    <w:rsid w:val="00FE3108"/>
    <w:rsid w:val="00FE3361"/>
    <w:rsid w:val="00FE491E"/>
    <w:rsid w:val="00FE6D61"/>
    <w:rsid w:val="00FE6F57"/>
    <w:rsid w:val="00FF08FA"/>
    <w:rsid w:val="00FF24FF"/>
    <w:rsid w:val="00FF617D"/>
    <w:rsid w:val="00FF712A"/>
    <w:rsid w:val="03B749E7"/>
    <w:rsid w:val="03CC2467"/>
    <w:rsid w:val="10FF044E"/>
    <w:rsid w:val="137D3325"/>
    <w:rsid w:val="1B9B2757"/>
    <w:rsid w:val="1C5872E7"/>
    <w:rsid w:val="1F1C3BAF"/>
    <w:rsid w:val="2F082835"/>
    <w:rsid w:val="315F493E"/>
    <w:rsid w:val="35C608C4"/>
    <w:rsid w:val="38B75E54"/>
    <w:rsid w:val="3A606BEE"/>
    <w:rsid w:val="459339BB"/>
    <w:rsid w:val="46667CFA"/>
    <w:rsid w:val="4B0A39A8"/>
    <w:rsid w:val="4C4705B4"/>
    <w:rsid w:val="4CBB0AAD"/>
    <w:rsid w:val="52CED0F1"/>
    <w:rsid w:val="536D762E"/>
    <w:rsid w:val="538832D8"/>
    <w:rsid w:val="54A74806"/>
    <w:rsid w:val="57D14B66"/>
    <w:rsid w:val="58F23577"/>
    <w:rsid w:val="61C3629A"/>
    <w:rsid w:val="63D014D1"/>
    <w:rsid w:val="64212710"/>
    <w:rsid w:val="67CD481B"/>
    <w:rsid w:val="6CFD3C1B"/>
    <w:rsid w:val="72001B74"/>
    <w:rsid w:val="7B8721C3"/>
    <w:rsid w:val="7DC00FF4"/>
    <w:rsid w:val="B7DC859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link w:val="8"/>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alloon Text"/>
    <w:basedOn w:val="1"/>
    <w:semiHidden/>
    <w:qFormat/>
    <w:uiPriority w:val="0"/>
    <w:rPr>
      <w:sz w:val="18"/>
      <w:szCs w:val="18"/>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_Style 1"/>
    <w:basedOn w:val="1"/>
    <w:link w:val="7"/>
    <w:qFormat/>
    <w:uiPriority w:val="0"/>
    <w:pPr>
      <w:widowControl/>
      <w:jc w:val="left"/>
    </w:pPr>
    <w:rPr>
      <w:rFonts w:ascii="Verdana" w:hAnsi="Verdana" w:eastAsia="仿宋_GB2312"/>
      <w:kern w:val="0"/>
      <w:sz w:val="28"/>
      <w:szCs w:val="20"/>
      <w:lang w:eastAsia="en-US"/>
    </w:rPr>
  </w:style>
  <w:style w:type="character" w:styleId="9">
    <w:name w:val="page number"/>
    <w:basedOn w:val="7"/>
    <w:qFormat/>
    <w:uiPriority w:val="0"/>
  </w:style>
  <w:style w:type="character" w:styleId="10">
    <w:name w:val="FollowedHyperlink"/>
    <w:unhideWhenUsed/>
    <w:qFormat/>
    <w:uiPriority w:val="99"/>
    <w:rPr>
      <w:color w:val="800080"/>
      <w:u w:val="single"/>
    </w:rPr>
  </w:style>
  <w:style w:type="character" w:styleId="11">
    <w:name w:val="Hyperlink"/>
    <w:unhideWhenUsed/>
    <w:qFormat/>
    <w:uiPriority w:val="99"/>
    <w:rPr>
      <w:color w:val="0000FF"/>
      <w:u w:val="single"/>
    </w:rPr>
  </w:style>
  <w:style w:type="character" w:customStyle="1" w:styleId="12">
    <w:name w:val="页眉 Char"/>
    <w:link w:val="4"/>
    <w:qFormat/>
    <w:uiPriority w:val="0"/>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Lenovo (Beijing) Limited</Company>
  <Pages>17</Pages>
  <Words>5119</Words>
  <Characters>5335</Characters>
  <Lines>99</Lines>
  <Paragraphs>28</Paragraphs>
  <TotalTime>1</TotalTime>
  <ScaleCrop>false</ScaleCrop>
  <LinksUpToDate>false</LinksUpToDate>
  <CharactersWithSpaces>5370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2018-02-08T21:42:00Z</dcterms:created>
  <dc:creator>预算处(税政处、编审中心)-王威</dc:creator>
  <cp:lastModifiedBy>兔小美</cp:lastModifiedBy>
  <cp:lastPrinted>2024-01-11T18:30:00Z</cp:lastPrinted>
  <dcterms:modified xsi:type="dcterms:W3CDTF">2025-02-13T08:03:40Z</dcterms:modified>
  <cp:revision>237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832F6255919C493C9991FD94ABBD9C5E_13</vt:lpwstr>
  </property>
  <property fmtid="{D5CDD505-2E9C-101B-9397-08002B2CF9AE}" pid="4" name="KSOTemplateDocerSaveRecord">
    <vt:lpwstr>eyJoZGlkIjoiZDI2N2YzYzAzMzU1OThkODk5ZTk2ODIzNjYwMWZlZGMiLCJ1c2VySWQiOiIzNDI1NjAxODUifQ==</vt:lpwstr>
  </property>
</Properties>
</file>