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rPr>
      </w:pPr>
      <w:r>
        <w:rPr>
          <w:rFonts w:hint="eastAsia" w:ascii="楷体" w:hAnsi="楷体" w:eastAsia="楷体"/>
          <w:b/>
          <w:sz w:val="52"/>
          <w:szCs w:val="52"/>
          <w:lang w:val="en-US" w:eastAsia="zh-CN"/>
        </w:rPr>
        <w:t>2023</w:t>
      </w:r>
      <w:r>
        <w:rPr>
          <w:rFonts w:hint="eastAsia" w:ascii="楷体" w:hAnsi="楷体" w:eastAsia="楷体"/>
          <w:b/>
          <w:sz w:val="52"/>
          <w:szCs w:val="52"/>
        </w:rPr>
        <w:t>年部门预算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2023年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2023年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浑南区文化旅游和广播电视局2023年</w:t>
      </w:r>
      <w:r>
        <w:rPr>
          <w:rFonts w:hint="eastAsia" w:ascii="仿宋_GB2312" w:eastAsia="仿宋_GB2312"/>
          <w:b/>
          <w:sz w:val="32"/>
          <w:szCs w:val="32"/>
        </w:rPr>
        <w:t>部门预算编制范围的预算单位包括：</w:t>
      </w:r>
    </w:p>
    <w:p>
      <w:pPr>
        <w:ind w:firstLine="640" w:firstLineChars="200"/>
        <w:jc w:val="left"/>
        <w:rPr>
          <w:rFonts w:hint="eastAsia" w:ascii="黑体"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rPr>
          <w:rFonts w:hint="eastAsia" w:ascii="宋体" w:hAnsi="宋体"/>
          <w:b/>
          <w:sz w:val="36"/>
          <w:szCs w:val="36"/>
          <w:highlight w:val="none"/>
        </w:rPr>
      </w:pP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w:t>
      </w:r>
    </w:p>
    <w:p>
      <w:pPr>
        <w:jc w:val="center"/>
        <w:rPr>
          <w:rFonts w:hint="eastAsia" w:ascii="黑体" w:eastAsia="黑体"/>
          <w:sz w:val="32"/>
          <w:szCs w:val="32"/>
          <w:highlight w:val="none"/>
        </w:rPr>
      </w:pPr>
      <w:r>
        <w:rPr>
          <w:rFonts w:hint="eastAsia" w:ascii="宋体" w:hAnsi="宋体"/>
          <w:b/>
          <w:sz w:val="36"/>
          <w:szCs w:val="36"/>
          <w:highlight w:val="none"/>
          <w:lang w:eastAsia="zh-CN"/>
        </w:rPr>
        <w:t>2023年</w:t>
      </w:r>
      <w:r>
        <w:rPr>
          <w:rFonts w:hint="eastAsia" w:ascii="宋体" w:hAnsi="宋体"/>
          <w:b/>
          <w:sz w:val="36"/>
          <w:szCs w:val="36"/>
          <w:highlight w:val="none"/>
        </w:rPr>
        <w:t>部门预算公开表</w:t>
      </w:r>
    </w:p>
    <w:p>
      <w:pPr>
        <w:jc w:val="center"/>
        <w:rPr>
          <w:rFonts w:hint="eastAsia" w:ascii="黑体" w:eastAsia="黑体"/>
          <w:sz w:val="32"/>
          <w:szCs w:val="32"/>
          <w:highlight w:val="none"/>
        </w:rPr>
      </w:pPr>
    </w:p>
    <w:p>
      <w:pPr>
        <w:jc w:val="center"/>
        <w:rPr>
          <w:rFonts w:ascii="黑体" w:eastAsia="黑体"/>
          <w:sz w:val="32"/>
          <w:szCs w:val="32"/>
          <w:highlight w:val="none"/>
        </w:rPr>
        <w:sectPr>
          <w:footerReference r:id="rId5" w:type="default"/>
          <w:footerReference r:id="rId6" w:type="even"/>
          <w:pgSz w:w="11906" w:h="16838"/>
          <w:pgMar w:top="1440" w:right="1797" w:bottom="1440" w:left="1797" w:header="851" w:footer="992" w:gutter="0"/>
          <w:cols w:space="720" w:num="1"/>
          <w:docGrid w:type="lines" w:linePitch="312" w:charSpace="0"/>
        </w:sectPr>
      </w:pPr>
    </w:p>
    <w:p>
      <w:pPr>
        <w:tabs>
          <w:tab w:val="left" w:pos="3060"/>
        </w:tabs>
        <w:rPr>
          <w:rFonts w:hint="eastAsia"/>
          <w:highlight w:val="none"/>
        </w:rPr>
      </w:pP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w:t>
      </w:r>
    </w:p>
    <w:p>
      <w:pPr>
        <w:spacing w:line="560" w:lineRule="exact"/>
        <w:jc w:val="center"/>
        <w:rPr>
          <w:rFonts w:hint="eastAsia"/>
          <w:b/>
          <w:sz w:val="36"/>
          <w:highlight w:val="none"/>
        </w:rPr>
      </w:pPr>
      <w:r>
        <w:rPr>
          <w:rFonts w:hint="eastAsia" w:ascii="宋体" w:hAnsi="宋体"/>
          <w:b/>
          <w:sz w:val="36"/>
          <w:highlight w:val="none"/>
          <w:lang w:eastAsia="zh-CN"/>
        </w:rPr>
        <w:t>2023年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浑南区文化旅游和广播电视局2023年</w:t>
      </w:r>
      <w:r>
        <w:rPr>
          <w:rFonts w:hint="eastAsia" w:ascii="黑体" w:hAnsi="黑体" w:eastAsia="黑体"/>
          <w:sz w:val="32"/>
          <w:highlight w:val="none"/>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。支出包括：一般公共服务支出、文化体育与传媒支出、社会保障和就业支出、医疗卫生与计划生育支出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浑南区文化旅游和广播电视局2023年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1171.91</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2022年</w:t>
      </w:r>
      <w:r>
        <w:rPr>
          <w:rFonts w:hint="eastAsia" w:ascii="仿宋_GB2312" w:hAnsi="宋体" w:eastAsia="仿宋_GB2312"/>
          <w:sz w:val="32"/>
          <w:szCs w:val="32"/>
          <w:highlight w:val="none"/>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1693.44</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521.53</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2023年文化体育与传媒支出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2023年</w:t>
      </w:r>
      <w:r>
        <w:rPr>
          <w:rFonts w:hint="eastAsia" w:ascii="黑体" w:hAnsi="黑体" w:eastAsia="黑体"/>
          <w:sz w:val="32"/>
          <w:highlight w:val="none"/>
        </w:rPr>
        <w:t>“三公”经费预算情况说明</w:t>
      </w:r>
    </w:p>
    <w:p>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2023年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23年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2022年预算数相同</w:t>
      </w:r>
      <w:r>
        <w:rPr>
          <w:rFonts w:hint="default" w:ascii="仿宋_GB2312" w:hAnsi="宋体" w:eastAsia="仿宋_GB2312"/>
          <w:color w:val="auto"/>
          <w:sz w:val="32"/>
          <w:szCs w:val="32"/>
          <w:lang w:val="en-US"/>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2023年</w:t>
      </w:r>
      <w:r>
        <w:rPr>
          <w:rFonts w:hint="eastAsia" w:ascii="仿宋_GB2312" w:hAnsi="宋体" w:eastAsia="仿宋_GB2312"/>
          <w:sz w:val="32"/>
          <w:szCs w:val="32"/>
          <w:highlight w:val="none"/>
        </w:rPr>
        <w:t>局机关运行经费财政拨款预算</w:t>
      </w:r>
      <w:r>
        <w:rPr>
          <w:rFonts w:hint="eastAsia" w:ascii="仿宋_GB2312" w:hAnsi="宋体" w:eastAsia="仿宋_GB2312"/>
          <w:sz w:val="32"/>
          <w:szCs w:val="32"/>
          <w:highlight w:val="none"/>
          <w:lang w:val="en-US" w:eastAsia="zh-CN"/>
        </w:rPr>
        <w:t>16.46</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2022年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21.39万元减少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4.39万元，减少了21</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主要是由于</w:t>
      </w:r>
      <w:r>
        <w:rPr>
          <w:rFonts w:hint="eastAsia" w:ascii="仿宋_GB2312" w:hAnsi="宋体" w:eastAsia="仿宋_GB2312"/>
          <w:sz w:val="32"/>
          <w:szCs w:val="32"/>
          <w:highlight w:val="none"/>
          <w:lang w:val="en-US" w:eastAsia="zh-CN"/>
        </w:rPr>
        <w:t>人员减少。</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2023年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887.5</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30</w:t>
      </w:r>
      <w:r>
        <w:rPr>
          <w:rFonts w:hint="eastAsia" w:ascii="仿宋_GB2312" w:hAnsi="宋体" w:eastAsia="仿宋_GB2312"/>
          <w:sz w:val="32"/>
          <w:szCs w:val="32"/>
          <w:highlight w:val="none"/>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截至2022年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lang w:eastAsia="zh-CN"/>
        </w:rPr>
        <w:t>月31日，沈阳市浑南区文化旅游和广播电视局共有车辆0辆。单位价值200万元以上大型设备0台。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2022部门预算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w:t>
      </w:r>
      <w:r>
        <w:rPr>
          <w:rFonts w:hint="eastAsia" w:ascii="仿宋_GB2312" w:hAnsi="宋体" w:eastAsia="仿宋_GB2312"/>
          <w:sz w:val="32"/>
          <w:szCs w:val="32"/>
        </w:rPr>
        <w:t>在</w:t>
      </w:r>
      <w:r>
        <w:rPr>
          <w:rFonts w:hint="eastAsia" w:ascii="仿宋_GB2312" w:hAnsi="宋体" w:eastAsia="仿宋_GB2312"/>
          <w:sz w:val="32"/>
          <w:szCs w:val="32"/>
          <w:lang w:eastAsia="zh-CN"/>
        </w:rPr>
        <w:t>2023年</w:t>
      </w:r>
      <w:r>
        <w:rPr>
          <w:rFonts w:hint="eastAsia" w:ascii="仿宋_GB2312" w:hAnsi="宋体" w:eastAsia="仿宋_GB2312"/>
          <w:sz w:val="32"/>
          <w:szCs w:val="32"/>
        </w:rPr>
        <w:t>应编制部门整体绩效目标</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个，编制部门整体绩效目标覆盖率为100%。</w:t>
      </w:r>
      <w:r>
        <w:rPr>
          <w:rFonts w:hint="eastAsia" w:ascii="仿宋_GB2312" w:hAnsi="宋体" w:eastAsia="仿宋_GB2312"/>
          <w:sz w:val="32"/>
          <w:szCs w:val="32"/>
          <w:lang w:eastAsia="zh-CN"/>
        </w:rPr>
        <w:t>2023年</w:t>
      </w:r>
      <w:r>
        <w:rPr>
          <w:rFonts w:hint="eastAsia" w:ascii="仿宋_GB2312" w:hAnsi="宋体" w:eastAsia="仿宋_GB2312"/>
          <w:sz w:val="32"/>
          <w:szCs w:val="32"/>
        </w:rPr>
        <w:t>应编制绩效目标的项目共</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hint="eastAsia" w:ascii="仿宋_GB2312" w:hAnsi="宋体" w:eastAsia="仿宋_GB2312" w:cs="仿宋_GB2312"/>
          <w:sz w:val="32"/>
          <w:szCs w:val="32"/>
          <w:highlight w:val="none"/>
          <w:lang w:bidi="ar"/>
        </w:rPr>
      </w:pPr>
      <w:bookmarkStart w:id="0" w:name="_GoBack"/>
      <w:bookmarkEnd w:id="0"/>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left"/>
        <w:rPr>
          <w:rFonts w:hint="eastAsia" w:ascii="仿宋_GB2312" w:eastAsia="仿宋_GB2312"/>
          <w:b/>
          <w:sz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1YmIzYjc0MzFiYjA4ZjllZjlhNDgwMmM1NjE5OTkifQ=="/>
  </w:docVars>
  <w:rsids>
    <w:rsidRoot w:val="258B5F50"/>
    <w:rsid w:val="00D02DC8"/>
    <w:rsid w:val="01213BE1"/>
    <w:rsid w:val="013F2C34"/>
    <w:rsid w:val="015C7D2F"/>
    <w:rsid w:val="01976746"/>
    <w:rsid w:val="04D46D9F"/>
    <w:rsid w:val="055D7BA9"/>
    <w:rsid w:val="085754E3"/>
    <w:rsid w:val="0A4707F9"/>
    <w:rsid w:val="0B274F9F"/>
    <w:rsid w:val="0C9D1A87"/>
    <w:rsid w:val="0DE3026C"/>
    <w:rsid w:val="123E2DF2"/>
    <w:rsid w:val="13BF7CD7"/>
    <w:rsid w:val="154A23A7"/>
    <w:rsid w:val="17504C84"/>
    <w:rsid w:val="1A574F28"/>
    <w:rsid w:val="1B2312DE"/>
    <w:rsid w:val="1F794145"/>
    <w:rsid w:val="1F9D71BE"/>
    <w:rsid w:val="229A5C89"/>
    <w:rsid w:val="250E77B6"/>
    <w:rsid w:val="258B5F50"/>
    <w:rsid w:val="27576AAE"/>
    <w:rsid w:val="2D257C58"/>
    <w:rsid w:val="2EFF2618"/>
    <w:rsid w:val="32465EFE"/>
    <w:rsid w:val="324B4201"/>
    <w:rsid w:val="3A4229C1"/>
    <w:rsid w:val="3A681814"/>
    <w:rsid w:val="3DDC0ACE"/>
    <w:rsid w:val="40110E46"/>
    <w:rsid w:val="43202762"/>
    <w:rsid w:val="45445708"/>
    <w:rsid w:val="4EEB589A"/>
    <w:rsid w:val="4EFA4142"/>
    <w:rsid w:val="4FE46932"/>
    <w:rsid w:val="50D805C4"/>
    <w:rsid w:val="55882026"/>
    <w:rsid w:val="56AA4D70"/>
    <w:rsid w:val="5710636E"/>
    <w:rsid w:val="58B50DDB"/>
    <w:rsid w:val="58EE78DD"/>
    <w:rsid w:val="5B7736D6"/>
    <w:rsid w:val="5D3270CE"/>
    <w:rsid w:val="5DE643B5"/>
    <w:rsid w:val="60624F02"/>
    <w:rsid w:val="65FC67BC"/>
    <w:rsid w:val="69EE087A"/>
    <w:rsid w:val="6B211496"/>
    <w:rsid w:val="6B7A4A6E"/>
    <w:rsid w:val="6ECA6597"/>
    <w:rsid w:val="6F4821BE"/>
    <w:rsid w:val="6F6013B2"/>
    <w:rsid w:val="714114DB"/>
    <w:rsid w:val="71AB0640"/>
    <w:rsid w:val="740A6D2E"/>
    <w:rsid w:val="74167707"/>
    <w:rsid w:val="74F1400C"/>
    <w:rsid w:val="765E607B"/>
    <w:rsid w:val="77CB0E43"/>
    <w:rsid w:val="78A016C4"/>
    <w:rsid w:val="78DD5ABB"/>
    <w:rsid w:val="7B947E4A"/>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4070</Words>
  <Characters>4255</Characters>
  <Lines>0</Lines>
  <Paragraphs>0</Paragraphs>
  <TotalTime>3</TotalTime>
  <ScaleCrop>false</ScaleCrop>
  <LinksUpToDate>false</LinksUpToDate>
  <CharactersWithSpaces>4297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2</cp:lastModifiedBy>
  <dcterms:modified xsi:type="dcterms:W3CDTF">2023-01-17T02:33:48Z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4AF5B65289184F0CABA95EA4EA789589</vt:lpwstr>
  </property>
</Properties>
</file>