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both"/>
        <w:rPr>
          <w:rFonts w:hint="eastAsia" w:ascii="楷体" w:hAnsi="楷体" w:eastAsia="楷体"/>
          <w:b/>
          <w:sz w:val="52"/>
          <w:szCs w:val="52"/>
          <w:lang w:val="en-US" w:eastAsia="zh-CN"/>
        </w:rPr>
      </w:pPr>
      <w:r>
        <w:rPr>
          <w:rFonts w:hint="eastAsia" w:ascii="楷体" w:hAnsi="楷体" w:eastAsia="楷体"/>
          <w:b/>
          <w:sz w:val="52"/>
          <w:szCs w:val="52"/>
          <w:lang w:val="en-US" w:eastAsia="zh-CN"/>
        </w:rPr>
        <w:t xml:space="preserve"> </w:t>
      </w:r>
    </w:p>
    <w:p>
      <w:pPr>
        <w:jc w:val="center"/>
        <w:rPr>
          <w:rFonts w:hint="eastAsia" w:ascii="楷体" w:hAnsi="楷体" w:eastAsia="楷体"/>
          <w:b/>
          <w:sz w:val="48"/>
          <w:szCs w:val="48"/>
          <w:lang w:val="en-US" w:eastAsia="zh-CN"/>
        </w:rPr>
      </w:pPr>
      <w:r>
        <w:rPr>
          <w:rFonts w:hint="eastAsia" w:ascii="楷体" w:hAnsi="楷体" w:eastAsia="楷体"/>
          <w:b/>
          <w:sz w:val="48"/>
          <w:szCs w:val="48"/>
        </w:rPr>
        <w:t>沈阳市</w:t>
      </w:r>
      <w:r>
        <w:rPr>
          <w:rFonts w:hint="eastAsia" w:ascii="楷体" w:hAnsi="楷体" w:eastAsia="楷体"/>
          <w:b/>
          <w:sz w:val="48"/>
          <w:szCs w:val="48"/>
          <w:lang w:eastAsia="zh-CN"/>
        </w:rPr>
        <w:t>浑南区文化旅游和广播电视局</w:t>
      </w:r>
    </w:p>
    <w:p>
      <w:pPr>
        <w:jc w:val="center"/>
        <w:rPr>
          <w:rFonts w:hint="eastAsia" w:ascii="楷体" w:hAnsi="楷体" w:eastAsia="楷体"/>
          <w:b/>
          <w:sz w:val="52"/>
          <w:szCs w:val="52"/>
        </w:rPr>
      </w:pPr>
      <w:r>
        <w:rPr>
          <w:rFonts w:hint="eastAsia" w:ascii="楷体" w:hAnsi="楷体" w:eastAsia="楷体"/>
          <w:b/>
          <w:sz w:val="52"/>
          <w:szCs w:val="52"/>
          <w:lang w:val="en-US" w:eastAsia="zh-CN"/>
        </w:rPr>
        <w:t>2024</w:t>
      </w:r>
      <w:r>
        <w:rPr>
          <w:rFonts w:hint="eastAsia" w:ascii="楷体" w:hAnsi="楷体" w:eastAsia="楷体"/>
          <w:b/>
          <w:sz w:val="52"/>
          <w:szCs w:val="52"/>
        </w:rPr>
        <w:t>年部门预算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2024年</w:t>
      </w:r>
      <w:r>
        <w:rPr>
          <w:rFonts w:hint="eastAsia" w:ascii="黑体" w:hAnsi="黑体" w:eastAsia="黑体"/>
          <w:sz w:val="32"/>
          <w:szCs w:val="32"/>
        </w:rPr>
        <w:t>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2024年</w:t>
      </w:r>
      <w:r>
        <w:rPr>
          <w:rFonts w:hint="eastAsia" w:ascii="黑体" w:hAnsi="黑体" w:eastAsia="黑体"/>
          <w:sz w:val="32"/>
          <w:szCs w:val="32"/>
        </w:rPr>
        <w:t>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黑体" w:hAnsi="黑体" w:eastAsia="黑体"/>
          <w:b/>
          <w:sz w:val="44"/>
          <w:szCs w:val="44"/>
          <w:u w:val="single"/>
        </w:rPr>
      </w:pPr>
    </w:p>
    <w:p>
      <w:pPr>
        <w:jc w:val="center"/>
        <w:rPr>
          <w:rFonts w:hint="eastAsia"/>
          <w:b/>
          <w:sz w:val="44"/>
          <w:szCs w:val="44"/>
          <w:u w:val="single"/>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w:t>
      </w:r>
      <w:r>
        <w:rPr>
          <w:rFonts w:hint="eastAsia" w:ascii="仿宋_GB2312" w:hAnsi="华文中宋" w:eastAsia="仿宋_GB2312"/>
          <w:sz w:val="32"/>
          <w:szCs w:val="32"/>
          <w:lang w:eastAsia="zh-CN"/>
        </w:rPr>
        <w:t>主要工作职责：</w:t>
      </w:r>
      <w:r>
        <w:rPr>
          <w:rFonts w:hint="eastAsia" w:ascii="仿宋_GB2312" w:hAnsi="华文中宋" w:eastAsia="仿宋_GB2312"/>
          <w:sz w:val="32"/>
          <w:szCs w:val="32"/>
        </w:rPr>
        <w:t>贯彻执行国家、省、市文化旅游、广播电视、文物保护、体育产业工作的方针、政策和法律、法规、规章。拟订全区文化旅游、广播电视、文物保护、体育工作发展规划并组织实施，指导特色文化旅游体育产业建设与发展，推进文化、旅游和体育融合发展，推进文化、旅游、体育、广播电视等领域的体制机制改革。指导、管理全区文化艺术事业，指导艺术创作生产，扶持体现社会主义核心价值观、具有导向性代表性示范性的文艺作品，推动各门类艺术、各艺术品种发展。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管理全区重大文化、旅游、体育活动，指导区重点文化旅游体育设施建设，组织全区文化旅游体育整体形象和重点品牌推广，制定全区文化旅游体育市场开发规划并组织实施，指导、推进全域旅游。负责全区文物管理、保护和利用工作。负责全区非物质文化遗产保护，推动非物质文化遗产的保护、传承、普及、弘扬和振兴。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指导、推进全区文化旅游体育与科技创新融合发展，推进文化旅游体育行业信息化、标准化建设，负责文化旅游体育行业信息统计与发布工作。负责文化艺术、广播电视、文物、旅游和体育行业行政审批工作，依法实施行业监管。指导、推进全区文化、旅游、体育市场发展，对文化和旅游市场经营进行行业监管，推进文化和旅游行业信用体系建设，依法规范文化和旅游市场，负责全区旅游安全的综合协调和监督管理，承担全区旅游经济运行监测。指导、管理全区文化旅游、广播电视和体育领域对外及对港澳台交流、合作和宣传、推广工作，组织开展对外及港澳台文化旅游、广播电视领域的交流活动。负责全区文化、体育社团的日常管理工作。推动全民健身计划，指导开展群众、社会文化体育活动，落实国家体育锻炼标准。承担本部门党组织建设相关工作。督促、指导文化旅游体育行业领域安全生产工作。完成区委、区政府交办的其他任务。</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沈阳市浑南区文化旅游体育事务服务中心</w:t>
      </w:r>
      <w:r>
        <w:rPr>
          <w:rFonts w:hint="eastAsia" w:ascii="仿宋_GB2312" w:hAnsi="宋体" w:eastAsia="仿宋_GB2312"/>
          <w:sz w:val="32"/>
          <w:szCs w:val="32"/>
        </w:rPr>
        <w:t>主要</w:t>
      </w:r>
      <w:r>
        <w:rPr>
          <w:rFonts w:hint="eastAsia" w:ascii="仿宋_GB2312" w:hAnsi="宋体" w:eastAsia="仿宋_GB2312"/>
          <w:sz w:val="32"/>
          <w:szCs w:val="32"/>
          <w:lang w:eastAsia="zh-CN"/>
        </w:rPr>
        <w:t>工作</w:t>
      </w:r>
      <w:r>
        <w:rPr>
          <w:rFonts w:hint="eastAsia" w:ascii="仿宋_GB2312" w:hAnsi="宋体" w:eastAsia="仿宋_GB2312"/>
          <w:sz w:val="32"/>
          <w:szCs w:val="32"/>
        </w:rPr>
        <w:t>职责：负责为全区文化、旅游、体育事业开展提供服务保障，促进文旅体产业繁荣发展。组织开展群众文化艺术活动；负责指导全区群众业余文艺团队的业务能力提升和团队建设，指导文艺精品创作；开展群众文艺理论研究，建立健全群众文化艺术档案，负责业余文艺群体建设；开展非物质文化遗产挖掘、整理、保护、传承、普及相关工作提供服务保障。充分利用馆藏文献，大力弘扬时代主旋律，开展多种形式的读书活动，引导全民阅读，做好读者服务工作；建设辖区全民阅读主阵地，为群众提供阅读的基本设施保障、文献资源服务和信息服务。组织全区群众体育活动、竞技体育活动；落实全民健身计划；对区级体育社团和体育俱乐部进行业务指导；培育优秀体育后备人才；组织体育训练和体育比赛，指导运动队伍建设。负责全区旅游形象和旅游市场的宣传推介；开展文化旅游产业研究与开发工作；促进文化旅游产业发展；向市民和游客提供旅游咨询服务。承担本部门安全生产等工作；按照区文旅广电局、区文化旅游体育事务服务中心职责调配安全生产等工作。完成区委、区政府及区文旅广电局交办的其他任务。</w:t>
      </w:r>
    </w:p>
    <w:p>
      <w:pPr>
        <w:keepNext w:val="0"/>
        <w:keepLines w:val="0"/>
        <w:pageBreakBefore w:val="0"/>
        <w:widowControl w:val="0"/>
        <w:kinsoku/>
        <w:wordWrap/>
        <w:overflowPunct/>
        <w:topLinePunct w:val="0"/>
        <w:autoSpaceDE/>
        <w:autoSpaceDN/>
        <w:bidi w:val="0"/>
        <w:adjustRightInd/>
        <w:snapToGrid/>
        <w:spacing w:line="480" w:lineRule="auto"/>
        <w:ind w:firstLine="640" w:firstLineChars="200"/>
        <w:textAlignment w:val="auto"/>
        <w:rPr>
          <w:rFonts w:ascii="仿宋" w:hAnsi="仿宋" w:eastAsia="仿宋"/>
          <w:sz w:val="32"/>
          <w:szCs w:val="32"/>
        </w:rPr>
      </w:pPr>
      <w:r>
        <w:rPr>
          <w:rFonts w:hint="eastAsia" w:ascii="仿宋" w:hAnsi="仿宋" w:eastAsia="仿宋"/>
          <w:sz w:val="32"/>
          <w:szCs w:val="32"/>
          <w:lang w:eastAsia="zh-CN"/>
        </w:rPr>
        <w:t>沈阳市浑南区考古和文物保护中心主要工作职责：</w:t>
      </w:r>
      <w:r>
        <w:rPr>
          <w:rFonts w:ascii="仿宋" w:hAnsi="仿宋" w:eastAsia="仿宋"/>
          <w:sz w:val="32"/>
          <w:szCs w:val="32"/>
        </w:rPr>
        <w:t>贯彻执行国家、省、市文物和非物质文化遗产的法律法规、规章和工作方针、政策。负责全区文物保护发展规划和保护计划的具体实施工作。负责为全区不可移动文物(包括附属文物)的管理、保护、抢救、研究及勘探发掘等具体工作提供服务保障。负责为可移动文物及社会文物的管理保护等具体工作提供服务保障。负责为全区非物质文化遗产挖掘、整理、保护、传承、普及、弘扬和振兴等相关具体工作提供服务保障。提供文物和非物质文化遗产保护工作的政策咨询。负责组织开展全区范围文物保护普查和非物质文化遗产普查等相关工作。开展文物和非物质文化遗产保护的理论研究。举办学术、展览(演)及公益活动，交流、推介、宣传保护工作的成果和经验。开展文物和非物质文化遗产的宣传和培训工作。</w:t>
      </w:r>
      <w:r>
        <w:rPr>
          <w:rFonts w:hint="eastAsia" w:ascii="仿宋" w:hAnsi="仿宋" w:eastAsia="仿宋"/>
          <w:sz w:val="32"/>
          <w:szCs w:val="32"/>
        </w:rPr>
        <w:t>督促指导全区文物保护单位加强安全管理，落实安全防范措施</w:t>
      </w:r>
      <w:r>
        <w:rPr>
          <w:rFonts w:hint="eastAsia" w:ascii="仿宋" w:hAnsi="仿宋" w:eastAsia="仿宋"/>
          <w:sz w:val="32"/>
          <w:szCs w:val="32"/>
          <w:lang w:val="en-US" w:eastAsia="zh-CN"/>
        </w:rPr>
        <w:t>与</w:t>
      </w:r>
      <w:r>
        <w:rPr>
          <w:rFonts w:ascii="仿宋" w:hAnsi="仿宋" w:eastAsia="仿宋"/>
          <w:sz w:val="32"/>
          <w:szCs w:val="32"/>
        </w:rPr>
        <w:t>环境保护等工作;承担本单位党组织建设工作。完成区委、区政府、区文化旅游广电局交办的其他任务。</w:t>
      </w:r>
    </w:p>
    <w:p>
      <w:pPr>
        <w:ind w:firstLine="640" w:firstLineChars="200"/>
        <w:rPr>
          <w:rFonts w:hint="eastAsia" w:ascii="仿宋_GB2312" w:hAnsi="宋体" w:eastAsia="仿宋_GB2312"/>
          <w:sz w:val="32"/>
          <w:szCs w:val="32"/>
        </w:rPr>
      </w:pPr>
    </w:p>
    <w:p>
      <w:pPr>
        <w:ind w:firstLine="640" w:firstLineChars="200"/>
        <w:rPr>
          <w:rFonts w:hint="eastAsia" w:ascii="仿宋_GB2312" w:hAnsi="华文中宋" w:eastAsia="仿宋_GB2312"/>
          <w:sz w:val="32"/>
          <w:szCs w:val="32"/>
        </w:rPr>
      </w:pP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eastAsia="zh-CN"/>
        </w:rPr>
        <w:t>浑南区文化旅游和广播电视局202</w:t>
      </w:r>
      <w:r>
        <w:rPr>
          <w:rFonts w:hint="eastAsia" w:ascii="仿宋_GB2312" w:eastAsia="仿宋_GB2312"/>
          <w:b/>
          <w:sz w:val="32"/>
          <w:szCs w:val="32"/>
          <w:lang w:val="en-US" w:eastAsia="zh-CN"/>
        </w:rPr>
        <w:t>4</w:t>
      </w:r>
      <w:r>
        <w:rPr>
          <w:rFonts w:hint="eastAsia" w:ascii="仿宋_GB2312" w:eastAsia="仿宋_GB2312"/>
          <w:b/>
          <w:sz w:val="32"/>
          <w:szCs w:val="32"/>
          <w:lang w:eastAsia="zh-CN"/>
        </w:rPr>
        <w:t>年</w:t>
      </w:r>
      <w:r>
        <w:rPr>
          <w:rFonts w:hint="eastAsia" w:ascii="仿宋_GB2312" w:eastAsia="仿宋_GB2312"/>
          <w:b/>
          <w:sz w:val="32"/>
          <w:szCs w:val="32"/>
        </w:rPr>
        <w:t>部门预算编制范围的预算单位包括：</w:t>
      </w:r>
    </w:p>
    <w:p>
      <w:pPr>
        <w:ind w:firstLine="640" w:firstLineChars="200"/>
        <w:jc w:val="left"/>
        <w:rPr>
          <w:rFonts w:hint="eastAsia" w:ascii="仿宋_GB2312" w:eastAsia="仿宋_GB2312"/>
          <w:b w:val="0"/>
          <w:bCs/>
          <w:sz w:val="32"/>
          <w:szCs w:val="32"/>
          <w:lang w:eastAsia="zh-CN"/>
        </w:rPr>
      </w:pP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pPr>
        <w:spacing w:line="560" w:lineRule="exact"/>
        <w:ind w:firstLine="640" w:firstLineChars="200"/>
        <w:jc w:val="left"/>
        <w:rPr>
          <w:rFonts w:hint="eastAsia" w:ascii="仿宋_GB2312" w:eastAsia="仿宋_GB2312"/>
          <w:sz w:val="32"/>
        </w:rPr>
      </w:pPr>
      <w:r>
        <w:rPr>
          <w:rFonts w:hint="eastAsia" w:ascii="仿宋_GB2312" w:eastAsia="仿宋_GB2312"/>
          <w:sz w:val="32"/>
        </w:rPr>
        <w:t>沈阳市浑南区文化旅游体育</w:t>
      </w:r>
      <w:r>
        <w:rPr>
          <w:rFonts w:hint="eastAsia" w:ascii="仿宋_GB2312" w:eastAsia="仿宋_GB2312"/>
          <w:sz w:val="32"/>
          <w:lang w:eastAsia="zh-CN"/>
        </w:rPr>
        <w:t>事务服务</w:t>
      </w:r>
      <w:r>
        <w:rPr>
          <w:rFonts w:hint="eastAsia" w:ascii="仿宋_GB2312" w:eastAsia="仿宋_GB2312"/>
          <w:sz w:val="32"/>
        </w:rPr>
        <w:t>中心</w:t>
      </w:r>
    </w:p>
    <w:p>
      <w:pPr>
        <w:spacing w:line="560" w:lineRule="exact"/>
        <w:ind w:firstLine="640" w:firstLineChars="200"/>
        <w:jc w:val="left"/>
        <w:rPr>
          <w:rFonts w:hint="eastAsia" w:ascii="仿宋_GB2312" w:eastAsia="仿宋_GB2312"/>
          <w:b w:val="0"/>
          <w:bCs/>
          <w:sz w:val="32"/>
          <w:szCs w:val="32"/>
          <w:lang w:eastAsia="zh-CN"/>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仿宋_GB2312" w:eastAsia="仿宋_GB2312"/>
          <w:sz w:val="32"/>
          <w:lang w:eastAsia="zh-CN"/>
        </w:rPr>
        <w:t>沈阳市浑南区考古和文物保护中心</w:t>
      </w:r>
    </w:p>
    <w:p>
      <w:pPr>
        <w:rPr>
          <w:rFonts w:hint="eastAsia" w:ascii="宋体" w:hAnsi="宋体"/>
          <w:b/>
          <w:sz w:val="36"/>
          <w:szCs w:val="36"/>
          <w:highlight w:val="none"/>
        </w:rPr>
      </w:pPr>
    </w:p>
    <w:p>
      <w:pPr>
        <w:jc w:val="center"/>
        <w:rPr>
          <w:rFonts w:hint="eastAsia" w:ascii="宋体" w:hAnsi="宋体" w:eastAsia="宋体"/>
          <w:b/>
          <w:sz w:val="36"/>
          <w:szCs w:val="36"/>
          <w:highlight w:val="none"/>
          <w:lang w:eastAsia="zh-CN"/>
        </w:rPr>
      </w:pPr>
      <w:r>
        <w:rPr>
          <w:rFonts w:hint="eastAsia" w:ascii="宋体" w:hAnsi="宋体"/>
          <w:b/>
          <w:sz w:val="36"/>
          <w:szCs w:val="36"/>
          <w:highlight w:val="none"/>
        </w:rPr>
        <w:t>第二部分 沈阳市</w:t>
      </w:r>
      <w:r>
        <w:rPr>
          <w:rFonts w:hint="eastAsia" w:ascii="宋体" w:hAnsi="宋体"/>
          <w:b/>
          <w:sz w:val="36"/>
          <w:szCs w:val="36"/>
          <w:highlight w:val="none"/>
          <w:lang w:eastAsia="zh-CN"/>
        </w:rPr>
        <w:t>浑南区文化旅游和广播电视局</w:t>
      </w:r>
    </w:p>
    <w:p>
      <w:pPr>
        <w:jc w:val="center"/>
        <w:rPr>
          <w:rFonts w:hint="eastAsia" w:ascii="黑体" w:eastAsia="黑体"/>
          <w:sz w:val="32"/>
          <w:szCs w:val="32"/>
          <w:highlight w:val="none"/>
        </w:rPr>
      </w:pPr>
      <w:r>
        <w:rPr>
          <w:rFonts w:hint="eastAsia" w:ascii="宋体" w:hAnsi="宋体"/>
          <w:b/>
          <w:sz w:val="36"/>
          <w:szCs w:val="36"/>
          <w:highlight w:val="none"/>
          <w:lang w:eastAsia="zh-CN"/>
        </w:rPr>
        <w:t>202</w:t>
      </w:r>
      <w:r>
        <w:rPr>
          <w:rFonts w:hint="eastAsia" w:ascii="宋体" w:hAnsi="宋体"/>
          <w:b/>
          <w:sz w:val="36"/>
          <w:szCs w:val="36"/>
          <w:highlight w:val="none"/>
          <w:lang w:val="en-US" w:eastAsia="zh-CN"/>
        </w:rPr>
        <w:t>4</w:t>
      </w:r>
      <w:r>
        <w:rPr>
          <w:rFonts w:hint="eastAsia" w:ascii="宋体" w:hAnsi="宋体"/>
          <w:b/>
          <w:sz w:val="36"/>
          <w:szCs w:val="36"/>
          <w:highlight w:val="none"/>
          <w:lang w:eastAsia="zh-CN"/>
        </w:rPr>
        <w:t>年</w:t>
      </w:r>
      <w:r>
        <w:rPr>
          <w:rFonts w:hint="eastAsia" w:ascii="宋体" w:hAnsi="宋体"/>
          <w:b/>
          <w:sz w:val="36"/>
          <w:szCs w:val="36"/>
          <w:highlight w:val="none"/>
        </w:rPr>
        <w:t>部门预算公开表</w:t>
      </w:r>
      <w:r>
        <w:rPr>
          <w:rFonts w:hint="eastAsia" w:ascii="宋体" w:hAnsi="宋体"/>
          <w:b/>
          <w:sz w:val="36"/>
          <w:szCs w:val="36"/>
        </w:rPr>
        <w:t>（报表附后）</w:t>
      </w:r>
    </w:p>
    <w:p>
      <w:pPr>
        <w:jc w:val="center"/>
        <w:rPr>
          <w:rFonts w:ascii="黑体" w:eastAsia="黑体"/>
          <w:sz w:val="32"/>
          <w:szCs w:val="32"/>
          <w:highlight w:val="none"/>
        </w:rPr>
        <w:sectPr>
          <w:footerReference r:id="rId5" w:type="default"/>
          <w:footerReference r:id="rId6" w:type="even"/>
          <w:pgSz w:w="11906" w:h="16838"/>
          <w:pgMar w:top="1440" w:right="1797" w:bottom="1440" w:left="1797" w:header="851" w:footer="992" w:gutter="0"/>
          <w:cols w:space="720" w:num="1"/>
          <w:docGrid w:type="lines" w:linePitch="312" w:charSpace="0"/>
        </w:sectPr>
      </w:pPr>
    </w:p>
    <w:p>
      <w:pPr>
        <w:tabs>
          <w:tab w:val="left" w:pos="3060"/>
        </w:tabs>
        <w:rPr>
          <w:rFonts w:hint="eastAsia"/>
          <w:highlight w:val="none"/>
        </w:rPr>
      </w:pPr>
    </w:p>
    <w:p>
      <w:pPr>
        <w:spacing w:line="560" w:lineRule="exact"/>
        <w:jc w:val="center"/>
        <w:rPr>
          <w:rFonts w:hint="eastAsia" w:ascii="宋体" w:hAnsi="宋体" w:eastAsia="宋体"/>
          <w:b/>
          <w:sz w:val="36"/>
          <w:highlight w:val="none"/>
          <w:lang w:eastAsia="zh-CN"/>
        </w:rPr>
      </w:pPr>
      <w:r>
        <w:rPr>
          <w:rFonts w:hint="eastAsia" w:ascii="宋体" w:hAnsi="宋体"/>
          <w:b/>
          <w:sz w:val="36"/>
          <w:highlight w:val="none"/>
        </w:rPr>
        <w:t>第三部分 沈阳市</w:t>
      </w:r>
      <w:r>
        <w:rPr>
          <w:rFonts w:hint="eastAsia" w:ascii="宋体" w:hAnsi="宋体"/>
          <w:b/>
          <w:sz w:val="36"/>
          <w:highlight w:val="none"/>
          <w:lang w:eastAsia="zh-CN"/>
        </w:rPr>
        <w:t>浑南区文化旅游和广播电视局</w:t>
      </w:r>
    </w:p>
    <w:p>
      <w:pPr>
        <w:spacing w:line="560" w:lineRule="exact"/>
        <w:jc w:val="center"/>
        <w:rPr>
          <w:rFonts w:hint="eastAsia"/>
          <w:b/>
          <w:sz w:val="36"/>
          <w:highlight w:val="none"/>
        </w:rPr>
      </w:pPr>
      <w:r>
        <w:rPr>
          <w:rFonts w:hint="eastAsia" w:ascii="宋体" w:hAnsi="宋体"/>
          <w:b/>
          <w:sz w:val="36"/>
          <w:highlight w:val="none"/>
          <w:lang w:eastAsia="zh-CN"/>
        </w:rPr>
        <w:t>202</w:t>
      </w:r>
      <w:r>
        <w:rPr>
          <w:rFonts w:hint="eastAsia" w:ascii="宋体" w:hAnsi="宋体"/>
          <w:b/>
          <w:sz w:val="36"/>
          <w:highlight w:val="none"/>
          <w:lang w:val="en-US" w:eastAsia="zh-CN"/>
        </w:rPr>
        <w:t>4</w:t>
      </w:r>
      <w:r>
        <w:rPr>
          <w:rFonts w:hint="eastAsia" w:ascii="宋体" w:hAnsi="宋体"/>
          <w:b/>
          <w:sz w:val="36"/>
          <w:highlight w:val="none"/>
          <w:lang w:eastAsia="zh-CN"/>
        </w:rPr>
        <w:t>年</w:t>
      </w:r>
      <w:r>
        <w:rPr>
          <w:rFonts w:hint="eastAsia" w:ascii="宋体" w:hAnsi="宋体"/>
          <w:b/>
          <w:sz w:val="36"/>
          <w:highlight w:val="none"/>
        </w:rPr>
        <w:t>部门预算情况说明</w:t>
      </w:r>
    </w:p>
    <w:p>
      <w:pPr>
        <w:spacing w:line="560" w:lineRule="exact"/>
        <w:rPr>
          <w:rFonts w:hint="eastAsia"/>
          <w:b/>
          <w:sz w:val="36"/>
          <w:highlight w:val="none"/>
        </w:rPr>
      </w:pPr>
    </w:p>
    <w:p>
      <w:pPr>
        <w:spacing w:line="560" w:lineRule="exact"/>
        <w:ind w:firstLine="627" w:firstLineChars="196"/>
        <w:rPr>
          <w:rFonts w:ascii="黑体" w:hAnsi="黑体" w:eastAsia="黑体"/>
          <w:sz w:val="32"/>
          <w:highlight w:val="none"/>
        </w:rPr>
      </w:pPr>
      <w:r>
        <w:rPr>
          <w:rFonts w:hint="eastAsia" w:ascii="黑体" w:hAnsi="黑体" w:eastAsia="黑体"/>
          <w:sz w:val="32"/>
          <w:highlight w:val="none"/>
        </w:rPr>
        <w:t>一、关于沈阳市</w:t>
      </w:r>
      <w:r>
        <w:rPr>
          <w:rFonts w:hint="eastAsia" w:ascii="黑体" w:hAnsi="黑体" w:eastAsia="黑体"/>
          <w:sz w:val="32"/>
          <w:highlight w:val="none"/>
          <w:lang w:eastAsia="zh-CN"/>
        </w:rPr>
        <w:t>浑南区文化旅游和广播电视局202</w:t>
      </w:r>
      <w:r>
        <w:rPr>
          <w:rFonts w:hint="eastAsia" w:ascii="黑体" w:hAnsi="黑体" w:eastAsia="黑体"/>
          <w:sz w:val="32"/>
          <w:highlight w:val="none"/>
          <w:lang w:val="en-US" w:eastAsia="zh-CN"/>
        </w:rPr>
        <w:t>4</w:t>
      </w:r>
      <w:r>
        <w:rPr>
          <w:rFonts w:hint="eastAsia" w:ascii="黑体" w:hAnsi="黑体" w:eastAsia="黑体"/>
          <w:sz w:val="32"/>
          <w:highlight w:val="none"/>
          <w:lang w:eastAsia="zh-CN"/>
        </w:rPr>
        <w:t>年</w:t>
      </w:r>
      <w:r>
        <w:rPr>
          <w:rFonts w:hint="eastAsia" w:ascii="黑体" w:hAnsi="黑体" w:eastAsia="黑体"/>
          <w:sz w:val="32"/>
          <w:highlight w:val="none"/>
        </w:rPr>
        <w:t>收支预算的总体说明</w:t>
      </w:r>
    </w:p>
    <w:p>
      <w:pPr>
        <w:ind w:firstLine="660"/>
        <w:rPr>
          <w:rFonts w:hint="default" w:ascii="仿宋_GB2312" w:hAnsi="宋体" w:eastAsia="仿宋_GB2312"/>
          <w:sz w:val="32"/>
          <w:highlight w:val="none"/>
          <w:lang w:val="en-US" w:eastAsia="zh-CN"/>
        </w:rPr>
      </w:pPr>
      <w:r>
        <w:rPr>
          <w:rFonts w:hint="eastAsia" w:ascii="仿宋_GB2312" w:hAnsi="宋体" w:eastAsia="仿宋_GB2312"/>
          <w:sz w:val="32"/>
          <w:highlight w:val="none"/>
        </w:rPr>
        <w:t>按照综合预算的原则，沈阳市</w:t>
      </w:r>
      <w:r>
        <w:rPr>
          <w:rFonts w:hint="eastAsia" w:ascii="仿宋_GB2312" w:hAnsi="宋体" w:eastAsia="仿宋_GB2312"/>
          <w:sz w:val="32"/>
          <w:highlight w:val="none"/>
          <w:lang w:eastAsia="zh-CN"/>
        </w:rPr>
        <w:t>浑南区文化旅游和广播电视局</w:t>
      </w:r>
      <w:r>
        <w:rPr>
          <w:rFonts w:hint="eastAsia" w:ascii="仿宋_GB2312" w:hAnsi="宋体" w:eastAsia="仿宋_GB2312"/>
          <w:sz w:val="32"/>
          <w:highlight w:val="none"/>
        </w:rPr>
        <w:t>所有收入和支出均纳入部门预算管理。收入包括：一般公共预算拨款收入、纳入专户管理的预算外资金安排的拨款收入、上级补助收入</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rPr>
        <w:t>财政结转资金</w:t>
      </w:r>
      <w:r>
        <w:rPr>
          <w:rFonts w:hint="eastAsia" w:ascii="仿宋_GB2312" w:hAnsi="宋体" w:eastAsia="仿宋_GB2312"/>
          <w:sz w:val="32"/>
          <w:highlight w:val="none"/>
        </w:rPr>
        <w:t>。支出包括：文化体育与传媒支出、社会保障和就业支出、</w:t>
      </w:r>
      <w:r>
        <w:rPr>
          <w:rFonts w:hint="eastAsia" w:ascii="仿宋_GB2312" w:hAnsi="宋体" w:eastAsia="仿宋_GB2312"/>
          <w:sz w:val="32"/>
          <w:highlight w:val="none"/>
          <w:lang w:val="en-US" w:eastAsia="zh-CN"/>
        </w:rPr>
        <w:t>卫生健康</w:t>
      </w:r>
      <w:r>
        <w:rPr>
          <w:rFonts w:hint="eastAsia" w:ascii="仿宋_GB2312" w:hAnsi="宋体" w:eastAsia="仿宋_GB2312"/>
          <w:sz w:val="32"/>
          <w:highlight w:val="none"/>
        </w:rPr>
        <w:t>支出</w:t>
      </w:r>
      <w:r>
        <w:rPr>
          <w:rFonts w:hint="eastAsia" w:ascii="仿宋_GB2312" w:hAnsi="宋体" w:eastAsia="仿宋_GB2312"/>
          <w:sz w:val="32"/>
          <w:szCs w:val="32"/>
          <w:highlight w:val="none"/>
        </w:rPr>
        <w:t>、住房保障支出等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浑南区文化旅游和广播电视局202</w:t>
      </w:r>
      <w:r>
        <w:rPr>
          <w:rFonts w:hint="eastAsia" w:ascii="仿宋_GB2312" w:hAnsi="宋体" w:eastAsia="仿宋_GB2312"/>
          <w:sz w:val="32"/>
          <w:highlight w:val="none"/>
          <w:lang w:val="en-US" w:eastAsia="zh-CN"/>
        </w:rPr>
        <w:t>4</w:t>
      </w:r>
      <w:r>
        <w:rPr>
          <w:rFonts w:hint="eastAsia" w:ascii="仿宋_GB2312" w:hAnsi="宋体" w:eastAsia="仿宋_GB2312"/>
          <w:sz w:val="32"/>
          <w:highlight w:val="none"/>
          <w:lang w:eastAsia="zh-CN"/>
        </w:rPr>
        <w:t>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1549.31</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收支总预算</w:t>
      </w:r>
      <w:r>
        <w:rPr>
          <w:rFonts w:hint="eastAsia" w:ascii="仿宋_GB2312" w:hAnsi="宋体" w:eastAsia="仿宋_GB2312"/>
          <w:sz w:val="32"/>
          <w:szCs w:val="32"/>
          <w:highlight w:val="none"/>
          <w:lang w:val="en-US" w:eastAsia="zh-CN"/>
        </w:rPr>
        <w:t>2090.11</w:t>
      </w:r>
      <w:r>
        <w:rPr>
          <w:rFonts w:hint="eastAsia" w:ascii="仿宋_GB2312" w:hAnsi="宋体" w:eastAsia="仿宋_GB2312"/>
          <w:sz w:val="32"/>
          <w:highlight w:val="none"/>
        </w:rPr>
        <w:t>万元</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540.80</w:t>
      </w:r>
      <w:r>
        <w:rPr>
          <w:rFonts w:hint="eastAsia" w:ascii="仿宋_GB2312" w:hAnsi="宋体" w:eastAsia="仿宋_GB2312"/>
          <w:sz w:val="32"/>
          <w:szCs w:val="32"/>
          <w:highlight w:val="none"/>
        </w:rPr>
        <w:t>万元。主要是由于</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年文化体育与传媒支出</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w:t>
      </w:r>
    </w:p>
    <w:p>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w:t>
      </w:r>
      <w:r>
        <w:rPr>
          <w:rFonts w:hint="eastAsia" w:ascii="黑体" w:hAnsi="黑体" w:eastAsia="黑体"/>
          <w:sz w:val="32"/>
          <w:highlight w:val="none"/>
          <w:lang w:val="en-US" w:eastAsia="zh-CN"/>
        </w:rPr>
        <w:t>2024年</w:t>
      </w:r>
      <w:r>
        <w:rPr>
          <w:rFonts w:hint="eastAsia" w:ascii="黑体" w:hAnsi="黑体" w:eastAsia="黑体"/>
          <w:sz w:val="32"/>
          <w:highlight w:val="none"/>
        </w:rPr>
        <w:t>“三公”经费预算情况说明</w:t>
      </w:r>
    </w:p>
    <w:p>
      <w:pPr>
        <w:ind w:firstLine="640" w:firstLineChars="200"/>
        <w:rPr>
          <w:rFonts w:hint="eastAsia" w:ascii="仿宋_GB2312" w:hAnsi="宋体" w:eastAsia="仿宋_GB2312"/>
          <w:sz w:val="32"/>
          <w:szCs w:val="32"/>
        </w:rPr>
      </w:pPr>
      <w:r>
        <w:rPr>
          <w:rFonts w:hint="eastAsia" w:ascii="仿宋_GB2312" w:hAnsi="宋体" w:eastAsia="仿宋_GB2312"/>
          <w:sz w:val="32"/>
          <w:highlight w:val="none"/>
          <w:lang w:eastAsia="zh-CN"/>
        </w:rPr>
        <w:t>202</w:t>
      </w:r>
      <w:r>
        <w:rPr>
          <w:rFonts w:hint="eastAsia" w:ascii="仿宋_GB2312" w:hAnsi="宋体" w:eastAsia="仿宋_GB2312"/>
          <w:sz w:val="32"/>
          <w:highlight w:val="none"/>
          <w:lang w:val="en-US" w:eastAsia="zh-CN"/>
        </w:rPr>
        <w:t>4</w:t>
      </w:r>
      <w:r>
        <w:rPr>
          <w:rFonts w:hint="eastAsia" w:ascii="仿宋_GB2312" w:hAnsi="宋体" w:eastAsia="仿宋_GB2312"/>
          <w:sz w:val="32"/>
          <w:highlight w:val="none"/>
          <w:lang w:eastAsia="zh-CN"/>
        </w:rPr>
        <w:t>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w:t>
      </w:r>
      <w:r>
        <w:rPr>
          <w:rFonts w:hint="eastAsia" w:ascii="仿宋_GB2312" w:hAnsi="宋体" w:eastAsia="仿宋_GB2312"/>
          <w:sz w:val="32"/>
          <w:highlight w:val="none"/>
          <w:lang w:eastAsia="zh-CN"/>
        </w:rPr>
        <w:t>因公出国（境）费</w:t>
      </w:r>
      <w:r>
        <w:rPr>
          <w:rFonts w:hint="eastAsia" w:ascii="仿宋_GB2312" w:hAnsi="宋体" w:eastAsia="仿宋_GB2312"/>
          <w:sz w:val="32"/>
          <w:highlight w:val="none"/>
          <w:lang w:val="en-US" w:eastAsia="zh-CN"/>
        </w:rPr>
        <w:t>0万元；</w:t>
      </w:r>
      <w:r>
        <w:rPr>
          <w:rFonts w:hint="eastAsia" w:ascii="仿宋_GB2312" w:hAnsi="宋体" w:eastAsia="仿宋_GB2312"/>
          <w:sz w:val="32"/>
          <w:highlight w:val="none"/>
        </w:rPr>
        <w:t>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color w:val="auto"/>
          <w:sz w:val="32"/>
          <w:szCs w:val="32"/>
        </w:rPr>
        <w:t>20</w:t>
      </w:r>
      <w:r>
        <w:rPr>
          <w:rFonts w:hint="eastAsia" w:ascii="仿宋_GB2312" w:hAnsi="宋体" w:eastAsia="仿宋_GB2312"/>
          <w:color w:val="auto"/>
          <w:sz w:val="32"/>
          <w:szCs w:val="32"/>
          <w:lang w:val="en-US" w:eastAsia="zh-CN"/>
        </w:rPr>
        <w:t>24年</w:t>
      </w:r>
      <w:r>
        <w:rPr>
          <w:rFonts w:hint="eastAsia" w:ascii="仿宋_GB2312" w:hAnsi="宋体" w:eastAsia="仿宋_GB2312"/>
          <w:color w:val="auto"/>
          <w:sz w:val="32"/>
          <w:szCs w:val="32"/>
        </w:rPr>
        <w:t>预算</w:t>
      </w:r>
      <w:r>
        <w:rPr>
          <w:rFonts w:hint="eastAsia" w:ascii="仿宋_GB2312" w:hAnsi="宋体" w:eastAsia="仿宋_GB2312"/>
          <w:color w:val="auto"/>
          <w:sz w:val="32"/>
          <w:szCs w:val="32"/>
          <w:lang w:eastAsia="zh-CN"/>
        </w:rPr>
        <w:t>数与</w:t>
      </w:r>
      <w:r>
        <w:rPr>
          <w:rFonts w:hint="eastAsia" w:ascii="仿宋_GB2312" w:hAnsi="宋体" w:eastAsia="仿宋_GB2312"/>
          <w:color w:val="auto"/>
          <w:sz w:val="32"/>
          <w:szCs w:val="32"/>
          <w:lang w:val="en-US" w:eastAsia="zh-CN"/>
        </w:rPr>
        <w:t>2023年预算数相同</w:t>
      </w:r>
      <w:r>
        <w:rPr>
          <w:rFonts w:hint="default" w:ascii="仿宋_GB2312" w:hAnsi="宋体" w:eastAsia="仿宋_GB2312"/>
          <w:color w:val="auto"/>
          <w:sz w:val="32"/>
          <w:szCs w:val="32"/>
          <w:lang w:val="en-US"/>
        </w:rPr>
        <w:t>。</w:t>
      </w:r>
    </w:p>
    <w:p>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ind w:firstLine="645"/>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2024年</w:t>
      </w:r>
      <w:r>
        <w:rPr>
          <w:rFonts w:hint="eastAsia" w:ascii="仿宋_GB2312" w:hAnsi="宋体" w:eastAsia="仿宋_GB2312"/>
          <w:sz w:val="32"/>
          <w:szCs w:val="32"/>
          <w:highlight w:val="none"/>
        </w:rPr>
        <w:t>局机关运行经费财政拨款预算</w:t>
      </w:r>
      <w:r>
        <w:rPr>
          <w:rFonts w:hint="eastAsia" w:ascii="仿宋_GB2312" w:hAnsi="宋体" w:eastAsia="仿宋_GB2312"/>
          <w:sz w:val="32"/>
          <w:szCs w:val="32"/>
          <w:highlight w:val="none"/>
          <w:lang w:val="en-US" w:eastAsia="zh-CN"/>
        </w:rPr>
        <w:t>539.78</w:t>
      </w:r>
      <w:r>
        <w:rPr>
          <w:rFonts w:hint="eastAsia" w:ascii="仿宋_GB2312" w:hAnsi="宋体" w:eastAsia="仿宋_GB2312"/>
          <w:sz w:val="32"/>
          <w:szCs w:val="32"/>
          <w:highlight w:val="none"/>
        </w:rPr>
        <w:t>万</w:t>
      </w:r>
      <w:r>
        <w:rPr>
          <w:rFonts w:hint="eastAsia" w:ascii="仿宋_GB2312" w:hAnsi="宋体" w:eastAsia="仿宋_GB2312"/>
          <w:sz w:val="32"/>
          <w:szCs w:val="32"/>
          <w:highlight w:val="none"/>
          <w:lang w:eastAsia="zh-CN"/>
        </w:rPr>
        <w:t>元，</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预算</w:t>
      </w:r>
      <w:r>
        <w:rPr>
          <w:rFonts w:hint="eastAsia" w:ascii="仿宋_GB2312" w:hAnsi="宋体" w:eastAsia="仿宋_GB2312"/>
          <w:sz w:val="32"/>
          <w:szCs w:val="32"/>
          <w:highlight w:val="none"/>
          <w:lang w:val="en-US" w:eastAsia="zh-CN"/>
        </w:rPr>
        <w:t>1774.58万元减少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1234.80万元，减少了30.42</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主要是由于</w:t>
      </w:r>
      <w:r>
        <w:rPr>
          <w:rFonts w:hint="eastAsia" w:ascii="仿宋_GB2312" w:eastAsia="仿宋_GB2312"/>
          <w:sz w:val="32"/>
          <w:szCs w:val="32"/>
          <w:highlight w:val="none"/>
        </w:rPr>
        <w:t>购买货物和服务的各项资金</w:t>
      </w:r>
      <w:r>
        <w:rPr>
          <w:rFonts w:hint="eastAsia" w:ascii="仿宋_GB2312" w:eastAsia="仿宋_GB2312"/>
          <w:sz w:val="32"/>
          <w:szCs w:val="32"/>
          <w:highlight w:val="none"/>
          <w:lang w:eastAsia="zh-CN"/>
        </w:rPr>
        <w:t>的减少</w:t>
      </w:r>
      <w:r>
        <w:rPr>
          <w:rFonts w:hint="eastAsia" w:ascii="仿宋_GB2312" w:hAnsi="宋体" w:eastAsia="仿宋_GB2312"/>
          <w:sz w:val="32"/>
          <w:szCs w:val="32"/>
          <w:highlight w:val="none"/>
          <w:lang w:val="en-US" w:eastAsia="zh-CN"/>
        </w:rPr>
        <w:t>。</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580.27</w:t>
      </w:r>
      <w:r>
        <w:rPr>
          <w:rFonts w:hint="eastAsia" w:ascii="仿宋_GB2312" w:hAnsi="宋体" w:eastAsia="仿宋_GB2312"/>
          <w:sz w:val="32"/>
          <w:szCs w:val="32"/>
          <w:highlight w:val="none"/>
        </w:rPr>
        <w:t>万元。其中：政府采购货物预算</w:t>
      </w:r>
      <w:r>
        <w:rPr>
          <w:rFonts w:hint="eastAsia" w:ascii="仿宋_GB2312" w:hAnsi="宋体" w:eastAsia="仿宋_GB2312"/>
          <w:sz w:val="32"/>
          <w:szCs w:val="32"/>
          <w:highlight w:val="none"/>
          <w:lang w:val="en-US" w:eastAsia="zh-CN"/>
        </w:rPr>
        <w:t>0万</w:t>
      </w:r>
      <w:r>
        <w:rPr>
          <w:rFonts w:hint="eastAsia" w:ascii="仿宋_GB2312" w:hAnsi="宋体" w:eastAsia="仿宋_GB2312"/>
          <w:sz w:val="32"/>
          <w:szCs w:val="32"/>
          <w:highlight w:val="none"/>
        </w:rPr>
        <w:t>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rPr>
        <w:t>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580.27</w:t>
      </w:r>
      <w:bookmarkStart w:id="0" w:name="_GoBack"/>
      <w:bookmarkEnd w:id="0"/>
      <w:r>
        <w:rPr>
          <w:rFonts w:hint="eastAsia" w:ascii="仿宋_GB2312" w:hAnsi="宋体" w:eastAsia="仿宋_GB2312"/>
          <w:sz w:val="32"/>
          <w:szCs w:val="32"/>
        </w:rPr>
        <w:t>万元。</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lang w:eastAsia="zh-CN"/>
        </w:rPr>
        <w:t>月31日，沈阳市浑南区文化旅游和广播电视局共有车辆0辆。单位价值200万元以上大型设备0台。</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4年</w:t>
      </w:r>
      <w:r>
        <w:rPr>
          <w:rFonts w:hint="eastAsia" w:ascii="仿宋_GB2312" w:hAnsi="宋体" w:eastAsia="仿宋_GB2312"/>
          <w:sz w:val="32"/>
          <w:szCs w:val="32"/>
          <w:highlight w:val="none"/>
          <w:lang w:eastAsia="zh-CN"/>
        </w:rPr>
        <w:t>部门预算</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w:t>
      </w:r>
      <w:r>
        <w:rPr>
          <w:rFonts w:hint="eastAsia" w:ascii="仿宋_GB2312" w:hAnsi="宋体" w:eastAsia="仿宋_GB2312"/>
          <w:sz w:val="32"/>
          <w:szCs w:val="32"/>
        </w:rPr>
        <w:t>在</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年</w:t>
      </w:r>
      <w:r>
        <w:rPr>
          <w:rFonts w:hint="eastAsia" w:ascii="仿宋_GB2312" w:hAnsi="宋体" w:eastAsia="仿宋_GB2312"/>
          <w:sz w:val="32"/>
          <w:szCs w:val="32"/>
        </w:rPr>
        <w:t>应编制部门整体绩效目标</w:t>
      </w:r>
      <w:r>
        <w:rPr>
          <w:rFonts w:hint="eastAsia" w:ascii="仿宋_GB2312" w:hAnsi="宋体" w:eastAsia="仿宋_GB2312"/>
          <w:sz w:val="32"/>
          <w:szCs w:val="32"/>
          <w:lang w:val="en-US" w:eastAsia="zh-CN"/>
        </w:rPr>
        <w:t>23</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23</w:t>
      </w:r>
      <w:r>
        <w:rPr>
          <w:rFonts w:hint="eastAsia" w:ascii="仿宋_GB2312" w:hAnsi="宋体" w:eastAsia="仿宋_GB2312"/>
          <w:sz w:val="32"/>
          <w:szCs w:val="32"/>
          <w:highlight w:val="none"/>
        </w:rPr>
        <w:t>个，编制部门整体绩效目标覆盖率为100%。</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应编制绩效目标的项目共</w:t>
      </w:r>
      <w:r>
        <w:rPr>
          <w:rFonts w:hint="eastAsia" w:ascii="仿宋_GB2312" w:hAnsi="宋体" w:eastAsia="仿宋_GB2312"/>
          <w:sz w:val="32"/>
          <w:szCs w:val="32"/>
          <w:highlight w:val="none"/>
          <w:lang w:val="en-US" w:eastAsia="zh-CN"/>
        </w:rPr>
        <w:t>23</w:t>
      </w:r>
      <w:r>
        <w:rPr>
          <w:rFonts w:hint="eastAsia" w:ascii="仿宋_GB2312" w:hAnsi="宋体" w:eastAsia="仿宋_GB2312"/>
          <w:sz w:val="32"/>
          <w:szCs w:val="32"/>
          <w:highlight w:val="none"/>
        </w:rPr>
        <w:t>个，实际编制绩效目标的项目共</w:t>
      </w:r>
      <w:r>
        <w:rPr>
          <w:rFonts w:hint="eastAsia" w:ascii="仿宋_GB2312" w:hAnsi="宋体" w:eastAsia="仿宋_GB2312"/>
          <w:sz w:val="32"/>
          <w:szCs w:val="32"/>
          <w:highlight w:val="none"/>
          <w:lang w:val="en-US" w:eastAsia="zh-CN"/>
        </w:rPr>
        <w:t>23</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5"/>
        <w:rPr>
          <w:rFonts w:hint="eastAsia" w:ascii="仿宋_GB2312" w:hAnsi="宋体" w:eastAsia="仿宋_GB2312" w:cs="仿宋_GB2312"/>
          <w:sz w:val="32"/>
          <w:szCs w:val="32"/>
          <w:highlight w:val="none"/>
          <w:lang w:bidi="ar"/>
        </w:rPr>
      </w:pPr>
    </w:p>
    <w:p>
      <w:pPr>
        <w:ind w:firstLine="645"/>
        <w:rPr>
          <w:rFonts w:hint="eastAsia" w:ascii="仿宋_GB2312" w:hAnsi="宋体" w:eastAsia="仿宋_GB2312"/>
          <w:sz w:val="32"/>
          <w:highlight w:val="none"/>
        </w:rPr>
      </w:pPr>
    </w:p>
    <w:p>
      <w:pPr>
        <w:spacing w:line="560" w:lineRule="exact"/>
        <w:ind w:firstLine="645"/>
        <w:rPr>
          <w:rFonts w:hint="eastAsia" w:ascii="仿宋_GB2312" w:hAnsi="宋体" w:eastAsia="仿宋_GB2312"/>
          <w:sz w:val="32"/>
          <w:highlight w:val="none"/>
        </w:rPr>
      </w:pPr>
    </w:p>
    <w:p>
      <w:pPr>
        <w:spacing w:line="560" w:lineRule="exact"/>
        <w:jc w:val="center"/>
        <w:rPr>
          <w:rFonts w:hint="eastAsia" w:ascii="宋体" w:hAnsi="宋体"/>
          <w:b/>
          <w:sz w:val="36"/>
        </w:rPr>
      </w:pPr>
      <w:r>
        <w:rPr>
          <w:rFonts w:hint="eastAsia" w:ascii="宋体" w:hAnsi="宋体"/>
          <w:b/>
          <w:sz w:val="36"/>
          <w:highlight w:val="none"/>
        </w:rPr>
        <w:br w:type="page"/>
      </w:r>
    </w:p>
    <w:p>
      <w:pPr>
        <w:spacing w:line="560" w:lineRule="exact"/>
        <w:jc w:val="center"/>
        <w:rPr>
          <w:rFonts w:hint="eastAsia"/>
          <w:b/>
          <w:sz w:val="36"/>
        </w:rPr>
      </w:pPr>
      <w:r>
        <w:rPr>
          <w:rFonts w:hint="eastAsia" w:ascii="宋体" w:hAnsi="宋体"/>
          <w:b/>
          <w:sz w:val="36"/>
        </w:rPr>
        <w:t>第四部分 名词解释</w:t>
      </w:r>
    </w:p>
    <w:p>
      <w:pPr>
        <w:spacing w:line="560" w:lineRule="exact"/>
        <w:ind w:firstLine="643" w:firstLineChars="200"/>
        <w:jc w:val="left"/>
        <w:rPr>
          <w:rFonts w:hint="eastAsia" w:ascii="仿宋_GB2312" w:eastAsia="仿宋_GB2312"/>
          <w:b/>
          <w:sz w:val="32"/>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26</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26</w:t>
    </w:r>
    <w:r>
      <w:fldChar w:fldCharType="end"/>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zZTcwYTAxYjg5YThkMWJhMmRiNmFkOGZjM2FlNzkifQ=="/>
  </w:docVars>
  <w:rsids>
    <w:rsidRoot w:val="258B5F50"/>
    <w:rsid w:val="009C15CF"/>
    <w:rsid w:val="00D02DC8"/>
    <w:rsid w:val="01213BE1"/>
    <w:rsid w:val="013F2C34"/>
    <w:rsid w:val="015C7D2F"/>
    <w:rsid w:val="01976746"/>
    <w:rsid w:val="04D46D9F"/>
    <w:rsid w:val="052F267F"/>
    <w:rsid w:val="055D7BA9"/>
    <w:rsid w:val="056C5A14"/>
    <w:rsid w:val="085754E3"/>
    <w:rsid w:val="09C45E64"/>
    <w:rsid w:val="0A4707F9"/>
    <w:rsid w:val="0AF07676"/>
    <w:rsid w:val="0B274F9F"/>
    <w:rsid w:val="0C9D1A87"/>
    <w:rsid w:val="0DE3026C"/>
    <w:rsid w:val="123E2DF2"/>
    <w:rsid w:val="13BF7CD7"/>
    <w:rsid w:val="149038C9"/>
    <w:rsid w:val="154A23A7"/>
    <w:rsid w:val="166B7B8A"/>
    <w:rsid w:val="17504C84"/>
    <w:rsid w:val="1A574F28"/>
    <w:rsid w:val="1A64110D"/>
    <w:rsid w:val="1B2312DE"/>
    <w:rsid w:val="1F794145"/>
    <w:rsid w:val="1F9D71BE"/>
    <w:rsid w:val="21F56AEA"/>
    <w:rsid w:val="229A5C89"/>
    <w:rsid w:val="250E77B6"/>
    <w:rsid w:val="251926A9"/>
    <w:rsid w:val="258B5F50"/>
    <w:rsid w:val="27576AAE"/>
    <w:rsid w:val="2B434848"/>
    <w:rsid w:val="2D257C58"/>
    <w:rsid w:val="2EFF2618"/>
    <w:rsid w:val="32213705"/>
    <w:rsid w:val="32465EFE"/>
    <w:rsid w:val="324B4201"/>
    <w:rsid w:val="345F2FE4"/>
    <w:rsid w:val="3491429F"/>
    <w:rsid w:val="3A4229C1"/>
    <w:rsid w:val="3A681814"/>
    <w:rsid w:val="3B5949A5"/>
    <w:rsid w:val="3DDC0ACE"/>
    <w:rsid w:val="3E135AA0"/>
    <w:rsid w:val="40110E46"/>
    <w:rsid w:val="40395D8D"/>
    <w:rsid w:val="43202762"/>
    <w:rsid w:val="45445708"/>
    <w:rsid w:val="4EEB589A"/>
    <w:rsid w:val="4EFA4142"/>
    <w:rsid w:val="4FE46932"/>
    <w:rsid w:val="50D805C4"/>
    <w:rsid w:val="52260C6D"/>
    <w:rsid w:val="55882026"/>
    <w:rsid w:val="56AA4D70"/>
    <w:rsid w:val="5710636E"/>
    <w:rsid w:val="58B50DDB"/>
    <w:rsid w:val="58EE78DD"/>
    <w:rsid w:val="5A2473C4"/>
    <w:rsid w:val="5B7736D6"/>
    <w:rsid w:val="5D3270CE"/>
    <w:rsid w:val="5DE643B5"/>
    <w:rsid w:val="5EF91DCB"/>
    <w:rsid w:val="60624F02"/>
    <w:rsid w:val="60A319C1"/>
    <w:rsid w:val="61F4146C"/>
    <w:rsid w:val="62A20254"/>
    <w:rsid w:val="63CD49CD"/>
    <w:rsid w:val="64C0225F"/>
    <w:rsid w:val="65FC67BC"/>
    <w:rsid w:val="687575B5"/>
    <w:rsid w:val="68BE5813"/>
    <w:rsid w:val="69EE087A"/>
    <w:rsid w:val="6B211496"/>
    <w:rsid w:val="6B7A4A6E"/>
    <w:rsid w:val="6E9D4365"/>
    <w:rsid w:val="6ECA6597"/>
    <w:rsid w:val="6F4821BE"/>
    <w:rsid w:val="6F6013B2"/>
    <w:rsid w:val="714114DB"/>
    <w:rsid w:val="71AB0640"/>
    <w:rsid w:val="740A6D2E"/>
    <w:rsid w:val="74167707"/>
    <w:rsid w:val="748E5C99"/>
    <w:rsid w:val="74F1400C"/>
    <w:rsid w:val="765E607B"/>
    <w:rsid w:val="77CB0E43"/>
    <w:rsid w:val="78A016C4"/>
    <w:rsid w:val="78DD5ABB"/>
    <w:rsid w:val="7B947E4A"/>
    <w:rsid w:val="7BE41C3E"/>
    <w:rsid w:val="7CFE2349"/>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before="0" w:after="120"/>
      <w:ind w:left="0" w:right="0"/>
      <w:jc w:val="both"/>
    </w:pPr>
    <w:rPr>
      <w:rFonts w:hint="eastAsia" w:ascii="Times New Roman" w:hAnsi="Times New Roman" w:eastAsia="宋体" w:cs="Times New Roman"/>
      <w:kern w:val="2"/>
      <w:sz w:val="32"/>
      <w:szCs w:val="24"/>
      <w:lang w:val="en-US" w:eastAsia="zh-CN" w:bidi="ar-SA"/>
    </w:rPr>
  </w:style>
  <w:style w:type="paragraph" w:styleId="3">
    <w:name w:val="Body Text Indent"/>
    <w:basedOn w:val="1"/>
    <w:qFormat/>
    <w:uiPriority w:val="0"/>
    <w:pPr>
      <w:spacing w:line="540" w:lineRule="exact"/>
      <w:ind w:firstLine="525"/>
    </w:pPr>
    <w:rPr>
      <w:rFonts w:ascii="仿宋_GB2312" w:eastAsia="仿宋_GB2312"/>
      <w:sz w:val="32"/>
    </w:r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4070</Words>
  <Characters>4255</Characters>
  <Lines>0</Lines>
  <Paragraphs>0</Paragraphs>
  <TotalTime>17</TotalTime>
  <ScaleCrop>false</ScaleCrop>
  <LinksUpToDate>false</LinksUpToDate>
  <CharactersWithSpaces>4297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Administrator</cp:lastModifiedBy>
  <cp:lastPrinted>2024-02-05T06:24:27Z</cp:lastPrinted>
  <dcterms:modified xsi:type="dcterms:W3CDTF">2024-02-05T06:47:54Z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4AF5B65289184F0CABA95EA4EA789589</vt:lpwstr>
  </property>
</Properties>
</file>