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2E7741">
      <w:pPr>
        <w:jc w:val="center"/>
        <w:rPr>
          <w:rFonts w:hint="eastAsia"/>
          <w:b/>
          <w:sz w:val="44"/>
          <w:szCs w:val="44"/>
          <w:u w:val="single"/>
        </w:rPr>
      </w:pPr>
    </w:p>
    <w:p w14:paraId="3E463C18">
      <w:pPr>
        <w:jc w:val="center"/>
        <w:rPr>
          <w:rFonts w:hint="eastAsia"/>
          <w:b/>
          <w:sz w:val="44"/>
          <w:szCs w:val="44"/>
          <w:u w:val="single"/>
        </w:rPr>
      </w:pPr>
    </w:p>
    <w:p w14:paraId="673098A4">
      <w:pPr>
        <w:jc w:val="center"/>
        <w:rPr>
          <w:rFonts w:hint="eastAsia"/>
          <w:b/>
          <w:sz w:val="44"/>
          <w:szCs w:val="44"/>
          <w:u w:val="single"/>
        </w:rPr>
      </w:pPr>
      <w:bookmarkStart w:id="1" w:name="_GoBack"/>
      <w:bookmarkEnd w:id="1"/>
    </w:p>
    <w:p w14:paraId="6CFEFD95">
      <w:pPr>
        <w:jc w:val="center"/>
        <w:rPr>
          <w:rFonts w:hint="eastAsia"/>
          <w:b/>
          <w:sz w:val="44"/>
          <w:szCs w:val="44"/>
          <w:u w:val="single"/>
        </w:rPr>
      </w:pPr>
    </w:p>
    <w:p w14:paraId="1B61AF36">
      <w:pPr>
        <w:jc w:val="center"/>
        <w:rPr>
          <w:rFonts w:hint="eastAsia"/>
          <w:b/>
          <w:sz w:val="44"/>
          <w:szCs w:val="44"/>
          <w:u w:val="single"/>
        </w:rPr>
      </w:pPr>
    </w:p>
    <w:p w14:paraId="509E54BD">
      <w:pPr>
        <w:jc w:val="center"/>
        <w:rPr>
          <w:rFonts w:hint="eastAsia"/>
          <w:b/>
          <w:sz w:val="44"/>
          <w:szCs w:val="44"/>
          <w:u w:val="single"/>
        </w:rPr>
      </w:pPr>
    </w:p>
    <w:p w14:paraId="3765E5FE">
      <w:pPr>
        <w:jc w:val="center"/>
        <w:rPr>
          <w:rFonts w:hint="eastAsia" w:ascii="楷体" w:hAnsi="楷体" w:eastAsia="楷体"/>
          <w:b/>
          <w:sz w:val="52"/>
          <w:szCs w:val="52"/>
          <w:lang w:val="en-US" w:eastAsia="zh-CN"/>
        </w:rPr>
      </w:pPr>
      <w:r>
        <w:rPr>
          <w:rFonts w:hint="eastAsia" w:ascii="楷体" w:hAnsi="楷体" w:eastAsia="楷体"/>
          <w:b/>
          <w:sz w:val="52"/>
          <w:szCs w:val="52"/>
        </w:rPr>
        <w:t>沈阳市</w:t>
      </w:r>
      <w:r>
        <w:rPr>
          <w:rFonts w:hint="eastAsia" w:ascii="楷体" w:hAnsi="楷体" w:eastAsia="楷体"/>
          <w:b/>
          <w:sz w:val="52"/>
          <w:szCs w:val="52"/>
          <w:lang w:eastAsia="zh-CN"/>
        </w:rPr>
        <w:t>浑南区</w:t>
      </w:r>
      <w:r>
        <w:rPr>
          <w:rFonts w:hint="eastAsia" w:ascii="楷体" w:hAnsi="楷体" w:eastAsia="楷体"/>
          <w:b/>
          <w:sz w:val="52"/>
          <w:szCs w:val="52"/>
          <w:lang w:val="en-US" w:eastAsia="zh-CN"/>
        </w:rPr>
        <w:t>妇幼保健</w:t>
      </w:r>
    </w:p>
    <w:p w14:paraId="40359906">
      <w:pPr>
        <w:jc w:val="center"/>
        <w:rPr>
          <w:rFonts w:hint="eastAsia" w:ascii="楷体" w:hAnsi="楷体" w:eastAsia="楷体"/>
          <w:b/>
          <w:sz w:val="52"/>
          <w:szCs w:val="52"/>
          <w:lang w:val="en-US" w:eastAsia="zh-CN"/>
        </w:rPr>
      </w:pPr>
      <w:r>
        <w:rPr>
          <w:rFonts w:hint="eastAsia" w:ascii="楷体" w:hAnsi="楷体" w:eastAsia="楷体"/>
          <w:b/>
          <w:sz w:val="52"/>
          <w:szCs w:val="52"/>
          <w:lang w:val="en-US" w:eastAsia="zh-CN"/>
        </w:rPr>
        <w:t>计划生育服务</w:t>
      </w:r>
      <w:r>
        <w:rPr>
          <w:rFonts w:hint="eastAsia" w:ascii="楷体" w:hAnsi="楷体" w:eastAsia="楷体"/>
          <w:b/>
          <w:sz w:val="52"/>
          <w:szCs w:val="52"/>
          <w:lang w:eastAsia="zh-CN"/>
        </w:rPr>
        <w:t>中心</w:t>
      </w:r>
    </w:p>
    <w:p w14:paraId="3B7316EA">
      <w:pPr>
        <w:jc w:val="center"/>
        <w:rPr>
          <w:rFonts w:hint="eastAsia" w:ascii="楷体" w:hAnsi="楷体" w:eastAsia="楷体"/>
          <w:b/>
          <w:sz w:val="52"/>
          <w:szCs w:val="52"/>
          <w:lang w:eastAsia="zh-CN"/>
        </w:rPr>
      </w:pPr>
      <w:r>
        <w:rPr>
          <w:rFonts w:hint="eastAsia" w:ascii="楷体" w:hAnsi="楷体" w:eastAsia="楷体"/>
          <w:b/>
          <w:sz w:val="52"/>
          <w:szCs w:val="52"/>
        </w:rPr>
        <w:t>202</w:t>
      </w:r>
      <w:r>
        <w:rPr>
          <w:rFonts w:hint="eastAsia" w:ascii="楷体" w:hAnsi="楷体" w:eastAsia="楷体"/>
          <w:b/>
          <w:sz w:val="52"/>
          <w:szCs w:val="52"/>
          <w:lang w:val="en-US" w:eastAsia="zh-CN"/>
        </w:rPr>
        <w:t>4</w:t>
      </w:r>
      <w:r>
        <w:rPr>
          <w:rFonts w:hint="eastAsia" w:ascii="楷体" w:hAnsi="楷体" w:eastAsia="楷体"/>
          <w:b/>
          <w:sz w:val="52"/>
          <w:szCs w:val="52"/>
        </w:rPr>
        <w:t>年</w:t>
      </w:r>
      <w:r>
        <w:rPr>
          <w:rFonts w:hint="eastAsia" w:ascii="楷体" w:hAnsi="楷体" w:eastAsia="楷体"/>
          <w:b/>
          <w:sz w:val="52"/>
          <w:szCs w:val="52"/>
          <w:lang w:eastAsia="zh-CN"/>
        </w:rPr>
        <w:t>单位预算</w:t>
      </w:r>
    </w:p>
    <w:p w14:paraId="26A7004A">
      <w:pPr>
        <w:jc w:val="center"/>
        <w:rPr>
          <w:rFonts w:hint="eastAsia" w:ascii="楷体" w:hAnsi="楷体" w:eastAsia="楷体"/>
          <w:b/>
          <w:sz w:val="52"/>
          <w:szCs w:val="52"/>
        </w:rPr>
      </w:pPr>
    </w:p>
    <w:p w14:paraId="611AE1E5">
      <w:pPr>
        <w:jc w:val="center"/>
        <w:rPr>
          <w:rFonts w:hint="eastAsia" w:ascii="黑体" w:hAnsi="楷体" w:eastAsia="黑体"/>
          <w:b/>
          <w:sz w:val="52"/>
          <w:szCs w:val="52"/>
        </w:rPr>
      </w:pPr>
    </w:p>
    <w:p w14:paraId="33C7A657">
      <w:pPr>
        <w:jc w:val="center"/>
        <w:rPr>
          <w:rFonts w:hint="eastAsia"/>
          <w:b/>
          <w:sz w:val="44"/>
          <w:szCs w:val="44"/>
          <w:u w:val="single"/>
        </w:rPr>
      </w:pPr>
    </w:p>
    <w:p w14:paraId="039A9F4F">
      <w:pPr>
        <w:jc w:val="center"/>
        <w:rPr>
          <w:rFonts w:hint="eastAsia"/>
          <w:b/>
          <w:sz w:val="44"/>
          <w:szCs w:val="44"/>
          <w:u w:val="single"/>
        </w:rPr>
      </w:pPr>
    </w:p>
    <w:p w14:paraId="67D659E1">
      <w:pPr>
        <w:jc w:val="center"/>
        <w:rPr>
          <w:rFonts w:hint="eastAsia"/>
          <w:b/>
          <w:sz w:val="44"/>
          <w:szCs w:val="44"/>
          <w:u w:val="single"/>
        </w:rPr>
      </w:pPr>
    </w:p>
    <w:p w14:paraId="7982465F">
      <w:pPr>
        <w:jc w:val="center"/>
        <w:rPr>
          <w:rFonts w:hint="eastAsia"/>
          <w:b/>
          <w:sz w:val="44"/>
          <w:szCs w:val="44"/>
          <w:u w:val="single"/>
        </w:rPr>
      </w:pPr>
    </w:p>
    <w:p w14:paraId="6C135D46">
      <w:pPr>
        <w:jc w:val="center"/>
        <w:rPr>
          <w:rFonts w:hint="eastAsia"/>
          <w:b/>
          <w:sz w:val="44"/>
          <w:szCs w:val="44"/>
          <w:u w:val="single"/>
        </w:rPr>
      </w:pPr>
    </w:p>
    <w:p w14:paraId="00F871F3">
      <w:pPr>
        <w:jc w:val="center"/>
        <w:rPr>
          <w:rFonts w:hint="eastAsia"/>
          <w:b/>
          <w:sz w:val="44"/>
          <w:szCs w:val="44"/>
          <w:u w:val="single"/>
        </w:rPr>
      </w:pPr>
    </w:p>
    <w:p w14:paraId="2BF8DE64">
      <w:pPr>
        <w:jc w:val="center"/>
        <w:rPr>
          <w:rFonts w:hint="eastAsia"/>
          <w:b/>
          <w:sz w:val="44"/>
          <w:szCs w:val="44"/>
          <w:u w:val="single"/>
        </w:rPr>
      </w:pPr>
    </w:p>
    <w:p w14:paraId="38C31BC4">
      <w:pPr>
        <w:jc w:val="center"/>
        <w:rPr>
          <w:rFonts w:hint="eastAsia"/>
          <w:b/>
          <w:sz w:val="44"/>
          <w:szCs w:val="44"/>
          <w:u w:val="single"/>
        </w:rPr>
      </w:pPr>
    </w:p>
    <w:p w14:paraId="3860A21A">
      <w:pPr>
        <w:jc w:val="center"/>
        <w:rPr>
          <w:rFonts w:hint="eastAsia"/>
          <w:b/>
          <w:sz w:val="44"/>
          <w:szCs w:val="44"/>
          <w:u w:val="single"/>
        </w:rPr>
      </w:pPr>
    </w:p>
    <w:p w14:paraId="45580695">
      <w:pPr>
        <w:rPr>
          <w:rFonts w:hint="eastAsia"/>
          <w:b/>
          <w:sz w:val="44"/>
          <w:szCs w:val="44"/>
        </w:rPr>
      </w:pPr>
    </w:p>
    <w:p w14:paraId="7FAA1CDF">
      <w:pPr>
        <w:jc w:val="center"/>
        <w:rPr>
          <w:rFonts w:hint="eastAsia"/>
          <w:b/>
          <w:sz w:val="44"/>
          <w:szCs w:val="44"/>
          <w:u w:val="single"/>
        </w:rPr>
      </w:pPr>
      <w:r>
        <w:rPr>
          <w:rFonts w:hint="eastAsia"/>
          <w:b/>
          <w:sz w:val="44"/>
          <w:szCs w:val="44"/>
        </w:rPr>
        <w:t>目    录</w:t>
      </w:r>
    </w:p>
    <w:p w14:paraId="1F819090">
      <w:pPr>
        <w:keepNext w:val="0"/>
        <w:keepLines w:val="0"/>
        <w:pageBreakBefore w:val="0"/>
        <w:widowControl w:val="0"/>
        <w:numPr>
          <w:ilvl w:val="0"/>
          <w:numId w:val="1"/>
        </w:numPr>
        <w:kinsoku/>
        <w:wordWrap/>
        <w:overflowPunct/>
        <w:topLinePunct w:val="0"/>
        <w:autoSpaceDE/>
        <w:autoSpaceDN/>
        <w:bidi w:val="0"/>
        <w:adjustRightInd/>
        <w:snapToGrid/>
        <w:ind w:firstLine="640" w:firstLineChars="200"/>
        <w:jc w:val="both"/>
        <w:textAlignment w:val="auto"/>
        <w:rPr>
          <w:rFonts w:hint="eastAsia" w:ascii="黑体" w:hAnsi="黑体" w:eastAsia="黑体"/>
          <w:sz w:val="32"/>
          <w:szCs w:val="32"/>
        </w:rPr>
      </w:pPr>
      <w:r>
        <w:rPr>
          <w:rFonts w:hint="eastAsia" w:ascii="黑体" w:hAnsi="黑体" w:eastAsia="黑体"/>
          <w:sz w:val="32"/>
          <w:szCs w:val="32"/>
          <w:lang w:eastAsia="zh-CN"/>
        </w:rPr>
        <w:t>浑南</w:t>
      </w:r>
      <w:r>
        <w:rPr>
          <w:rFonts w:hint="eastAsia" w:ascii="黑体" w:hAnsi="黑体" w:eastAsia="黑体"/>
          <w:sz w:val="32"/>
          <w:szCs w:val="32"/>
          <w:lang w:val="en-US" w:eastAsia="zh-CN"/>
        </w:rPr>
        <w:t>区妇幼保健计划生育服务中心</w:t>
      </w:r>
      <w:r>
        <w:rPr>
          <w:rFonts w:hint="eastAsia" w:ascii="黑体" w:hAnsi="黑体" w:eastAsia="黑体"/>
          <w:sz w:val="32"/>
          <w:szCs w:val="32"/>
        </w:rPr>
        <w:t>主要职责</w:t>
      </w:r>
      <w:r>
        <w:rPr>
          <w:rFonts w:hint="eastAsia" w:ascii="黑体" w:hAnsi="黑体" w:eastAsia="黑体"/>
          <w:sz w:val="32"/>
          <w:szCs w:val="32"/>
          <w:lang w:val="en-US" w:eastAsia="zh-CN"/>
        </w:rPr>
        <w:t>及机构设置</w:t>
      </w:r>
    </w:p>
    <w:p w14:paraId="02558710">
      <w:pPr>
        <w:keepNext w:val="0"/>
        <w:keepLines w:val="0"/>
        <w:pageBreakBefore w:val="0"/>
        <w:widowControl w:val="0"/>
        <w:numPr>
          <w:ilvl w:val="0"/>
          <w:numId w:val="1"/>
        </w:numPr>
        <w:kinsoku/>
        <w:wordWrap/>
        <w:overflowPunct/>
        <w:topLinePunct w:val="0"/>
        <w:autoSpaceDE/>
        <w:autoSpaceDN/>
        <w:bidi w:val="0"/>
        <w:adjustRightInd/>
        <w:snapToGrid/>
        <w:ind w:left="0" w:leftChars="0" w:firstLine="640" w:firstLineChars="200"/>
        <w:jc w:val="both"/>
        <w:textAlignment w:val="auto"/>
        <w:rPr>
          <w:rFonts w:hint="eastAsia" w:ascii="黑体" w:hAnsi="黑体" w:eastAsia="黑体"/>
          <w:sz w:val="32"/>
          <w:szCs w:val="32"/>
        </w:rPr>
      </w:pPr>
      <w:r>
        <w:rPr>
          <w:rFonts w:hint="eastAsia" w:ascii="黑体" w:hAnsi="黑体" w:eastAsia="黑体"/>
          <w:sz w:val="32"/>
          <w:szCs w:val="32"/>
          <w:lang w:eastAsia="zh-CN"/>
        </w:rPr>
        <w:t>浑南区</w:t>
      </w:r>
      <w:r>
        <w:rPr>
          <w:rFonts w:hint="eastAsia" w:ascii="黑体" w:hAnsi="黑体" w:eastAsia="黑体"/>
          <w:sz w:val="32"/>
          <w:szCs w:val="32"/>
          <w:lang w:val="en-US" w:eastAsia="zh-CN"/>
        </w:rPr>
        <w:t>妇幼保健计划生育服务中心2024</w:t>
      </w:r>
      <w:r>
        <w:rPr>
          <w:rFonts w:hint="eastAsia" w:ascii="黑体" w:hAnsi="黑体" w:eastAsia="黑体"/>
          <w:sz w:val="32"/>
          <w:szCs w:val="32"/>
        </w:rPr>
        <w:t>年单位预算公开表</w:t>
      </w:r>
    </w:p>
    <w:p w14:paraId="50EE0768">
      <w:pPr>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rPr>
        <w:t>表1.</w:t>
      </w:r>
      <w:r>
        <w:rPr>
          <w:rFonts w:hint="eastAsia" w:ascii="仿宋_GB2312" w:hAnsi="黑体" w:eastAsia="仿宋_GB2312"/>
          <w:sz w:val="32"/>
          <w:szCs w:val="32"/>
          <w:lang w:eastAsia="zh-CN"/>
        </w:rPr>
        <w:t>收支预算总表</w:t>
      </w:r>
    </w:p>
    <w:p w14:paraId="4277D84A">
      <w:pPr>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rPr>
        <w:t>表2.</w:t>
      </w:r>
      <w:r>
        <w:rPr>
          <w:rFonts w:hint="eastAsia" w:ascii="仿宋_GB2312" w:hAnsi="黑体" w:eastAsia="仿宋_GB2312"/>
          <w:sz w:val="32"/>
          <w:szCs w:val="32"/>
          <w:lang w:eastAsia="zh-CN"/>
        </w:rPr>
        <w:t>收入预算总表</w:t>
      </w:r>
    </w:p>
    <w:p w14:paraId="452875BC">
      <w:pPr>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rPr>
        <w:t>表3.</w:t>
      </w:r>
      <w:r>
        <w:rPr>
          <w:rFonts w:hint="eastAsia" w:ascii="仿宋_GB2312" w:hAnsi="黑体" w:eastAsia="仿宋_GB2312"/>
          <w:sz w:val="32"/>
          <w:szCs w:val="32"/>
          <w:lang w:eastAsia="zh-CN"/>
        </w:rPr>
        <w:t>支出预算总表</w:t>
      </w:r>
    </w:p>
    <w:p w14:paraId="374F1B8A">
      <w:pPr>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rPr>
        <w:t>表4.</w:t>
      </w:r>
      <w:r>
        <w:rPr>
          <w:rFonts w:hint="eastAsia" w:ascii="仿宋_GB2312" w:hAnsi="黑体" w:eastAsia="仿宋_GB2312"/>
          <w:sz w:val="32"/>
          <w:szCs w:val="32"/>
          <w:lang w:eastAsia="zh-CN"/>
        </w:rPr>
        <w:t>财政拨款收支预算总表</w:t>
      </w:r>
    </w:p>
    <w:p w14:paraId="284D742F">
      <w:pPr>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rPr>
        <w:t>表5.</w:t>
      </w:r>
      <w:r>
        <w:rPr>
          <w:rFonts w:hint="eastAsia" w:ascii="仿宋_GB2312" w:hAnsi="黑体" w:eastAsia="仿宋_GB2312"/>
          <w:sz w:val="32"/>
          <w:szCs w:val="32"/>
          <w:lang w:eastAsia="zh-CN"/>
        </w:rPr>
        <w:t>一般公共预算支出表</w:t>
      </w:r>
    </w:p>
    <w:p w14:paraId="3E22E33B">
      <w:pPr>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rPr>
        <w:t>表6.</w:t>
      </w:r>
      <w:r>
        <w:rPr>
          <w:rFonts w:hint="eastAsia" w:ascii="仿宋_GB2312" w:hAnsi="黑体" w:eastAsia="仿宋_GB2312"/>
          <w:sz w:val="32"/>
          <w:szCs w:val="32"/>
          <w:lang w:eastAsia="zh-CN"/>
        </w:rPr>
        <w:t>一般公共预算基本支出表</w:t>
      </w:r>
    </w:p>
    <w:p w14:paraId="55FABEC3">
      <w:pPr>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rPr>
        <w:t>表7.</w:t>
      </w:r>
      <w:r>
        <w:rPr>
          <w:rFonts w:hint="eastAsia" w:ascii="仿宋_GB2312" w:hAnsi="黑体" w:eastAsia="仿宋_GB2312"/>
          <w:sz w:val="32"/>
          <w:szCs w:val="32"/>
          <w:lang w:val="en-US" w:eastAsia="zh-CN"/>
        </w:rPr>
        <w:t>财政拨款预算“三公”经费支出表</w:t>
      </w:r>
    </w:p>
    <w:p w14:paraId="0F7FACF5">
      <w:pPr>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rPr>
        <w:t>表8.</w:t>
      </w:r>
      <w:r>
        <w:rPr>
          <w:rFonts w:hint="eastAsia" w:ascii="仿宋_GB2312" w:hAnsi="黑体" w:eastAsia="仿宋_GB2312"/>
          <w:sz w:val="32"/>
          <w:szCs w:val="32"/>
          <w:lang w:eastAsia="zh-CN"/>
        </w:rPr>
        <w:t>政府性基金预算支出表</w:t>
      </w:r>
    </w:p>
    <w:p w14:paraId="57030744">
      <w:pPr>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rPr>
        <w:t>表9.</w:t>
      </w:r>
      <w:r>
        <w:rPr>
          <w:rFonts w:hint="eastAsia" w:ascii="仿宋_GB2312" w:hAnsi="黑体" w:eastAsia="仿宋_GB2312"/>
          <w:sz w:val="32"/>
          <w:szCs w:val="32"/>
          <w:lang w:eastAsia="zh-CN"/>
        </w:rPr>
        <w:t>项目支出预算表</w:t>
      </w:r>
    </w:p>
    <w:p w14:paraId="34A0468B">
      <w:pPr>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rPr>
        <w:t>表10.支出</w:t>
      </w:r>
      <w:r>
        <w:rPr>
          <w:rFonts w:hint="eastAsia" w:ascii="仿宋_GB2312" w:hAnsi="黑体" w:eastAsia="仿宋_GB2312"/>
          <w:sz w:val="32"/>
          <w:szCs w:val="32"/>
          <w:lang w:eastAsia="zh-CN"/>
        </w:rPr>
        <w:t>功能分类预算表</w:t>
      </w:r>
    </w:p>
    <w:p w14:paraId="71A7EA77">
      <w:pPr>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rPr>
        <w:t>表11.支出</w:t>
      </w:r>
      <w:r>
        <w:rPr>
          <w:rFonts w:hint="eastAsia" w:ascii="仿宋_GB2312" w:hAnsi="黑体" w:eastAsia="仿宋_GB2312"/>
          <w:sz w:val="32"/>
          <w:szCs w:val="32"/>
          <w:lang w:eastAsia="zh-CN"/>
        </w:rPr>
        <w:t>经济分类预算表（政府预算）</w:t>
      </w:r>
    </w:p>
    <w:p w14:paraId="5A25174C">
      <w:pPr>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rPr>
        <w:t>表12.支出</w:t>
      </w:r>
      <w:r>
        <w:rPr>
          <w:rFonts w:hint="eastAsia" w:ascii="仿宋_GB2312" w:hAnsi="黑体" w:eastAsia="仿宋_GB2312"/>
          <w:sz w:val="32"/>
          <w:szCs w:val="32"/>
          <w:lang w:eastAsia="zh-CN"/>
        </w:rPr>
        <w:t>经济分类预算表（单位预算）</w:t>
      </w:r>
    </w:p>
    <w:p w14:paraId="05406C36">
      <w:pPr>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rPr>
        <w:t>表13.</w:t>
      </w:r>
      <w:r>
        <w:rPr>
          <w:rFonts w:hint="eastAsia"/>
        </w:rPr>
        <w:t xml:space="preserve"> </w:t>
      </w:r>
      <w:r>
        <w:rPr>
          <w:rFonts w:hint="eastAsia" w:ascii="仿宋_GB2312" w:hAnsi="黑体" w:eastAsia="仿宋_GB2312"/>
          <w:sz w:val="32"/>
          <w:szCs w:val="32"/>
          <w:lang w:eastAsia="zh-CN"/>
        </w:rPr>
        <w:t>债务支出预算表</w:t>
      </w:r>
    </w:p>
    <w:p w14:paraId="58004EB4">
      <w:pPr>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rPr>
        <w:t>表14.</w:t>
      </w:r>
      <w:r>
        <w:rPr>
          <w:rFonts w:hint="eastAsia"/>
        </w:rPr>
        <w:t xml:space="preserve"> </w:t>
      </w:r>
      <w:r>
        <w:rPr>
          <w:rFonts w:hint="eastAsia" w:ascii="仿宋_GB2312" w:hAnsi="黑体" w:eastAsia="仿宋_GB2312"/>
          <w:sz w:val="32"/>
          <w:szCs w:val="32"/>
          <w:lang w:eastAsia="zh-CN"/>
        </w:rPr>
        <w:t>政府采购支出预算表</w:t>
      </w:r>
    </w:p>
    <w:p w14:paraId="70EF8AAE">
      <w:pPr>
        <w:ind w:firstLine="640" w:firstLineChars="200"/>
        <w:rPr>
          <w:rFonts w:hint="eastAsia" w:ascii="仿宋_GB2312" w:hAnsi="黑体" w:eastAsia="仿宋_GB2312"/>
          <w:sz w:val="32"/>
          <w:szCs w:val="32"/>
          <w:lang w:val="en-US" w:eastAsia="zh-CN"/>
        </w:rPr>
      </w:pPr>
      <w:r>
        <w:rPr>
          <w:rFonts w:hint="eastAsia" w:ascii="仿宋_GB2312" w:hAnsi="黑体" w:eastAsia="仿宋_GB2312"/>
          <w:sz w:val="32"/>
          <w:szCs w:val="32"/>
          <w:lang w:eastAsia="zh-CN"/>
        </w:rPr>
        <w:t>表</w:t>
      </w:r>
      <w:r>
        <w:rPr>
          <w:rFonts w:hint="eastAsia" w:ascii="仿宋_GB2312" w:hAnsi="黑体" w:eastAsia="仿宋_GB2312"/>
          <w:sz w:val="32"/>
          <w:szCs w:val="32"/>
          <w:lang w:val="en-US" w:eastAsia="zh-CN"/>
        </w:rPr>
        <w:t>15.政府购买服务支出预算表</w:t>
      </w:r>
    </w:p>
    <w:p w14:paraId="17D77C81">
      <w:pPr>
        <w:ind w:firstLine="640" w:firstLineChars="200"/>
        <w:rPr>
          <w:rFonts w:hint="eastAsia" w:ascii="仿宋_GB2312" w:hAnsi="黑体" w:eastAsia="仿宋_GB2312"/>
          <w:sz w:val="32"/>
          <w:szCs w:val="32"/>
        </w:rPr>
      </w:pPr>
      <w:r>
        <w:rPr>
          <w:rFonts w:hint="eastAsia" w:ascii="仿宋_GB2312" w:hAnsi="黑体" w:eastAsia="仿宋_GB2312"/>
          <w:sz w:val="32"/>
          <w:szCs w:val="32"/>
          <w:lang w:val="en-US" w:eastAsia="zh-CN"/>
        </w:rPr>
        <w:t>表16.部门（单位）</w:t>
      </w:r>
      <w:r>
        <w:rPr>
          <w:rFonts w:hint="eastAsia" w:ascii="仿宋_GB2312" w:hAnsi="黑体" w:eastAsia="仿宋_GB2312"/>
          <w:sz w:val="32"/>
          <w:szCs w:val="32"/>
        </w:rPr>
        <w:t>整体绩效目标表</w:t>
      </w:r>
    </w:p>
    <w:p w14:paraId="4C9F859F">
      <w:pPr>
        <w:ind w:firstLine="640" w:firstLineChars="200"/>
        <w:rPr>
          <w:rFonts w:hint="eastAsia" w:ascii="仿宋_GB2312" w:hAnsi="黑体" w:eastAsia="仿宋_GB2312"/>
          <w:sz w:val="32"/>
          <w:szCs w:val="32"/>
        </w:rPr>
      </w:pPr>
      <w:r>
        <w:rPr>
          <w:rFonts w:hint="eastAsia" w:ascii="仿宋_GB2312" w:hAnsi="黑体" w:eastAsia="仿宋_GB2312"/>
          <w:sz w:val="32"/>
          <w:szCs w:val="32"/>
          <w:lang w:eastAsia="zh-CN"/>
        </w:rPr>
        <w:t>表</w:t>
      </w:r>
      <w:r>
        <w:rPr>
          <w:rFonts w:hint="eastAsia" w:ascii="仿宋_GB2312" w:hAnsi="黑体" w:eastAsia="仿宋_GB2312"/>
          <w:sz w:val="32"/>
          <w:szCs w:val="32"/>
          <w:lang w:val="en-US" w:eastAsia="zh-CN"/>
        </w:rPr>
        <w:t>17.单位预算项目（政策）</w:t>
      </w:r>
      <w:r>
        <w:rPr>
          <w:rFonts w:hint="eastAsia" w:ascii="仿宋_GB2312" w:hAnsi="黑体" w:eastAsia="仿宋_GB2312"/>
          <w:sz w:val="32"/>
          <w:szCs w:val="32"/>
        </w:rPr>
        <w:t>绩效目标表</w:t>
      </w:r>
    </w:p>
    <w:p w14:paraId="226B77E4">
      <w:pPr>
        <w:ind w:firstLine="640" w:firstLineChars="200"/>
        <w:rPr>
          <w:rFonts w:hint="eastAsia" w:ascii="黑体" w:hAnsi="黑体" w:eastAsia="黑体"/>
          <w:sz w:val="32"/>
          <w:szCs w:val="32"/>
        </w:rPr>
      </w:pPr>
      <w:r>
        <w:rPr>
          <w:rFonts w:hint="eastAsia" w:ascii="黑体" w:hAnsi="黑体" w:eastAsia="黑体"/>
          <w:sz w:val="32"/>
          <w:szCs w:val="32"/>
        </w:rPr>
        <w:t xml:space="preserve">第三部分  </w:t>
      </w:r>
      <w:r>
        <w:rPr>
          <w:rFonts w:hint="eastAsia" w:ascii="黑体" w:hAnsi="黑体" w:eastAsia="黑体"/>
          <w:sz w:val="32"/>
          <w:szCs w:val="32"/>
          <w:lang w:eastAsia="zh-CN"/>
        </w:rPr>
        <w:t>浑南</w:t>
      </w:r>
      <w:r>
        <w:rPr>
          <w:rFonts w:hint="eastAsia" w:ascii="黑体" w:hAnsi="黑体" w:eastAsia="黑体"/>
          <w:sz w:val="32"/>
          <w:szCs w:val="32"/>
          <w:lang w:val="en-US" w:eastAsia="zh-CN"/>
        </w:rPr>
        <w:t>区妇幼保健计划生育服务中心</w:t>
      </w:r>
      <w:r>
        <w:rPr>
          <w:rFonts w:hint="eastAsia" w:ascii="黑体" w:hAnsi="黑体" w:eastAsia="黑体"/>
          <w:sz w:val="32"/>
          <w:szCs w:val="32"/>
        </w:rPr>
        <w:t>预算情况说明</w:t>
      </w:r>
    </w:p>
    <w:p w14:paraId="0078C465">
      <w:pPr>
        <w:ind w:firstLine="640" w:firstLineChars="200"/>
        <w:rPr>
          <w:rFonts w:hint="eastAsia" w:ascii="黑体" w:hAnsi="黑体" w:eastAsia="黑体"/>
          <w:sz w:val="32"/>
          <w:szCs w:val="32"/>
        </w:rPr>
      </w:pPr>
      <w:r>
        <w:rPr>
          <w:rFonts w:hint="eastAsia" w:ascii="黑体" w:hAnsi="黑体" w:eastAsia="黑体"/>
          <w:sz w:val="32"/>
          <w:szCs w:val="32"/>
        </w:rPr>
        <w:t>第四部分  名词解释</w:t>
      </w:r>
    </w:p>
    <w:p w14:paraId="734B7A08">
      <w:pPr>
        <w:ind w:firstLine="640" w:firstLineChars="200"/>
        <w:rPr>
          <w:rFonts w:hint="eastAsia" w:ascii="黑体" w:hAnsi="黑体" w:eastAsia="黑体"/>
          <w:sz w:val="32"/>
          <w:szCs w:val="32"/>
        </w:rPr>
      </w:pPr>
    </w:p>
    <w:p w14:paraId="5B145198">
      <w:pPr>
        <w:ind w:firstLine="640" w:firstLineChars="200"/>
        <w:rPr>
          <w:rFonts w:hint="eastAsia" w:ascii="黑体" w:hAnsi="黑体" w:eastAsia="黑体"/>
          <w:sz w:val="32"/>
          <w:szCs w:val="32"/>
        </w:rPr>
      </w:pPr>
    </w:p>
    <w:p w14:paraId="3F45D125">
      <w:pPr>
        <w:ind w:firstLine="640" w:firstLineChars="200"/>
        <w:rPr>
          <w:rFonts w:hint="eastAsia" w:ascii="黑体" w:hAnsi="黑体" w:eastAsia="黑体"/>
          <w:sz w:val="32"/>
          <w:szCs w:val="32"/>
        </w:rPr>
      </w:pPr>
    </w:p>
    <w:p w14:paraId="6FC18CB8">
      <w:pPr>
        <w:ind w:firstLine="640" w:firstLineChars="200"/>
        <w:rPr>
          <w:rFonts w:hint="eastAsia" w:ascii="黑体" w:hAnsi="黑体" w:eastAsia="黑体"/>
          <w:sz w:val="32"/>
          <w:szCs w:val="32"/>
        </w:rPr>
      </w:pPr>
    </w:p>
    <w:p w14:paraId="6A2C3386">
      <w:pPr>
        <w:ind w:firstLine="640" w:firstLineChars="200"/>
        <w:rPr>
          <w:rFonts w:hint="eastAsia" w:ascii="黑体" w:hAnsi="黑体" w:eastAsia="黑体"/>
          <w:sz w:val="32"/>
          <w:szCs w:val="32"/>
        </w:rPr>
      </w:pPr>
    </w:p>
    <w:p w14:paraId="67368FC2">
      <w:pPr>
        <w:ind w:firstLine="640" w:firstLineChars="200"/>
        <w:rPr>
          <w:rFonts w:hint="eastAsia" w:ascii="黑体" w:hAnsi="黑体" w:eastAsia="黑体"/>
          <w:sz w:val="32"/>
          <w:szCs w:val="32"/>
        </w:rPr>
      </w:pPr>
    </w:p>
    <w:p w14:paraId="3A2027A7">
      <w:pPr>
        <w:ind w:firstLine="640" w:firstLineChars="200"/>
        <w:rPr>
          <w:rFonts w:hint="eastAsia" w:ascii="黑体" w:hAnsi="黑体" w:eastAsia="黑体"/>
          <w:sz w:val="32"/>
          <w:szCs w:val="32"/>
        </w:rPr>
      </w:pPr>
    </w:p>
    <w:p w14:paraId="11FB48F6">
      <w:pPr>
        <w:ind w:firstLine="640" w:firstLineChars="200"/>
        <w:rPr>
          <w:rFonts w:hint="eastAsia" w:ascii="黑体" w:hAnsi="黑体" w:eastAsia="黑体"/>
          <w:sz w:val="32"/>
          <w:szCs w:val="32"/>
        </w:rPr>
      </w:pPr>
    </w:p>
    <w:p w14:paraId="0490CD5F">
      <w:pPr>
        <w:ind w:firstLine="640" w:firstLineChars="200"/>
        <w:rPr>
          <w:rFonts w:hint="eastAsia" w:ascii="黑体" w:hAnsi="黑体" w:eastAsia="黑体"/>
          <w:sz w:val="32"/>
          <w:szCs w:val="32"/>
        </w:rPr>
      </w:pPr>
    </w:p>
    <w:p w14:paraId="578122EA">
      <w:pPr>
        <w:ind w:firstLine="640" w:firstLineChars="200"/>
        <w:rPr>
          <w:rFonts w:hint="eastAsia" w:ascii="黑体" w:hAnsi="黑体" w:eastAsia="黑体"/>
          <w:sz w:val="32"/>
          <w:szCs w:val="32"/>
        </w:rPr>
      </w:pPr>
    </w:p>
    <w:p w14:paraId="3F4D2E64">
      <w:pPr>
        <w:ind w:firstLine="640" w:firstLineChars="200"/>
        <w:rPr>
          <w:rFonts w:hint="eastAsia" w:ascii="黑体" w:hAnsi="黑体" w:eastAsia="黑体"/>
          <w:sz w:val="32"/>
          <w:szCs w:val="32"/>
        </w:rPr>
      </w:pPr>
    </w:p>
    <w:p w14:paraId="5D0DD280">
      <w:pPr>
        <w:ind w:firstLine="640" w:firstLineChars="200"/>
        <w:rPr>
          <w:rFonts w:hint="eastAsia" w:ascii="黑体" w:hAnsi="黑体" w:eastAsia="黑体"/>
          <w:sz w:val="32"/>
          <w:szCs w:val="32"/>
        </w:rPr>
      </w:pPr>
    </w:p>
    <w:p w14:paraId="6144B0B2">
      <w:pPr>
        <w:ind w:firstLine="640" w:firstLineChars="200"/>
        <w:rPr>
          <w:rFonts w:hint="eastAsia" w:ascii="黑体" w:hAnsi="黑体" w:eastAsia="黑体"/>
          <w:sz w:val="32"/>
          <w:szCs w:val="32"/>
        </w:rPr>
      </w:pPr>
    </w:p>
    <w:p w14:paraId="6AA8AD12">
      <w:pPr>
        <w:ind w:firstLine="640" w:firstLineChars="200"/>
        <w:rPr>
          <w:rFonts w:hint="eastAsia" w:ascii="黑体" w:hAnsi="黑体" w:eastAsia="黑体"/>
          <w:sz w:val="32"/>
          <w:szCs w:val="32"/>
        </w:rPr>
      </w:pPr>
    </w:p>
    <w:p w14:paraId="52448EF5">
      <w:pPr>
        <w:ind w:firstLine="640" w:firstLineChars="200"/>
        <w:rPr>
          <w:rFonts w:hint="eastAsia" w:ascii="黑体" w:hAnsi="黑体" w:eastAsia="黑体"/>
          <w:sz w:val="32"/>
          <w:szCs w:val="32"/>
        </w:rPr>
      </w:pPr>
    </w:p>
    <w:p w14:paraId="74F3200D">
      <w:pPr>
        <w:ind w:firstLine="640" w:firstLineChars="200"/>
        <w:rPr>
          <w:rFonts w:hint="eastAsia" w:ascii="黑体" w:hAnsi="黑体" w:eastAsia="黑体"/>
          <w:sz w:val="32"/>
          <w:szCs w:val="32"/>
        </w:rPr>
      </w:pPr>
    </w:p>
    <w:p w14:paraId="2C96E10C">
      <w:pPr>
        <w:ind w:firstLine="640" w:firstLineChars="200"/>
        <w:rPr>
          <w:rFonts w:hint="eastAsia" w:ascii="仿宋_GB2312" w:hAnsi="黑体" w:eastAsia="仿宋_GB2312"/>
          <w:sz w:val="32"/>
          <w:szCs w:val="32"/>
        </w:rPr>
      </w:pPr>
    </w:p>
    <w:p w14:paraId="4688C48A">
      <w:pPr>
        <w:ind w:firstLine="723" w:firstLineChars="200"/>
        <w:jc w:val="left"/>
        <w:rPr>
          <w:rFonts w:hint="eastAsia" w:ascii="宋体" w:hAnsi="宋体"/>
          <w:b/>
          <w:sz w:val="36"/>
          <w:szCs w:val="36"/>
          <w:lang w:val="en-US" w:eastAsia="zh-CN"/>
        </w:rPr>
      </w:pPr>
      <w:r>
        <w:rPr>
          <w:rFonts w:hint="eastAsia" w:ascii="宋体" w:hAnsi="宋体"/>
          <w:b/>
          <w:sz w:val="36"/>
          <w:szCs w:val="36"/>
          <w:lang w:val="en-US" w:eastAsia="zh-CN"/>
        </w:rPr>
        <w:t xml:space="preserve"> </w:t>
      </w:r>
      <w:r>
        <w:rPr>
          <w:rFonts w:hint="eastAsia" w:ascii="宋体" w:hAnsi="宋体"/>
          <w:b/>
          <w:sz w:val="36"/>
          <w:szCs w:val="36"/>
        </w:rPr>
        <w:t xml:space="preserve">第一部分 </w:t>
      </w:r>
      <w:r>
        <w:rPr>
          <w:rFonts w:hint="eastAsia" w:ascii="宋体" w:hAnsi="宋体"/>
          <w:b/>
          <w:sz w:val="36"/>
          <w:szCs w:val="36"/>
          <w:lang w:eastAsia="zh-CN"/>
        </w:rPr>
        <w:t>浑南区</w:t>
      </w:r>
      <w:r>
        <w:rPr>
          <w:rFonts w:hint="eastAsia" w:ascii="宋体" w:hAnsi="宋体"/>
          <w:b/>
          <w:sz w:val="36"/>
          <w:szCs w:val="36"/>
          <w:lang w:val="en-US" w:eastAsia="zh-CN"/>
        </w:rPr>
        <w:t>妇幼保健计划生育服务</w:t>
      </w:r>
      <w:r>
        <w:rPr>
          <w:rFonts w:hint="eastAsia" w:ascii="宋体" w:hAnsi="宋体"/>
          <w:b/>
          <w:sz w:val="36"/>
          <w:szCs w:val="36"/>
          <w:lang w:eastAsia="zh-CN"/>
        </w:rPr>
        <w:t>中心</w:t>
      </w:r>
      <w:r>
        <w:rPr>
          <w:rFonts w:hint="eastAsia" w:ascii="宋体" w:hAnsi="宋体"/>
          <w:b/>
          <w:sz w:val="36"/>
          <w:szCs w:val="36"/>
        </w:rPr>
        <w:t>主要职责</w:t>
      </w:r>
      <w:r>
        <w:rPr>
          <w:rFonts w:hint="eastAsia" w:ascii="宋体" w:hAnsi="宋体"/>
          <w:b/>
          <w:sz w:val="36"/>
          <w:szCs w:val="36"/>
          <w:lang w:val="en-US" w:eastAsia="zh-CN"/>
        </w:rPr>
        <w:t>及机构设置</w:t>
      </w:r>
    </w:p>
    <w:p w14:paraId="1FA53F62">
      <w:pPr>
        <w:adjustRightInd w:val="0"/>
        <w:snapToGrid w:val="0"/>
        <w:spacing w:line="360" w:lineRule="auto"/>
        <w:ind w:firstLine="640" w:firstLineChars="200"/>
        <w:rPr>
          <w:rFonts w:hint="eastAsia" w:ascii="黑体" w:eastAsia="黑体"/>
          <w:sz w:val="32"/>
          <w:szCs w:val="32"/>
        </w:rPr>
      </w:pPr>
      <w:r>
        <w:rPr>
          <w:rFonts w:hint="eastAsia" w:ascii="黑体" w:eastAsia="黑体"/>
          <w:sz w:val="32"/>
          <w:szCs w:val="32"/>
        </w:rPr>
        <w:t>一、主要职责</w:t>
      </w:r>
    </w:p>
    <w:p w14:paraId="4FEAC549">
      <w:pPr>
        <w:adjustRightInd w:val="0"/>
        <w:snapToGrid w:val="0"/>
        <w:spacing w:line="360" w:lineRule="auto"/>
        <w:ind w:firstLine="640" w:firstLineChars="200"/>
        <w:rPr>
          <w:rFonts w:ascii="仿宋_GB2312" w:eastAsia="仿宋_GB2312"/>
          <w:color w:val="auto"/>
          <w:sz w:val="32"/>
          <w:szCs w:val="32"/>
        </w:rPr>
      </w:pPr>
      <w:r>
        <w:rPr>
          <w:rFonts w:hint="eastAsia" w:ascii="仿宋_GB2312" w:eastAsia="仿宋_GB2312" w:cs="仿宋_GB2312"/>
          <w:color w:val="auto"/>
          <w:sz w:val="32"/>
          <w:szCs w:val="32"/>
        </w:rPr>
        <w:t>妇幼保健机构协助卫生行政部门管理辖区妇幼卫生工作，并为广大妇女儿童提供全生命周期的保健服务。</w:t>
      </w:r>
    </w:p>
    <w:p w14:paraId="63A1D15D">
      <w:pPr>
        <w:pStyle w:val="11"/>
        <w:adjustRightInd w:val="0"/>
        <w:snapToGrid w:val="0"/>
        <w:spacing w:line="360" w:lineRule="auto"/>
        <w:ind w:left="646" w:firstLine="0" w:firstLineChars="0"/>
        <w:rPr>
          <w:rFonts w:ascii="楷体_GB2312" w:eastAsia="楷体_GB2312"/>
          <w:color w:val="auto"/>
          <w:sz w:val="32"/>
          <w:szCs w:val="32"/>
        </w:rPr>
      </w:pPr>
      <w:r>
        <w:rPr>
          <w:rFonts w:hint="eastAsia" w:ascii="楷体_GB2312" w:eastAsia="楷体_GB2312" w:cs="楷体_GB2312"/>
          <w:color w:val="auto"/>
          <w:sz w:val="32"/>
          <w:szCs w:val="32"/>
        </w:rPr>
        <w:t>（一）辖区管理</w:t>
      </w:r>
    </w:p>
    <w:p w14:paraId="35529858">
      <w:pPr>
        <w:pStyle w:val="11"/>
        <w:adjustRightInd w:val="0"/>
        <w:snapToGrid w:val="0"/>
        <w:spacing w:line="360" w:lineRule="auto"/>
        <w:ind w:firstLine="640"/>
        <w:rPr>
          <w:rFonts w:ascii="仿宋_GB2312" w:eastAsia="仿宋_GB2312"/>
          <w:color w:val="auto"/>
          <w:sz w:val="32"/>
          <w:szCs w:val="32"/>
        </w:rPr>
      </w:pPr>
      <w:r>
        <w:rPr>
          <w:rFonts w:hint="eastAsia" w:ascii="仿宋_GB2312" w:eastAsia="仿宋_GB2312" w:cs="仿宋_GB2312"/>
          <w:color w:val="auto"/>
          <w:sz w:val="32"/>
          <w:szCs w:val="32"/>
        </w:rPr>
        <w:t>妇幼保健机构协助卫生行政部门管理辖区妇幼卫生工作，主要包括：充分利用信息化手段，掌握本辖区妇女儿童健康状况及影响因素，组织对辖区内提供妇幼保健服务的各级各类医疗卫生机构进行技术指导、业务培训、质量控制和监督评价，重点加强对基层医疗卫生机构的指导和考核。组织开展辖区妇幼卫生健康教育、适宜技术开发和推广。</w:t>
      </w:r>
    </w:p>
    <w:p w14:paraId="19AA8CDF">
      <w:pPr>
        <w:adjustRightInd w:val="0"/>
        <w:snapToGrid w:val="0"/>
        <w:spacing w:line="360" w:lineRule="auto"/>
        <w:ind w:firstLine="646" w:firstLineChars="202"/>
        <w:rPr>
          <w:rFonts w:ascii="楷体_GB2312" w:eastAsia="楷体_GB2312"/>
          <w:color w:val="auto"/>
          <w:sz w:val="32"/>
          <w:szCs w:val="32"/>
        </w:rPr>
      </w:pPr>
      <w:r>
        <w:rPr>
          <w:rFonts w:hint="eastAsia" w:ascii="楷体_GB2312" w:eastAsia="楷体_GB2312" w:cs="楷体_GB2312"/>
          <w:color w:val="auto"/>
          <w:sz w:val="32"/>
          <w:szCs w:val="32"/>
        </w:rPr>
        <w:t>（二）保健服务。</w:t>
      </w:r>
    </w:p>
    <w:p w14:paraId="0D7B66D7">
      <w:pPr>
        <w:pStyle w:val="12"/>
        <w:adjustRightInd w:val="0"/>
        <w:snapToGrid w:val="0"/>
        <w:spacing w:line="360" w:lineRule="auto"/>
        <w:ind w:firstLine="646" w:firstLineChars="202"/>
        <w:rPr>
          <w:rFonts w:ascii="仿宋_GB2312" w:hAnsi="Calibri" w:eastAsia="仿宋_GB2312"/>
          <w:color w:val="auto"/>
          <w:sz w:val="32"/>
          <w:szCs w:val="32"/>
        </w:rPr>
      </w:pPr>
      <w:r>
        <w:rPr>
          <w:rFonts w:hint="eastAsia" w:ascii="仿宋_GB2312" w:eastAsia="仿宋_GB2312" w:cs="仿宋_GB2312"/>
          <w:color w:val="auto"/>
          <w:sz w:val="32"/>
          <w:szCs w:val="32"/>
        </w:rPr>
        <w:t>妇幼保健机构提供的保健服务，以围产、儿童和妇女保健为中心，以围产保健为重点、以必要的诊疗技术为支撑。</w:t>
      </w:r>
      <w:r>
        <w:rPr>
          <w:rFonts w:hint="eastAsia" w:ascii="仿宋_GB2312" w:hAnsi="Calibri" w:eastAsia="仿宋_GB2312" w:cs="仿宋_GB2312"/>
          <w:color w:val="auto"/>
          <w:sz w:val="32"/>
          <w:szCs w:val="32"/>
        </w:rPr>
        <w:t>围产保健主要包括婚前保健、孕前保健、孕产期保健等；儿童保健主要包括新生儿保健、儿童生长发育、儿童心理卫生、儿童营养、儿童眼保健、儿童耳及听力保健、儿童口腔保健、儿童康复、儿童常见病诊治和中医儿童保健等；妇女保健主要包括青春期保健、更年期保健、老年期保健、妇女心理卫生、妇女营养、乳腺保健、妇女常见病诊治、计划生育技术服务和中医妇女保健等。</w:t>
      </w:r>
    </w:p>
    <w:p w14:paraId="4123103A">
      <w:pPr>
        <w:pStyle w:val="12"/>
        <w:adjustRightInd w:val="0"/>
        <w:snapToGrid w:val="0"/>
        <w:spacing w:line="360" w:lineRule="auto"/>
        <w:ind w:firstLine="646" w:firstLineChars="202"/>
        <w:rPr>
          <w:rFonts w:ascii="仿宋_GB2312" w:hAnsi="Calibri" w:eastAsia="仿宋_GB2312"/>
          <w:color w:val="auto"/>
          <w:sz w:val="32"/>
          <w:szCs w:val="32"/>
        </w:rPr>
      </w:pPr>
      <w:r>
        <w:rPr>
          <w:rFonts w:hint="eastAsia" w:ascii="仿宋_GB2312" w:hAnsi="Calibri" w:eastAsia="仿宋_GB2312" w:cs="仿宋_GB2312"/>
          <w:color w:val="auto"/>
          <w:sz w:val="32"/>
          <w:szCs w:val="32"/>
        </w:rPr>
        <w:t>省市两级妇幼保健机构除直接为妇女儿童提供保健服务外，应更多的承担区域业务规划、科研培训、技术推广和对下级机构的监督评价。</w:t>
      </w:r>
    </w:p>
    <w:p w14:paraId="32608950">
      <w:pPr>
        <w:ind w:firstLine="640" w:firstLineChars="200"/>
        <w:jc w:val="left"/>
        <w:rPr>
          <w:rFonts w:hint="eastAsia" w:ascii="黑体" w:eastAsia="黑体"/>
          <w:sz w:val="32"/>
          <w:szCs w:val="32"/>
        </w:rPr>
      </w:pPr>
      <w:r>
        <w:rPr>
          <w:rFonts w:hint="eastAsia" w:ascii="黑体" w:eastAsia="黑体"/>
          <w:sz w:val="32"/>
          <w:szCs w:val="32"/>
        </w:rPr>
        <w:t>二、</w:t>
      </w:r>
      <w:r>
        <w:rPr>
          <w:rFonts w:hint="eastAsia" w:ascii="黑体" w:eastAsia="黑体"/>
          <w:sz w:val="32"/>
          <w:szCs w:val="32"/>
          <w:lang w:val="en-US" w:eastAsia="zh-CN"/>
        </w:rPr>
        <w:t>机构设置</w:t>
      </w:r>
    </w:p>
    <w:p w14:paraId="6ECE5E05">
      <w:pPr>
        <w:numPr>
          <w:ilvl w:val="0"/>
          <w:numId w:val="0"/>
        </w:numPr>
        <w:ind w:firstLine="640" w:firstLineChars="200"/>
        <w:jc w:val="both"/>
        <w:rPr>
          <w:rFonts w:hint="eastAsia" w:ascii="宋体" w:hAnsi="宋体"/>
          <w:b/>
          <w:color w:val="auto"/>
          <w:sz w:val="36"/>
          <w:szCs w:val="36"/>
        </w:rPr>
      </w:pPr>
      <w:r>
        <w:rPr>
          <w:rFonts w:hint="eastAsia" w:ascii="仿宋_GB2312" w:hAnsi="宋体" w:eastAsia="仿宋_GB2312" w:cs="仿宋_GB2312"/>
          <w:kern w:val="0"/>
          <w:sz w:val="32"/>
          <w:szCs w:val="32"/>
        </w:rPr>
        <w:t>纳入本单位202</w:t>
      </w:r>
      <w:r>
        <w:rPr>
          <w:rFonts w:hint="eastAsia" w:ascii="仿宋_GB2312" w:hAnsi="宋体" w:eastAsia="仿宋_GB2312" w:cs="仿宋_GB2312"/>
          <w:kern w:val="0"/>
          <w:sz w:val="32"/>
          <w:szCs w:val="32"/>
          <w:lang w:val="en-US" w:eastAsia="zh-CN"/>
        </w:rPr>
        <w:t>4</w:t>
      </w:r>
      <w:r>
        <w:rPr>
          <w:rFonts w:hint="eastAsia" w:ascii="仿宋_GB2312" w:hAnsi="宋体" w:eastAsia="仿宋_GB2312" w:cs="仿宋_GB2312"/>
          <w:kern w:val="0"/>
          <w:sz w:val="32"/>
          <w:szCs w:val="32"/>
        </w:rPr>
        <w:t>年</w:t>
      </w:r>
      <w:r>
        <w:rPr>
          <w:rFonts w:hint="eastAsia" w:ascii="仿宋_GB2312" w:hAnsi="宋体" w:eastAsia="仿宋_GB2312" w:cs="仿宋_GB2312"/>
          <w:kern w:val="0"/>
          <w:sz w:val="32"/>
          <w:szCs w:val="32"/>
          <w:lang w:val="en-US" w:eastAsia="zh-CN"/>
        </w:rPr>
        <w:t>单位预算</w:t>
      </w:r>
      <w:r>
        <w:rPr>
          <w:rFonts w:hint="eastAsia" w:ascii="仿宋_GB2312" w:hAnsi="宋体" w:eastAsia="仿宋_GB2312" w:cs="仿宋_GB2312"/>
          <w:kern w:val="0"/>
          <w:sz w:val="32"/>
          <w:szCs w:val="32"/>
        </w:rPr>
        <w:t>编制范围的是浑南区妇幼保健计划生育服务中心</w:t>
      </w:r>
    </w:p>
    <w:p w14:paraId="13C07E0F">
      <w:pPr>
        <w:numPr>
          <w:ilvl w:val="0"/>
          <w:numId w:val="0"/>
        </w:numPr>
        <w:jc w:val="both"/>
        <w:rPr>
          <w:rFonts w:hint="eastAsia" w:ascii="宋体" w:hAnsi="宋体"/>
          <w:b/>
          <w:color w:val="auto"/>
          <w:sz w:val="36"/>
          <w:szCs w:val="36"/>
        </w:rPr>
      </w:pPr>
    </w:p>
    <w:p w14:paraId="3442B543">
      <w:pPr>
        <w:numPr>
          <w:ilvl w:val="0"/>
          <w:numId w:val="0"/>
        </w:numPr>
        <w:jc w:val="both"/>
        <w:rPr>
          <w:rFonts w:hint="eastAsia" w:ascii="宋体" w:hAnsi="宋体"/>
          <w:b/>
          <w:color w:val="auto"/>
          <w:sz w:val="36"/>
          <w:szCs w:val="36"/>
        </w:rPr>
      </w:pPr>
    </w:p>
    <w:p w14:paraId="03FFAAD4">
      <w:pPr>
        <w:numPr>
          <w:ilvl w:val="0"/>
          <w:numId w:val="0"/>
        </w:numPr>
        <w:jc w:val="both"/>
        <w:rPr>
          <w:rFonts w:hint="eastAsia" w:ascii="宋体" w:hAnsi="宋体"/>
          <w:b/>
          <w:color w:val="auto"/>
          <w:sz w:val="36"/>
          <w:szCs w:val="36"/>
        </w:rPr>
      </w:pPr>
    </w:p>
    <w:p w14:paraId="20B00EEB">
      <w:pPr>
        <w:numPr>
          <w:ilvl w:val="0"/>
          <w:numId w:val="0"/>
        </w:numPr>
        <w:jc w:val="both"/>
        <w:rPr>
          <w:rFonts w:hint="eastAsia" w:ascii="宋体" w:hAnsi="宋体"/>
          <w:b/>
          <w:color w:val="auto"/>
          <w:sz w:val="36"/>
          <w:szCs w:val="36"/>
        </w:rPr>
      </w:pPr>
    </w:p>
    <w:p w14:paraId="767D1E0B">
      <w:pPr>
        <w:numPr>
          <w:ilvl w:val="0"/>
          <w:numId w:val="0"/>
        </w:numPr>
        <w:jc w:val="both"/>
        <w:rPr>
          <w:rFonts w:hint="eastAsia" w:ascii="宋体" w:hAnsi="宋体"/>
          <w:b/>
          <w:color w:val="auto"/>
          <w:sz w:val="36"/>
          <w:szCs w:val="36"/>
        </w:rPr>
      </w:pPr>
    </w:p>
    <w:p w14:paraId="4EC2AF19">
      <w:pPr>
        <w:numPr>
          <w:ilvl w:val="0"/>
          <w:numId w:val="0"/>
        </w:numPr>
        <w:jc w:val="both"/>
        <w:rPr>
          <w:rFonts w:hint="eastAsia" w:ascii="宋体" w:hAnsi="宋体"/>
          <w:b/>
          <w:color w:val="auto"/>
          <w:sz w:val="36"/>
          <w:szCs w:val="36"/>
        </w:rPr>
      </w:pPr>
    </w:p>
    <w:p w14:paraId="4C457F38">
      <w:pPr>
        <w:numPr>
          <w:ilvl w:val="0"/>
          <w:numId w:val="0"/>
        </w:numPr>
        <w:jc w:val="both"/>
        <w:rPr>
          <w:rFonts w:hint="eastAsia" w:ascii="宋体" w:hAnsi="宋体"/>
          <w:b/>
          <w:color w:val="auto"/>
          <w:sz w:val="36"/>
          <w:szCs w:val="36"/>
        </w:rPr>
      </w:pPr>
    </w:p>
    <w:p w14:paraId="2408120F">
      <w:pPr>
        <w:numPr>
          <w:ilvl w:val="0"/>
          <w:numId w:val="0"/>
        </w:numPr>
        <w:jc w:val="both"/>
        <w:rPr>
          <w:rFonts w:hint="eastAsia" w:ascii="宋体" w:hAnsi="宋体"/>
          <w:b/>
          <w:color w:val="auto"/>
          <w:sz w:val="36"/>
          <w:szCs w:val="36"/>
        </w:rPr>
      </w:pPr>
    </w:p>
    <w:p w14:paraId="0C9EF709">
      <w:pPr>
        <w:numPr>
          <w:ilvl w:val="0"/>
          <w:numId w:val="0"/>
        </w:numPr>
        <w:jc w:val="both"/>
        <w:rPr>
          <w:rFonts w:hint="eastAsia" w:ascii="宋体" w:hAnsi="宋体"/>
          <w:b/>
          <w:color w:val="auto"/>
          <w:sz w:val="36"/>
          <w:szCs w:val="36"/>
        </w:rPr>
      </w:pPr>
    </w:p>
    <w:p w14:paraId="1B829246">
      <w:pPr>
        <w:numPr>
          <w:ilvl w:val="0"/>
          <w:numId w:val="0"/>
        </w:numPr>
        <w:jc w:val="both"/>
        <w:rPr>
          <w:rFonts w:hint="eastAsia" w:ascii="宋体" w:hAnsi="宋体"/>
          <w:b/>
          <w:color w:val="auto"/>
          <w:sz w:val="36"/>
          <w:szCs w:val="36"/>
        </w:rPr>
      </w:pPr>
    </w:p>
    <w:p w14:paraId="460319AC">
      <w:pPr>
        <w:numPr>
          <w:ilvl w:val="0"/>
          <w:numId w:val="0"/>
        </w:numPr>
        <w:jc w:val="both"/>
        <w:rPr>
          <w:rFonts w:hint="eastAsia" w:ascii="宋体" w:hAnsi="宋体"/>
          <w:b/>
          <w:color w:val="auto"/>
          <w:sz w:val="36"/>
          <w:szCs w:val="36"/>
        </w:rPr>
      </w:pPr>
    </w:p>
    <w:p w14:paraId="1183CF9B">
      <w:pPr>
        <w:numPr>
          <w:ilvl w:val="0"/>
          <w:numId w:val="0"/>
        </w:numPr>
        <w:jc w:val="both"/>
        <w:rPr>
          <w:rFonts w:hint="eastAsia" w:ascii="宋体" w:hAnsi="宋体"/>
          <w:b/>
          <w:color w:val="auto"/>
          <w:sz w:val="36"/>
          <w:szCs w:val="36"/>
        </w:rPr>
      </w:pPr>
    </w:p>
    <w:p w14:paraId="746624B3">
      <w:pPr>
        <w:numPr>
          <w:ilvl w:val="0"/>
          <w:numId w:val="0"/>
        </w:numPr>
        <w:jc w:val="both"/>
        <w:rPr>
          <w:rFonts w:hint="eastAsia" w:ascii="宋体" w:hAnsi="宋体"/>
          <w:b/>
          <w:color w:val="auto"/>
          <w:sz w:val="36"/>
          <w:szCs w:val="36"/>
        </w:rPr>
      </w:pPr>
    </w:p>
    <w:p w14:paraId="3E5F55CB">
      <w:pPr>
        <w:numPr>
          <w:ilvl w:val="0"/>
          <w:numId w:val="0"/>
        </w:numPr>
        <w:jc w:val="both"/>
        <w:rPr>
          <w:rFonts w:hint="eastAsia" w:ascii="宋体" w:hAnsi="宋体"/>
          <w:b/>
          <w:sz w:val="36"/>
          <w:szCs w:val="36"/>
        </w:rPr>
      </w:pPr>
    </w:p>
    <w:p w14:paraId="1AED1F78">
      <w:pPr>
        <w:numPr>
          <w:ilvl w:val="0"/>
          <w:numId w:val="0"/>
        </w:numPr>
        <w:jc w:val="both"/>
        <w:rPr>
          <w:rFonts w:hint="eastAsia" w:ascii="宋体" w:hAnsi="宋体"/>
          <w:b/>
          <w:sz w:val="36"/>
          <w:szCs w:val="36"/>
        </w:rPr>
      </w:pPr>
    </w:p>
    <w:p w14:paraId="6C9BA8EF">
      <w:pPr>
        <w:numPr>
          <w:ilvl w:val="0"/>
          <w:numId w:val="0"/>
        </w:numPr>
        <w:jc w:val="both"/>
        <w:rPr>
          <w:rFonts w:hint="eastAsia" w:ascii="宋体" w:hAnsi="宋体"/>
          <w:b/>
          <w:sz w:val="36"/>
          <w:szCs w:val="36"/>
        </w:rPr>
      </w:pPr>
    </w:p>
    <w:p w14:paraId="793DE9EC">
      <w:pPr>
        <w:numPr>
          <w:ilvl w:val="0"/>
          <w:numId w:val="0"/>
        </w:numPr>
        <w:jc w:val="both"/>
        <w:rPr>
          <w:rFonts w:hint="eastAsia" w:ascii="宋体" w:hAnsi="宋体"/>
          <w:b/>
          <w:sz w:val="36"/>
          <w:szCs w:val="36"/>
        </w:rPr>
      </w:pPr>
    </w:p>
    <w:p w14:paraId="31D42AA7">
      <w:pPr>
        <w:numPr>
          <w:ilvl w:val="0"/>
          <w:numId w:val="0"/>
        </w:numPr>
        <w:jc w:val="both"/>
        <w:rPr>
          <w:rFonts w:hint="eastAsia" w:ascii="宋体" w:hAnsi="宋体"/>
          <w:b/>
          <w:sz w:val="36"/>
          <w:szCs w:val="36"/>
        </w:rPr>
      </w:pPr>
    </w:p>
    <w:p w14:paraId="4AC65DBF">
      <w:pPr>
        <w:numPr>
          <w:ilvl w:val="0"/>
          <w:numId w:val="0"/>
        </w:numPr>
        <w:jc w:val="both"/>
        <w:rPr>
          <w:rFonts w:hint="eastAsia" w:ascii="宋体" w:hAnsi="宋体"/>
          <w:b/>
          <w:sz w:val="36"/>
          <w:szCs w:val="36"/>
        </w:rPr>
      </w:pPr>
    </w:p>
    <w:p w14:paraId="794BCAD5">
      <w:pPr>
        <w:numPr>
          <w:ilvl w:val="0"/>
          <w:numId w:val="0"/>
        </w:numPr>
        <w:ind w:leftChars="0" w:firstLine="723" w:firstLineChars="200"/>
        <w:jc w:val="both"/>
        <w:rPr>
          <w:rFonts w:hint="eastAsia" w:ascii="仿宋_GB2312" w:eastAsia="仿宋_GB2312"/>
          <w:sz w:val="32"/>
          <w:szCs w:val="32"/>
        </w:rPr>
      </w:pPr>
      <w:r>
        <w:rPr>
          <w:rFonts w:hint="eastAsia" w:ascii="宋体" w:hAnsi="宋体"/>
          <w:b/>
          <w:sz w:val="36"/>
          <w:szCs w:val="36"/>
          <w:lang w:val="en-US" w:eastAsia="zh-CN"/>
        </w:rPr>
        <w:t xml:space="preserve">第二部分 </w:t>
      </w:r>
      <w:r>
        <w:rPr>
          <w:rFonts w:hint="eastAsia" w:ascii="宋体" w:hAnsi="宋体"/>
          <w:b/>
          <w:sz w:val="36"/>
          <w:szCs w:val="36"/>
          <w:lang w:eastAsia="zh-CN"/>
        </w:rPr>
        <w:t>浑南区</w:t>
      </w:r>
      <w:r>
        <w:rPr>
          <w:rFonts w:hint="eastAsia" w:ascii="宋体" w:hAnsi="宋体"/>
          <w:b/>
          <w:sz w:val="36"/>
          <w:szCs w:val="36"/>
          <w:lang w:val="en-US" w:eastAsia="zh-CN"/>
        </w:rPr>
        <w:t>妇幼保健计划生育服务中心</w:t>
      </w:r>
    </w:p>
    <w:p w14:paraId="1CD41B92">
      <w:pPr>
        <w:numPr>
          <w:ilvl w:val="0"/>
          <w:numId w:val="0"/>
        </w:numPr>
        <w:ind w:leftChars="0"/>
        <w:jc w:val="center"/>
        <w:rPr>
          <w:rFonts w:hint="eastAsia" w:ascii="仿宋_GB2312" w:eastAsia="仿宋_GB2312"/>
          <w:sz w:val="32"/>
          <w:szCs w:val="32"/>
        </w:rPr>
      </w:pPr>
      <w:r>
        <w:rPr>
          <w:rFonts w:hint="eastAsia" w:ascii="宋体" w:hAnsi="宋体"/>
          <w:b/>
          <w:sz w:val="36"/>
          <w:szCs w:val="36"/>
          <w:lang w:val="en-US" w:eastAsia="zh-CN"/>
        </w:rPr>
        <w:t>2024</w:t>
      </w:r>
      <w:r>
        <w:rPr>
          <w:rFonts w:hint="eastAsia" w:ascii="宋体" w:hAnsi="宋体"/>
          <w:b/>
          <w:sz w:val="36"/>
          <w:szCs w:val="36"/>
        </w:rPr>
        <w:t>年单位预算公开表</w:t>
      </w:r>
    </w:p>
    <w:p w14:paraId="4F7160EC">
      <w:pPr>
        <w:jc w:val="both"/>
        <w:rPr>
          <w:rFonts w:hint="eastAsia" w:ascii="黑体" w:eastAsia="黑体"/>
          <w:sz w:val="32"/>
          <w:szCs w:val="32"/>
        </w:rPr>
      </w:pPr>
    </w:p>
    <w:p w14:paraId="02AC557E">
      <w:pPr>
        <w:jc w:val="center"/>
        <w:rPr>
          <w:rFonts w:ascii="黑体" w:eastAsia="黑体"/>
          <w:sz w:val="32"/>
          <w:szCs w:val="32"/>
        </w:rPr>
        <w:sectPr>
          <w:headerReference r:id="rId5" w:type="first"/>
          <w:footerReference r:id="rId8" w:type="first"/>
          <w:headerReference r:id="rId3" w:type="default"/>
          <w:footerReference r:id="rId6" w:type="default"/>
          <w:headerReference r:id="rId4" w:type="even"/>
          <w:footerReference r:id="rId7" w:type="even"/>
          <w:pgSz w:w="11906" w:h="16838"/>
          <w:pgMar w:top="1440" w:right="1797" w:bottom="1440" w:left="1797" w:header="851" w:footer="992" w:gutter="0"/>
          <w:cols w:space="720" w:num="1"/>
          <w:docGrid w:type="lines" w:linePitch="312" w:charSpace="0"/>
        </w:sectPr>
      </w:pPr>
    </w:p>
    <w:p w14:paraId="215E8BB1">
      <w:pPr>
        <w:jc w:val="center"/>
        <w:rPr>
          <w:rFonts w:hint="eastAsia" w:ascii="宋体" w:hAnsi="宋体"/>
          <w:b/>
          <w:sz w:val="36"/>
          <w:szCs w:val="36"/>
        </w:rPr>
      </w:pPr>
      <w:r>
        <w:rPr>
          <w:rFonts w:hint="eastAsia" w:ascii="宋体" w:hAnsi="宋体"/>
          <w:b/>
          <w:sz w:val="36"/>
          <w:szCs w:val="36"/>
        </w:rPr>
        <w:t>第三部分 沈阳市</w:t>
      </w:r>
      <w:r>
        <w:rPr>
          <w:rFonts w:hint="eastAsia" w:ascii="宋体" w:hAnsi="宋体"/>
          <w:b/>
          <w:sz w:val="36"/>
          <w:szCs w:val="36"/>
          <w:lang w:eastAsia="zh-CN"/>
        </w:rPr>
        <w:t>浑南区</w:t>
      </w:r>
      <w:r>
        <w:rPr>
          <w:rFonts w:hint="eastAsia" w:ascii="宋体" w:hAnsi="宋体"/>
          <w:b/>
          <w:sz w:val="36"/>
          <w:szCs w:val="36"/>
          <w:lang w:val="en-US" w:eastAsia="zh-CN"/>
        </w:rPr>
        <w:t>妇幼保健计划生育服务中2024</w:t>
      </w:r>
      <w:r>
        <w:rPr>
          <w:rFonts w:hint="eastAsia" w:ascii="宋体" w:hAnsi="宋体"/>
          <w:b/>
          <w:sz w:val="36"/>
          <w:szCs w:val="36"/>
        </w:rPr>
        <w:t>年</w:t>
      </w:r>
      <w:r>
        <w:rPr>
          <w:rFonts w:hint="eastAsia" w:ascii="宋体" w:hAnsi="宋体"/>
          <w:b/>
          <w:sz w:val="36"/>
          <w:szCs w:val="36"/>
          <w:lang w:eastAsia="zh-CN"/>
        </w:rPr>
        <w:t>单位预算</w:t>
      </w:r>
      <w:r>
        <w:rPr>
          <w:rFonts w:hint="eastAsia" w:ascii="宋体" w:hAnsi="宋体"/>
          <w:b/>
          <w:sz w:val="36"/>
          <w:szCs w:val="36"/>
        </w:rPr>
        <w:t>情况说明</w:t>
      </w:r>
    </w:p>
    <w:p w14:paraId="1B61380D">
      <w:pPr>
        <w:rPr>
          <w:rFonts w:hint="eastAsia" w:ascii="宋体" w:hAnsi="宋体"/>
          <w:b/>
          <w:sz w:val="36"/>
          <w:szCs w:val="36"/>
        </w:rPr>
      </w:pPr>
    </w:p>
    <w:p w14:paraId="3A114964">
      <w:pPr>
        <w:ind w:firstLine="627" w:firstLineChars="196"/>
        <w:rPr>
          <w:rFonts w:hint="eastAsia" w:ascii="黑体" w:hAnsi="黑体" w:eastAsia="黑体"/>
          <w:sz w:val="32"/>
          <w:szCs w:val="32"/>
        </w:rPr>
      </w:pPr>
      <w:r>
        <w:rPr>
          <w:rFonts w:hint="eastAsia" w:ascii="黑体" w:hAnsi="黑体" w:eastAsia="黑体"/>
          <w:sz w:val="32"/>
          <w:szCs w:val="32"/>
        </w:rPr>
        <w:t>一、关于沈阳市</w:t>
      </w:r>
      <w:r>
        <w:rPr>
          <w:rFonts w:hint="eastAsia" w:ascii="黑体" w:hAnsi="黑体" w:eastAsia="黑体"/>
          <w:sz w:val="32"/>
          <w:szCs w:val="32"/>
          <w:lang w:eastAsia="zh-CN"/>
        </w:rPr>
        <w:t>浑南区</w:t>
      </w:r>
      <w:r>
        <w:rPr>
          <w:rFonts w:hint="eastAsia" w:ascii="黑体" w:hAnsi="黑体" w:eastAsia="黑体"/>
          <w:sz w:val="32"/>
          <w:szCs w:val="32"/>
          <w:lang w:val="en-US" w:eastAsia="zh-CN"/>
        </w:rPr>
        <w:t>妇幼保健计划生育服务中心2024</w:t>
      </w:r>
      <w:r>
        <w:rPr>
          <w:rFonts w:hint="eastAsia" w:ascii="黑体" w:hAnsi="黑体" w:eastAsia="黑体"/>
          <w:sz w:val="32"/>
          <w:szCs w:val="32"/>
        </w:rPr>
        <w:t>年收支预算的总体说明</w:t>
      </w:r>
    </w:p>
    <w:p w14:paraId="4DFB76FD">
      <w:pPr>
        <w:ind w:firstLine="660"/>
        <w:rPr>
          <w:rFonts w:hint="eastAsia" w:ascii="仿宋_GB2312" w:hAnsi="宋体" w:eastAsia="仿宋_GB2312"/>
          <w:sz w:val="32"/>
          <w:szCs w:val="32"/>
        </w:rPr>
      </w:pPr>
      <w:r>
        <w:rPr>
          <w:rFonts w:hint="eastAsia" w:ascii="仿宋_GB2312" w:hAnsi="宋体" w:eastAsia="仿宋_GB2312"/>
          <w:sz w:val="32"/>
          <w:szCs w:val="32"/>
          <w:highlight w:val="none"/>
        </w:rPr>
        <w:t>按照综合预算的原则，沈阳市</w:t>
      </w:r>
      <w:r>
        <w:rPr>
          <w:rFonts w:hint="eastAsia" w:ascii="仿宋" w:hAnsi="仿宋" w:eastAsia="仿宋" w:cs="仿宋"/>
          <w:sz w:val="32"/>
          <w:szCs w:val="32"/>
          <w:highlight w:val="none"/>
          <w:lang w:eastAsia="zh-CN"/>
        </w:rPr>
        <w:t>浑南区</w:t>
      </w:r>
      <w:r>
        <w:rPr>
          <w:rFonts w:hint="eastAsia" w:ascii="仿宋" w:hAnsi="仿宋" w:eastAsia="仿宋" w:cs="仿宋"/>
          <w:sz w:val="32"/>
          <w:szCs w:val="32"/>
          <w:highlight w:val="none"/>
          <w:lang w:val="en-US" w:eastAsia="zh-CN"/>
        </w:rPr>
        <w:t>妇幼保健计划生育服务</w:t>
      </w:r>
      <w:r>
        <w:rPr>
          <w:rFonts w:hint="eastAsia" w:ascii="仿宋" w:hAnsi="仿宋" w:eastAsia="仿宋" w:cs="仿宋"/>
          <w:sz w:val="32"/>
          <w:szCs w:val="32"/>
          <w:highlight w:val="none"/>
          <w:lang w:eastAsia="zh-CN"/>
        </w:rPr>
        <w:t>中心</w:t>
      </w:r>
      <w:r>
        <w:rPr>
          <w:rFonts w:hint="eastAsia" w:ascii="仿宋_GB2312" w:hAnsi="宋体" w:eastAsia="仿宋_GB2312"/>
          <w:sz w:val="32"/>
          <w:szCs w:val="32"/>
          <w:highlight w:val="none"/>
        </w:rPr>
        <w:t>收入和支出均纳入</w:t>
      </w:r>
      <w:r>
        <w:rPr>
          <w:rFonts w:hint="eastAsia" w:ascii="仿宋_GB2312" w:hAnsi="宋体" w:eastAsia="仿宋_GB2312"/>
          <w:sz w:val="32"/>
          <w:szCs w:val="32"/>
          <w:highlight w:val="none"/>
          <w:lang w:eastAsia="zh-CN"/>
        </w:rPr>
        <w:t>单位预算</w:t>
      </w:r>
      <w:r>
        <w:rPr>
          <w:rFonts w:hint="eastAsia" w:ascii="仿宋_GB2312" w:hAnsi="宋体" w:eastAsia="仿宋_GB2312"/>
          <w:sz w:val="32"/>
          <w:szCs w:val="32"/>
          <w:highlight w:val="none"/>
        </w:rPr>
        <w:t>管理。收入包括：一般公共预算拨款收入</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rPr>
        <w:t>支出包括：社会保障和就业支出、卫生</w:t>
      </w:r>
      <w:r>
        <w:rPr>
          <w:rFonts w:hint="eastAsia" w:ascii="仿宋_GB2312" w:hAnsi="宋体" w:eastAsia="仿宋_GB2312"/>
          <w:sz w:val="32"/>
          <w:szCs w:val="32"/>
          <w:highlight w:val="none"/>
          <w:lang w:eastAsia="zh-CN"/>
        </w:rPr>
        <w:t>健康</w:t>
      </w:r>
      <w:r>
        <w:rPr>
          <w:rFonts w:hint="eastAsia" w:ascii="仿宋_GB2312" w:hAnsi="宋体" w:eastAsia="仿宋_GB2312"/>
          <w:sz w:val="32"/>
          <w:szCs w:val="32"/>
          <w:highlight w:val="none"/>
        </w:rPr>
        <w:t>支出、住房保障支出等。沈阳市</w:t>
      </w:r>
      <w:r>
        <w:rPr>
          <w:rFonts w:hint="eastAsia" w:ascii="仿宋" w:hAnsi="仿宋" w:eastAsia="仿宋" w:cs="仿宋"/>
          <w:sz w:val="32"/>
          <w:szCs w:val="32"/>
          <w:highlight w:val="none"/>
          <w:lang w:eastAsia="zh-CN"/>
        </w:rPr>
        <w:t>浑南区</w:t>
      </w:r>
      <w:r>
        <w:rPr>
          <w:rFonts w:hint="eastAsia" w:ascii="仿宋" w:hAnsi="仿宋" w:eastAsia="仿宋" w:cs="仿宋"/>
          <w:sz w:val="32"/>
          <w:szCs w:val="32"/>
          <w:highlight w:val="none"/>
          <w:lang w:val="en-US" w:eastAsia="zh-CN"/>
        </w:rPr>
        <w:t>妇幼保健计划生育服务中心</w:t>
      </w:r>
      <w:r>
        <w:rPr>
          <w:rFonts w:hint="eastAsia" w:ascii="仿宋_GB2312" w:hAnsi="宋体" w:eastAsia="仿宋_GB2312"/>
          <w:sz w:val="32"/>
          <w:szCs w:val="32"/>
          <w:highlight w:val="none"/>
        </w:rPr>
        <w:t>202</w:t>
      </w:r>
      <w:r>
        <w:rPr>
          <w:rFonts w:hint="eastAsia" w:ascii="仿宋_GB2312" w:hAnsi="宋体" w:eastAsia="仿宋_GB2312"/>
          <w:sz w:val="32"/>
          <w:szCs w:val="32"/>
          <w:highlight w:val="none"/>
          <w:lang w:val="en-US" w:eastAsia="zh-CN"/>
        </w:rPr>
        <w:t>4</w:t>
      </w:r>
      <w:r>
        <w:rPr>
          <w:rFonts w:hint="eastAsia" w:ascii="仿宋_GB2312" w:hAnsi="宋体" w:eastAsia="仿宋_GB2312"/>
          <w:sz w:val="32"/>
          <w:szCs w:val="32"/>
          <w:highlight w:val="none"/>
        </w:rPr>
        <w:t>年收支总预算</w:t>
      </w:r>
      <w:r>
        <w:rPr>
          <w:rFonts w:hint="eastAsia" w:ascii="仿宋_GB2312" w:hAnsi="宋体" w:eastAsia="仿宋_GB2312"/>
          <w:sz w:val="32"/>
          <w:szCs w:val="32"/>
          <w:highlight w:val="none"/>
          <w:lang w:val="en-US" w:eastAsia="zh-CN"/>
        </w:rPr>
        <w:t>960.34</w:t>
      </w:r>
      <w:r>
        <w:rPr>
          <w:rFonts w:hint="eastAsia" w:ascii="仿宋_GB2312" w:hAnsi="宋体" w:eastAsia="仿宋_GB2312"/>
          <w:sz w:val="32"/>
          <w:szCs w:val="32"/>
          <w:highlight w:val="none"/>
        </w:rPr>
        <w:t>万元</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rPr>
        <w:t>比</w:t>
      </w:r>
      <w:r>
        <w:rPr>
          <w:rFonts w:hint="eastAsia" w:ascii="仿宋_GB2312" w:hAnsi="宋体" w:eastAsia="仿宋_GB2312"/>
          <w:sz w:val="32"/>
          <w:szCs w:val="32"/>
          <w:lang w:val="en-US" w:eastAsia="zh-CN"/>
        </w:rPr>
        <w:t>上一年度</w:t>
      </w:r>
      <w:r>
        <w:rPr>
          <w:rFonts w:hint="eastAsia" w:ascii="仿宋_GB2312" w:hAnsi="宋体" w:eastAsia="仿宋_GB2312"/>
          <w:sz w:val="32"/>
          <w:szCs w:val="32"/>
        </w:rPr>
        <w:t>收支总预算</w:t>
      </w:r>
      <w:r>
        <w:rPr>
          <w:rFonts w:hint="eastAsia" w:ascii="仿宋_GB2312" w:hAnsi="宋体" w:eastAsia="仿宋_GB2312"/>
          <w:sz w:val="32"/>
          <w:szCs w:val="32"/>
          <w:lang w:val="en-US" w:eastAsia="zh-CN"/>
        </w:rPr>
        <w:t>1086.72万元减少126.38</w:t>
      </w:r>
      <w:r>
        <w:rPr>
          <w:rFonts w:hint="eastAsia" w:ascii="仿宋_GB2312" w:hAnsi="宋体" w:eastAsia="仿宋_GB2312"/>
          <w:sz w:val="32"/>
          <w:szCs w:val="32"/>
        </w:rPr>
        <w:t>万元，主要是由于</w:t>
      </w:r>
      <w:r>
        <w:rPr>
          <w:rFonts w:hint="eastAsia" w:ascii="仿宋_GB2312" w:hAnsi="宋体" w:eastAsia="仿宋_GB2312"/>
          <w:sz w:val="32"/>
          <w:szCs w:val="32"/>
          <w:lang w:val="en-US" w:eastAsia="zh-CN"/>
        </w:rPr>
        <w:t>单位人员以及项目资金减少</w:t>
      </w:r>
      <w:r>
        <w:rPr>
          <w:rFonts w:hint="eastAsia" w:ascii="仿宋_GB2312" w:hAnsi="宋体" w:eastAsia="仿宋_GB2312"/>
          <w:sz w:val="32"/>
          <w:szCs w:val="32"/>
        </w:rPr>
        <w:t>。</w:t>
      </w:r>
    </w:p>
    <w:p w14:paraId="3D44F6C6">
      <w:pPr>
        <w:ind w:firstLine="660"/>
        <w:rPr>
          <w:rFonts w:hint="eastAsia" w:ascii="黑体" w:hAnsi="黑体" w:eastAsia="黑体"/>
          <w:sz w:val="32"/>
          <w:szCs w:val="32"/>
        </w:rPr>
      </w:pPr>
      <w:r>
        <w:rPr>
          <w:rFonts w:hint="eastAsia" w:ascii="黑体" w:hAnsi="黑体" w:eastAsia="黑体"/>
          <w:sz w:val="32"/>
          <w:szCs w:val="32"/>
          <w:highlight w:val="none"/>
        </w:rPr>
        <w:t>二</w:t>
      </w:r>
      <w:r>
        <w:rPr>
          <w:rFonts w:hint="eastAsia" w:ascii="黑体" w:hAnsi="黑体" w:eastAsia="黑体"/>
          <w:sz w:val="32"/>
          <w:szCs w:val="32"/>
        </w:rPr>
        <w:t>、关于</w:t>
      </w:r>
      <w:r>
        <w:rPr>
          <w:rFonts w:hint="eastAsia" w:ascii="黑体" w:hAnsi="黑体" w:eastAsia="黑体"/>
          <w:sz w:val="32"/>
          <w:szCs w:val="32"/>
          <w:lang w:eastAsia="zh-CN"/>
        </w:rPr>
        <w:t>沈阳市浑南区</w:t>
      </w:r>
      <w:r>
        <w:rPr>
          <w:rFonts w:hint="eastAsia" w:ascii="黑体" w:hAnsi="黑体" w:eastAsia="黑体"/>
          <w:sz w:val="32"/>
          <w:szCs w:val="32"/>
          <w:lang w:val="en-US" w:eastAsia="zh-CN"/>
        </w:rPr>
        <w:t>妇幼保健计划生育服务中心财政拨款</w:t>
      </w:r>
      <w:r>
        <w:rPr>
          <w:rFonts w:hint="eastAsia" w:ascii="黑体" w:hAnsi="黑体" w:eastAsia="黑体"/>
          <w:sz w:val="32"/>
          <w:szCs w:val="32"/>
        </w:rPr>
        <w:t>预算202</w:t>
      </w:r>
      <w:r>
        <w:rPr>
          <w:rFonts w:hint="eastAsia" w:ascii="黑体" w:hAnsi="黑体" w:eastAsia="黑体"/>
          <w:sz w:val="32"/>
          <w:szCs w:val="32"/>
          <w:lang w:val="en-US" w:eastAsia="zh-CN"/>
        </w:rPr>
        <w:t>4</w:t>
      </w:r>
      <w:r>
        <w:rPr>
          <w:rFonts w:hint="eastAsia" w:ascii="黑体" w:hAnsi="黑体" w:eastAsia="黑体"/>
          <w:sz w:val="32"/>
          <w:szCs w:val="32"/>
        </w:rPr>
        <w:t>年“三公”经费预算支出情况说明</w:t>
      </w:r>
    </w:p>
    <w:p w14:paraId="5AA6A66A">
      <w:pPr>
        <w:ind w:firstLine="645"/>
        <w:rPr>
          <w:rFonts w:hint="eastAsia" w:ascii="仿宋_GB2312" w:hAnsi="宋体" w:eastAsia="仿宋_GB2312"/>
          <w:sz w:val="32"/>
          <w:szCs w:val="32"/>
        </w:rPr>
      </w:pPr>
      <w:r>
        <w:rPr>
          <w:rFonts w:hint="eastAsia" w:ascii="仿宋_GB2312" w:hAnsi="宋体" w:eastAsia="仿宋_GB2312"/>
          <w:sz w:val="32"/>
          <w:szCs w:val="32"/>
        </w:rPr>
        <w:t>202</w:t>
      </w:r>
      <w:r>
        <w:rPr>
          <w:rFonts w:hint="eastAsia" w:ascii="仿宋_GB2312" w:hAnsi="宋体" w:eastAsia="仿宋_GB2312"/>
          <w:sz w:val="32"/>
          <w:szCs w:val="32"/>
          <w:lang w:val="en-US" w:eastAsia="zh-CN"/>
        </w:rPr>
        <w:t>4</w:t>
      </w:r>
      <w:r>
        <w:rPr>
          <w:rFonts w:hint="eastAsia" w:ascii="仿宋_GB2312" w:hAnsi="宋体" w:eastAsia="仿宋_GB2312"/>
          <w:sz w:val="32"/>
          <w:szCs w:val="32"/>
        </w:rPr>
        <w:t>年</w:t>
      </w:r>
      <w:r>
        <w:rPr>
          <w:rFonts w:hint="eastAsia" w:ascii="仿宋_GB2312" w:hAnsi="宋体" w:eastAsia="仿宋_GB2312"/>
          <w:sz w:val="32"/>
          <w:szCs w:val="32"/>
          <w:lang w:val="en-US" w:eastAsia="zh-CN"/>
        </w:rPr>
        <w:t>财政拨款</w:t>
      </w:r>
      <w:r>
        <w:rPr>
          <w:rFonts w:hint="eastAsia" w:ascii="仿宋_GB2312" w:hAnsi="宋体" w:eastAsia="仿宋_GB2312"/>
          <w:sz w:val="32"/>
          <w:szCs w:val="32"/>
        </w:rPr>
        <w:t>预算“三公”经费预算数</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w:t>
      </w:r>
      <w:r>
        <w:rPr>
          <w:rFonts w:hint="eastAsia" w:ascii="仿宋_GB2312" w:hAnsi="宋体" w:eastAsia="仿宋_GB2312"/>
          <w:sz w:val="32"/>
          <w:szCs w:val="32"/>
        </w:rPr>
        <w:t>其中：因公出国（境）费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万元；公务接待费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万元；公务用车购置及运行费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eastAsia="zh-CN"/>
        </w:rPr>
        <w:t>202</w:t>
      </w:r>
      <w:r>
        <w:rPr>
          <w:rFonts w:hint="eastAsia" w:ascii="仿宋_GB2312" w:hAnsi="宋体" w:eastAsia="仿宋_GB2312"/>
          <w:sz w:val="32"/>
          <w:szCs w:val="32"/>
          <w:lang w:val="en-US" w:eastAsia="zh-CN"/>
        </w:rPr>
        <w:t>4</w:t>
      </w:r>
      <w:r>
        <w:rPr>
          <w:rFonts w:hint="eastAsia" w:ascii="仿宋_GB2312" w:hAnsi="宋体" w:eastAsia="仿宋_GB2312"/>
          <w:sz w:val="32"/>
          <w:szCs w:val="32"/>
        </w:rPr>
        <w:t>年预算数比</w:t>
      </w:r>
      <w:r>
        <w:rPr>
          <w:rFonts w:hint="eastAsia" w:ascii="仿宋_GB2312" w:hAnsi="宋体" w:eastAsia="仿宋_GB2312"/>
          <w:sz w:val="32"/>
          <w:szCs w:val="32"/>
          <w:lang w:eastAsia="zh-CN"/>
        </w:rPr>
        <w:t>2023</w:t>
      </w:r>
      <w:r>
        <w:rPr>
          <w:rFonts w:hint="eastAsia" w:ascii="仿宋_GB2312" w:hAnsi="宋体" w:eastAsia="仿宋_GB2312"/>
          <w:sz w:val="32"/>
          <w:szCs w:val="32"/>
        </w:rPr>
        <w:t>年预算数减少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万元，其中：因公出国（境）费比</w:t>
      </w:r>
      <w:r>
        <w:rPr>
          <w:rFonts w:hint="eastAsia" w:ascii="仿宋_GB2312" w:hAnsi="宋体" w:eastAsia="仿宋_GB2312"/>
          <w:sz w:val="32"/>
          <w:szCs w:val="32"/>
          <w:lang w:eastAsia="zh-CN"/>
        </w:rPr>
        <w:t>2023</w:t>
      </w:r>
      <w:r>
        <w:rPr>
          <w:rFonts w:hint="eastAsia" w:ascii="仿宋_GB2312" w:hAnsi="宋体" w:eastAsia="仿宋_GB2312"/>
          <w:sz w:val="32"/>
          <w:szCs w:val="32"/>
        </w:rPr>
        <w:t>年预算数减少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万元；公务接待费比</w:t>
      </w:r>
      <w:r>
        <w:rPr>
          <w:rFonts w:hint="eastAsia" w:ascii="仿宋_GB2312" w:hAnsi="宋体" w:eastAsia="仿宋_GB2312"/>
          <w:sz w:val="32"/>
          <w:szCs w:val="32"/>
          <w:lang w:eastAsia="zh-CN"/>
        </w:rPr>
        <w:t>2023</w:t>
      </w:r>
      <w:r>
        <w:rPr>
          <w:rFonts w:hint="eastAsia" w:ascii="仿宋_GB2312" w:hAnsi="宋体" w:eastAsia="仿宋_GB2312"/>
          <w:sz w:val="32"/>
          <w:szCs w:val="32"/>
        </w:rPr>
        <w:t>年预算数减少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万元；公务用车购置及运行费比</w:t>
      </w:r>
      <w:r>
        <w:rPr>
          <w:rFonts w:hint="eastAsia" w:ascii="仿宋_GB2312" w:hAnsi="宋体" w:eastAsia="仿宋_GB2312"/>
          <w:sz w:val="32"/>
          <w:szCs w:val="32"/>
          <w:lang w:eastAsia="zh-CN"/>
        </w:rPr>
        <w:t>2023</w:t>
      </w:r>
      <w:r>
        <w:rPr>
          <w:rFonts w:hint="eastAsia" w:ascii="仿宋_GB2312" w:hAnsi="宋体" w:eastAsia="仿宋_GB2312"/>
          <w:sz w:val="32"/>
          <w:szCs w:val="32"/>
        </w:rPr>
        <w:t>年预算数减少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p>
    <w:p w14:paraId="693D960B">
      <w:pPr>
        <w:ind w:firstLine="627" w:firstLineChars="196"/>
        <w:rPr>
          <w:rFonts w:hint="eastAsia" w:ascii="黑体" w:hAnsi="黑体" w:eastAsia="黑体"/>
          <w:sz w:val="32"/>
          <w:szCs w:val="32"/>
          <w:highlight w:val="none"/>
        </w:rPr>
      </w:pPr>
      <w:r>
        <w:rPr>
          <w:rFonts w:hint="eastAsia" w:ascii="黑体" w:hAnsi="黑体" w:eastAsia="黑体"/>
          <w:sz w:val="32"/>
          <w:szCs w:val="32"/>
          <w:highlight w:val="none"/>
        </w:rPr>
        <w:t>三、其他重要事项的情况说明</w:t>
      </w:r>
    </w:p>
    <w:p w14:paraId="2621B7E4">
      <w:pPr>
        <w:ind w:firstLine="645"/>
        <w:rPr>
          <w:rFonts w:hint="eastAsia" w:ascii="楷体_GB2312" w:hAnsi="宋体" w:eastAsia="楷体_GB2312"/>
          <w:sz w:val="32"/>
          <w:szCs w:val="32"/>
          <w:highlight w:val="none"/>
        </w:rPr>
      </w:pPr>
      <w:r>
        <w:rPr>
          <w:rFonts w:hint="eastAsia" w:ascii="楷体_GB2312" w:hAnsi="宋体" w:eastAsia="楷体_GB2312"/>
          <w:sz w:val="32"/>
          <w:szCs w:val="32"/>
          <w:highlight w:val="none"/>
        </w:rPr>
        <w:t>（一）机关运行经费安排情况。</w:t>
      </w:r>
    </w:p>
    <w:p w14:paraId="063A4ACB">
      <w:pPr>
        <w:ind w:firstLine="640" w:firstLineChars="200"/>
        <w:rPr>
          <w:rFonts w:hint="eastAsia" w:ascii="仿宋_GB2312" w:hAnsi="宋体" w:eastAsia="仿宋_GB2312"/>
          <w:sz w:val="32"/>
          <w:szCs w:val="32"/>
        </w:rPr>
      </w:pPr>
      <w:r>
        <w:rPr>
          <w:rFonts w:hint="eastAsia" w:ascii="仿宋_GB2312" w:hAnsi="宋体" w:eastAsia="仿宋_GB2312"/>
          <w:sz w:val="32"/>
          <w:szCs w:val="32"/>
        </w:rPr>
        <w:t>202</w:t>
      </w:r>
      <w:r>
        <w:rPr>
          <w:rFonts w:hint="eastAsia" w:ascii="仿宋_GB2312" w:hAnsi="宋体" w:eastAsia="仿宋_GB2312"/>
          <w:sz w:val="32"/>
          <w:szCs w:val="32"/>
          <w:lang w:val="en-US" w:eastAsia="zh-CN"/>
        </w:rPr>
        <w:t>4</w:t>
      </w:r>
      <w:r>
        <w:rPr>
          <w:rFonts w:hint="eastAsia" w:ascii="仿宋_GB2312" w:hAnsi="宋体" w:eastAsia="仿宋_GB2312"/>
          <w:sz w:val="32"/>
          <w:szCs w:val="32"/>
        </w:rPr>
        <w:t>年沈阳市浑南区</w:t>
      </w:r>
      <w:r>
        <w:rPr>
          <w:rFonts w:hint="eastAsia" w:ascii="仿宋_GB2312" w:hAnsi="宋体" w:eastAsia="仿宋_GB2312"/>
          <w:sz w:val="32"/>
          <w:szCs w:val="32"/>
          <w:lang w:val="en-US" w:eastAsia="zh-CN"/>
        </w:rPr>
        <w:t>妇幼保健计划生育服务中心</w:t>
      </w:r>
      <w:r>
        <w:rPr>
          <w:rFonts w:hint="eastAsia" w:ascii="仿宋_GB2312" w:hAnsi="宋体" w:eastAsia="仿宋_GB2312"/>
          <w:sz w:val="32"/>
          <w:szCs w:val="32"/>
        </w:rPr>
        <w:t>属于事业单位，无机关运行经费。</w:t>
      </w:r>
    </w:p>
    <w:p w14:paraId="239D88FB">
      <w:pPr>
        <w:ind w:firstLine="645"/>
        <w:rPr>
          <w:rFonts w:hint="eastAsia" w:ascii="仿宋_GB2312" w:hAnsi="宋体" w:eastAsia="仿宋_GB2312"/>
          <w:sz w:val="32"/>
          <w:szCs w:val="32"/>
          <w:highlight w:val="none"/>
        </w:rPr>
      </w:pPr>
      <w:r>
        <w:rPr>
          <w:rFonts w:hint="eastAsia" w:ascii="楷体_GB2312" w:hAnsi="宋体" w:eastAsia="楷体_GB2312"/>
          <w:sz w:val="32"/>
          <w:szCs w:val="32"/>
          <w:highlight w:val="none"/>
        </w:rPr>
        <w:t>（二）政府采购预算安排情况。</w:t>
      </w:r>
    </w:p>
    <w:p w14:paraId="2F2D7620">
      <w:pPr>
        <w:ind w:firstLine="645"/>
        <w:rPr>
          <w:rFonts w:hint="default" w:ascii="仿宋_GB2312" w:hAnsi="宋体" w:eastAsia="仿宋_GB2312"/>
          <w:sz w:val="32"/>
          <w:szCs w:val="32"/>
          <w:highlight w:val="none"/>
          <w:lang w:val="en-US" w:eastAsia="zh-CN"/>
        </w:rPr>
      </w:pPr>
      <w:r>
        <w:rPr>
          <w:rFonts w:hint="eastAsia" w:ascii="仿宋_GB2312" w:hAnsi="宋体" w:eastAsia="仿宋_GB2312"/>
          <w:sz w:val="32"/>
          <w:szCs w:val="32"/>
          <w:highlight w:val="none"/>
        </w:rPr>
        <w:t>202</w:t>
      </w:r>
      <w:r>
        <w:rPr>
          <w:rFonts w:hint="eastAsia" w:ascii="仿宋_GB2312" w:hAnsi="宋体" w:eastAsia="仿宋_GB2312"/>
          <w:sz w:val="32"/>
          <w:szCs w:val="32"/>
          <w:highlight w:val="none"/>
          <w:lang w:val="en-US" w:eastAsia="zh-CN"/>
        </w:rPr>
        <w:t>4</w:t>
      </w:r>
      <w:r>
        <w:rPr>
          <w:rFonts w:hint="eastAsia" w:ascii="仿宋_GB2312" w:hAnsi="宋体" w:eastAsia="仿宋_GB2312"/>
          <w:sz w:val="32"/>
          <w:szCs w:val="32"/>
          <w:highlight w:val="none"/>
        </w:rPr>
        <w:t>年</w:t>
      </w:r>
      <w:r>
        <w:rPr>
          <w:rFonts w:hint="eastAsia" w:ascii="仿宋_GB2312" w:hAnsi="宋体" w:eastAsia="仿宋_GB2312"/>
          <w:sz w:val="32"/>
          <w:szCs w:val="32"/>
          <w:highlight w:val="none"/>
          <w:lang w:eastAsia="zh-CN"/>
        </w:rPr>
        <w:t>沈阳市浑南区</w:t>
      </w:r>
      <w:r>
        <w:rPr>
          <w:rFonts w:hint="eastAsia" w:ascii="仿宋_GB2312" w:hAnsi="宋体" w:eastAsia="仿宋_GB2312"/>
          <w:sz w:val="32"/>
          <w:szCs w:val="32"/>
          <w:highlight w:val="none"/>
          <w:lang w:val="en-US" w:eastAsia="zh-CN"/>
        </w:rPr>
        <w:t>妇幼保健计划生育</w:t>
      </w:r>
      <w:r>
        <w:rPr>
          <w:rFonts w:hint="eastAsia" w:ascii="仿宋_GB2312" w:hAnsi="宋体" w:eastAsia="仿宋_GB2312"/>
          <w:sz w:val="32"/>
          <w:szCs w:val="32"/>
          <w:highlight w:val="none"/>
          <w:lang w:eastAsia="zh-CN"/>
        </w:rPr>
        <w:t>中心</w:t>
      </w:r>
      <w:r>
        <w:rPr>
          <w:rFonts w:hint="eastAsia" w:ascii="仿宋_GB2312" w:hAnsi="宋体" w:eastAsia="仿宋_GB2312"/>
          <w:sz w:val="32"/>
          <w:szCs w:val="32"/>
          <w:highlight w:val="none"/>
        </w:rPr>
        <w:t>政府采购预算总额</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万元</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与上年相比无增减变化。</w:t>
      </w:r>
    </w:p>
    <w:p w14:paraId="2782E2BE">
      <w:pPr>
        <w:ind w:firstLine="320" w:firstLineChars="100"/>
        <w:rPr>
          <w:rFonts w:hint="eastAsia" w:ascii="仿宋_GB2312" w:hAnsi="宋体" w:eastAsia="仿宋_GB2312"/>
          <w:sz w:val="32"/>
          <w:szCs w:val="32"/>
          <w:highlight w:val="none"/>
        </w:rPr>
      </w:pPr>
      <w:r>
        <w:rPr>
          <w:rFonts w:hint="eastAsia" w:ascii="楷体_GB2312" w:hAnsi="宋体" w:eastAsia="楷体_GB2312"/>
          <w:sz w:val="32"/>
          <w:szCs w:val="32"/>
          <w:highlight w:val="none"/>
        </w:rPr>
        <w:t>（三）国有资产占有使用情况。</w:t>
      </w:r>
    </w:p>
    <w:p w14:paraId="21F048E4">
      <w:pPr>
        <w:ind w:firstLine="645"/>
        <w:rPr>
          <w:rFonts w:hint="eastAsia" w:ascii="仿宋_GB2312" w:hAnsi="宋体" w:eastAsia="仿宋_GB2312"/>
          <w:sz w:val="32"/>
          <w:szCs w:val="32"/>
        </w:rPr>
      </w:pPr>
      <w:r>
        <w:rPr>
          <w:rFonts w:hint="eastAsia" w:ascii="仿宋_GB2312" w:hAnsi="宋体" w:eastAsia="仿宋_GB2312"/>
          <w:sz w:val="32"/>
          <w:szCs w:val="32"/>
        </w:rPr>
        <w:t>截至202</w:t>
      </w:r>
      <w:r>
        <w:rPr>
          <w:rFonts w:hint="eastAsia" w:ascii="仿宋_GB2312" w:hAnsi="宋体" w:eastAsia="仿宋_GB2312"/>
          <w:sz w:val="32"/>
          <w:szCs w:val="32"/>
          <w:lang w:val="en-US" w:eastAsia="zh-CN"/>
        </w:rPr>
        <w:t>3</w:t>
      </w:r>
      <w:r>
        <w:rPr>
          <w:rFonts w:hint="eastAsia" w:ascii="仿宋_GB2312" w:hAnsi="宋体" w:eastAsia="仿宋_GB2312"/>
          <w:sz w:val="32"/>
          <w:szCs w:val="32"/>
        </w:rPr>
        <w:t>年</w:t>
      </w:r>
      <w:r>
        <w:rPr>
          <w:rFonts w:hint="eastAsia" w:ascii="仿宋_GB2312" w:hAnsi="宋体" w:eastAsia="仿宋_GB2312"/>
          <w:sz w:val="32"/>
          <w:szCs w:val="32"/>
          <w:lang w:val="en-US" w:eastAsia="zh-CN"/>
        </w:rPr>
        <w:t>12</w:t>
      </w:r>
      <w:r>
        <w:rPr>
          <w:rFonts w:hint="eastAsia" w:ascii="仿宋_GB2312" w:hAnsi="宋体" w:eastAsia="仿宋_GB2312"/>
          <w:sz w:val="32"/>
          <w:szCs w:val="32"/>
        </w:rPr>
        <w:t>月31日，</w:t>
      </w:r>
      <w:r>
        <w:rPr>
          <w:rFonts w:hint="eastAsia" w:ascii="仿宋_GB2312" w:hAnsi="宋体" w:eastAsia="仿宋_GB2312"/>
          <w:sz w:val="32"/>
          <w:szCs w:val="32"/>
          <w:lang w:eastAsia="zh-CN"/>
        </w:rPr>
        <w:t>沈阳市浑南区卫</w:t>
      </w:r>
      <w:r>
        <w:rPr>
          <w:rFonts w:hint="eastAsia" w:ascii="仿宋_GB2312" w:hAnsi="宋体" w:eastAsia="仿宋_GB2312"/>
          <w:sz w:val="32"/>
          <w:szCs w:val="32"/>
          <w:lang w:val="en-US" w:eastAsia="zh-CN"/>
        </w:rPr>
        <w:t>妇幼保健计划生育服务中心</w:t>
      </w:r>
      <w:r>
        <w:rPr>
          <w:rFonts w:hint="eastAsia" w:ascii="仿宋_GB2312" w:hAnsi="宋体" w:eastAsia="仿宋_GB2312"/>
          <w:sz w:val="32"/>
          <w:szCs w:val="32"/>
        </w:rPr>
        <w:t>车辆</w:t>
      </w:r>
      <w:r>
        <w:rPr>
          <w:rFonts w:hint="eastAsia" w:ascii="仿宋_GB2312" w:hAnsi="宋体" w:eastAsia="仿宋_GB2312"/>
          <w:sz w:val="32"/>
          <w:szCs w:val="32"/>
          <w:lang w:val="en-US" w:eastAsia="zh-CN"/>
        </w:rPr>
        <w:t>0辆</w:t>
      </w:r>
      <w:r>
        <w:rPr>
          <w:rFonts w:hint="eastAsia" w:ascii="仿宋_GB2312" w:hAnsi="宋体" w:eastAsia="仿宋_GB2312"/>
          <w:sz w:val="32"/>
          <w:szCs w:val="32"/>
          <w:lang w:eastAsia="zh-CN"/>
        </w:rPr>
        <w:t>。</w:t>
      </w:r>
      <w:r>
        <w:rPr>
          <w:rFonts w:hint="eastAsia" w:ascii="仿宋_GB2312" w:hAnsi="宋体" w:eastAsia="仿宋_GB2312"/>
          <w:sz w:val="32"/>
          <w:szCs w:val="32"/>
        </w:rPr>
        <w:t>单位价值200万元以上大型设备</w:t>
      </w:r>
      <w:r>
        <w:rPr>
          <w:rFonts w:hint="eastAsia" w:ascii="仿宋_GB2312" w:hAnsi="宋体" w:eastAsia="仿宋_GB2312"/>
          <w:sz w:val="32"/>
          <w:szCs w:val="32"/>
          <w:lang w:val="en-US" w:eastAsia="zh-CN"/>
        </w:rPr>
        <w:t>0</w:t>
      </w:r>
      <w:r>
        <w:rPr>
          <w:rFonts w:hint="eastAsia" w:ascii="仿宋_GB2312" w:hAnsi="宋体" w:eastAsia="仿宋_GB2312"/>
          <w:sz w:val="32"/>
          <w:szCs w:val="32"/>
        </w:rPr>
        <w:t>台（套）</w:t>
      </w:r>
      <w:r>
        <w:rPr>
          <w:rFonts w:hint="eastAsia" w:ascii="仿宋_GB2312" w:hAnsi="宋体" w:eastAsia="仿宋_GB2312"/>
          <w:sz w:val="32"/>
          <w:szCs w:val="32"/>
          <w:lang w:eastAsia="zh-CN"/>
        </w:rPr>
        <w:t>，</w:t>
      </w:r>
      <w:r>
        <w:rPr>
          <w:rFonts w:hint="eastAsia" w:ascii="仿宋_GB2312" w:hAnsi="宋体" w:eastAsia="仿宋_GB2312"/>
          <w:sz w:val="32"/>
          <w:szCs w:val="32"/>
          <w:highlight w:val="none"/>
          <w:lang w:val="en-US" w:eastAsia="zh-CN"/>
        </w:rPr>
        <w:t>与上年相比无增减变化。</w:t>
      </w:r>
    </w:p>
    <w:p w14:paraId="52132987">
      <w:pPr>
        <w:ind w:firstLine="640" w:firstLineChars="200"/>
        <w:rPr>
          <w:rFonts w:hint="eastAsia" w:ascii="仿宋_GB2312" w:hAnsi="宋体" w:eastAsia="仿宋_GB2312"/>
          <w:sz w:val="32"/>
          <w:szCs w:val="32"/>
          <w:highlight w:val="yellow"/>
        </w:rPr>
      </w:pPr>
      <w:r>
        <w:rPr>
          <w:rFonts w:hint="eastAsia" w:ascii="仿宋_GB2312" w:hAnsi="宋体" w:eastAsia="仿宋_GB2312"/>
          <w:sz w:val="32"/>
          <w:szCs w:val="32"/>
          <w:lang w:val="en-US" w:eastAsia="zh-CN"/>
        </w:rPr>
        <w:t>2024年部门预算安排购置车辆0台,安排单位价值200万元以上的大型设备0台，</w:t>
      </w:r>
      <w:r>
        <w:rPr>
          <w:rFonts w:hint="eastAsia" w:ascii="仿宋_GB2312" w:hAnsi="宋体" w:eastAsia="仿宋_GB2312"/>
          <w:sz w:val="32"/>
          <w:szCs w:val="32"/>
          <w:highlight w:val="none"/>
          <w:lang w:val="en-US" w:eastAsia="zh-CN"/>
        </w:rPr>
        <w:t>与上年相比无增减变化。</w:t>
      </w:r>
    </w:p>
    <w:p w14:paraId="3CE0A62C">
      <w:pPr>
        <w:ind w:firstLine="320" w:firstLineChars="100"/>
        <w:rPr>
          <w:rFonts w:hint="eastAsia" w:ascii="仿宋_GB2312" w:hAnsi="宋体" w:eastAsia="仿宋_GB2312"/>
          <w:sz w:val="32"/>
          <w:szCs w:val="32"/>
          <w:highlight w:val="none"/>
        </w:rPr>
      </w:pPr>
      <w:r>
        <w:rPr>
          <w:rFonts w:hint="eastAsia" w:ascii="楷体_GB2312" w:hAnsi="宋体" w:eastAsia="楷体_GB2312"/>
          <w:sz w:val="32"/>
          <w:szCs w:val="32"/>
          <w:highlight w:val="none"/>
        </w:rPr>
        <w:t>（四）绩效目标设置情况。</w:t>
      </w:r>
    </w:p>
    <w:p w14:paraId="22E80948">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宋体" w:hAnsi="宋体" w:eastAsia="仿宋_GB2312"/>
          <w:b/>
          <w:sz w:val="36"/>
          <w:szCs w:val="36"/>
          <w:highlight w:val="none"/>
          <w:lang w:val="en-US" w:eastAsia="zh-CN"/>
        </w:rPr>
      </w:pPr>
      <w:r>
        <w:rPr>
          <w:rFonts w:hint="eastAsia" w:ascii="仿宋_GB2312" w:hAnsi="宋体" w:eastAsia="仿宋_GB2312"/>
          <w:sz w:val="32"/>
          <w:szCs w:val="32"/>
          <w:highlight w:val="none"/>
        </w:rPr>
        <w:t>根据预算绩效管理要求，沈阳市浑南区</w:t>
      </w:r>
      <w:r>
        <w:rPr>
          <w:rFonts w:hint="eastAsia" w:ascii="仿宋_GB2312" w:hAnsi="宋体" w:eastAsia="仿宋_GB2312"/>
          <w:sz w:val="32"/>
          <w:szCs w:val="32"/>
          <w:highlight w:val="none"/>
          <w:lang w:eastAsia="zh-CN"/>
        </w:rPr>
        <w:t>卫生健康监督</w:t>
      </w:r>
      <w:r>
        <w:rPr>
          <w:rFonts w:hint="eastAsia" w:ascii="仿宋_GB2312" w:hAnsi="宋体" w:eastAsia="仿宋_GB2312"/>
          <w:sz w:val="32"/>
          <w:szCs w:val="32"/>
          <w:highlight w:val="none"/>
        </w:rPr>
        <w:t>中心本级在202</w:t>
      </w:r>
      <w:r>
        <w:rPr>
          <w:rFonts w:hint="eastAsia" w:ascii="仿宋_GB2312" w:hAnsi="宋体" w:eastAsia="仿宋_GB2312"/>
          <w:sz w:val="32"/>
          <w:szCs w:val="32"/>
          <w:highlight w:val="none"/>
          <w:lang w:val="en-US" w:eastAsia="zh-CN"/>
        </w:rPr>
        <w:t>4</w:t>
      </w:r>
      <w:r>
        <w:rPr>
          <w:rFonts w:hint="eastAsia" w:ascii="仿宋_GB2312" w:hAnsi="宋体" w:eastAsia="仿宋_GB2312"/>
          <w:sz w:val="32"/>
          <w:szCs w:val="32"/>
          <w:highlight w:val="none"/>
        </w:rPr>
        <w:t>年应编制单位整体绩效目标</w:t>
      </w:r>
      <w:r>
        <w:rPr>
          <w:rFonts w:hint="eastAsia" w:ascii="仿宋_GB2312" w:hAnsi="宋体" w:eastAsia="仿宋_GB2312"/>
          <w:sz w:val="32"/>
          <w:szCs w:val="32"/>
          <w:highlight w:val="none"/>
          <w:lang w:val="en-US" w:eastAsia="zh-CN"/>
        </w:rPr>
        <w:t>30</w:t>
      </w:r>
      <w:r>
        <w:rPr>
          <w:rFonts w:hint="eastAsia" w:ascii="仿宋_GB2312" w:hAnsi="宋体" w:eastAsia="仿宋_GB2312"/>
          <w:sz w:val="32"/>
          <w:szCs w:val="32"/>
          <w:highlight w:val="none"/>
        </w:rPr>
        <w:t>个，实际编制</w:t>
      </w:r>
      <w:r>
        <w:rPr>
          <w:rFonts w:hint="eastAsia" w:ascii="仿宋_GB2312" w:hAnsi="宋体" w:eastAsia="仿宋_GB2312"/>
          <w:sz w:val="32"/>
          <w:szCs w:val="32"/>
          <w:highlight w:val="none"/>
          <w:lang w:val="en-US" w:eastAsia="zh-CN"/>
        </w:rPr>
        <w:t>30</w:t>
      </w:r>
      <w:r>
        <w:rPr>
          <w:rFonts w:hint="eastAsia" w:ascii="仿宋_GB2312" w:hAnsi="宋体" w:eastAsia="仿宋_GB2312"/>
          <w:sz w:val="32"/>
          <w:szCs w:val="32"/>
          <w:highlight w:val="none"/>
        </w:rPr>
        <w:t>个，编制单位整体绩效目标覆盖率为100%。202</w:t>
      </w:r>
      <w:r>
        <w:rPr>
          <w:rFonts w:hint="eastAsia" w:ascii="仿宋_GB2312" w:hAnsi="宋体" w:eastAsia="仿宋_GB2312"/>
          <w:sz w:val="32"/>
          <w:szCs w:val="32"/>
          <w:highlight w:val="none"/>
          <w:lang w:val="en-US" w:eastAsia="zh-CN"/>
        </w:rPr>
        <w:t>4</w:t>
      </w:r>
      <w:r>
        <w:rPr>
          <w:rFonts w:hint="eastAsia" w:ascii="仿宋_GB2312" w:hAnsi="宋体" w:eastAsia="仿宋_GB2312"/>
          <w:sz w:val="32"/>
          <w:szCs w:val="32"/>
          <w:highlight w:val="none"/>
        </w:rPr>
        <w:t>年应编制绩效目标的项目共</w:t>
      </w:r>
      <w:r>
        <w:rPr>
          <w:rFonts w:hint="eastAsia" w:ascii="仿宋_GB2312" w:hAnsi="宋体" w:eastAsia="仿宋_GB2312"/>
          <w:sz w:val="32"/>
          <w:szCs w:val="32"/>
          <w:highlight w:val="none"/>
          <w:lang w:val="en-US" w:eastAsia="zh-CN"/>
        </w:rPr>
        <w:t>9</w:t>
      </w:r>
      <w:r>
        <w:rPr>
          <w:rFonts w:hint="eastAsia" w:ascii="仿宋_GB2312" w:hAnsi="宋体" w:eastAsia="仿宋_GB2312"/>
          <w:sz w:val="32"/>
          <w:szCs w:val="32"/>
          <w:highlight w:val="none"/>
        </w:rPr>
        <w:t>个，实际编制绩效目标的项目共</w:t>
      </w:r>
      <w:r>
        <w:rPr>
          <w:rFonts w:hint="eastAsia" w:ascii="仿宋_GB2312" w:hAnsi="宋体" w:eastAsia="仿宋_GB2312"/>
          <w:sz w:val="32"/>
          <w:szCs w:val="32"/>
          <w:highlight w:val="none"/>
          <w:lang w:val="en-US" w:eastAsia="zh-CN"/>
        </w:rPr>
        <w:t>9</w:t>
      </w:r>
      <w:r>
        <w:rPr>
          <w:rFonts w:hint="eastAsia" w:ascii="仿宋_GB2312" w:hAnsi="宋体" w:eastAsia="仿宋_GB2312"/>
          <w:sz w:val="32"/>
          <w:szCs w:val="32"/>
          <w:highlight w:val="none"/>
        </w:rPr>
        <w:t>个，编制项目绩效目标覆盖率为100%</w:t>
      </w:r>
      <w:r>
        <w:rPr>
          <w:rFonts w:hint="eastAsia" w:ascii="仿宋_GB2312" w:hAnsi="宋体" w:eastAsia="仿宋_GB2312"/>
          <w:sz w:val="32"/>
          <w:szCs w:val="32"/>
          <w:highlight w:val="none"/>
          <w:lang w:val="en-US" w:eastAsia="zh-CN"/>
        </w:rPr>
        <w:t>.</w:t>
      </w:r>
    </w:p>
    <w:p w14:paraId="135EBFDF">
      <w:pPr>
        <w:jc w:val="center"/>
        <w:rPr>
          <w:rFonts w:hint="eastAsia" w:ascii="宋体" w:hAnsi="宋体"/>
          <w:b/>
          <w:sz w:val="36"/>
          <w:szCs w:val="36"/>
          <w:highlight w:val="none"/>
        </w:rPr>
      </w:pPr>
    </w:p>
    <w:p w14:paraId="2D305A00">
      <w:pPr>
        <w:jc w:val="center"/>
        <w:rPr>
          <w:rFonts w:hint="eastAsia" w:ascii="宋体" w:hAnsi="宋体"/>
          <w:b/>
          <w:sz w:val="36"/>
          <w:szCs w:val="36"/>
          <w:highlight w:val="none"/>
        </w:rPr>
      </w:pPr>
    </w:p>
    <w:p w14:paraId="3448E1ED">
      <w:pPr>
        <w:jc w:val="both"/>
        <w:rPr>
          <w:rFonts w:hint="eastAsia" w:ascii="宋体" w:hAnsi="宋体"/>
          <w:b/>
          <w:sz w:val="36"/>
          <w:szCs w:val="36"/>
          <w:highlight w:val="none"/>
        </w:rPr>
      </w:pPr>
    </w:p>
    <w:p w14:paraId="0039696F">
      <w:pPr>
        <w:jc w:val="both"/>
        <w:rPr>
          <w:rFonts w:hint="eastAsia" w:ascii="宋体" w:hAnsi="宋体"/>
          <w:b/>
          <w:sz w:val="36"/>
          <w:szCs w:val="36"/>
          <w:highlight w:val="none"/>
        </w:rPr>
      </w:pPr>
    </w:p>
    <w:p w14:paraId="46E6DBA7">
      <w:pPr>
        <w:jc w:val="both"/>
        <w:rPr>
          <w:rFonts w:hint="eastAsia" w:ascii="宋体" w:hAnsi="宋体"/>
          <w:b/>
          <w:sz w:val="36"/>
          <w:szCs w:val="36"/>
          <w:highlight w:val="none"/>
        </w:rPr>
      </w:pPr>
    </w:p>
    <w:p w14:paraId="5B3018F4">
      <w:pPr>
        <w:jc w:val="center"/>
        <w:rPr>
          <w:rFonts w:hint="eastAsia" w:ascii="宋体" w:hAnsi="宋体"/>
          <w:b/>
          <w:sz w:val="36"/>
          <w:szCs w:val="36"/>
          <w:highlight w:val="none"/>
        </w:rPr>
      </w:pPr>
      <w:r>
        <w:rPr>
          <w:rFonts w:hint="eastAsia" w:ascii="宋体" w:hAnsi="宋体"/>
          <w:b/>
          <w:sz w:val="36"/>
          <w:szCs w:val="36"/>
          <w:highlight w:val="none"/>
        </w:rPr>
        <w:t>第四部分 名词解释</w:t>
      </w:r>
    </w:p>
    <w:p w14:paraId="38645459">
      <w:pPr>
        <w:jc w:val="center"/>
        <w:rPr>
          <w:rFonts w:hint="eastAsia" w:ascii="黑体" w:eastAsia="黑体"/>
          <w:sz w:val="36"/>
          <w:szCs w:val="36"/>
          <w:highlight w:val="none"/>
        </w:rPr>
      </w:pPr>
    </w:p>
    <w:p w14:paraId="48684C97">
      <w:pPr>
        <w:ind w:firstLine="643" w:firstLineChars="200"/>
        <w:jc w:val="left"/>
        <w:rPr>
          <w:rFonts w:hint="eastAsia" w:ascii="仿宋_GB2312" w:eastAsia="仿宋_GB2312"/>
          <w:sz w:val="32"/>
          <w:szCs w:val="32"/>
          <w:highlight w:val="none"/>
        </w:rPr>
      </w:pPr>
      <w:r>
        <w:rPr>
          <w:rFonts w:hint="eastAsia" w:ascii="仿宋_GB2312" w:eastAsia="仿宋_GB2312"/>
          <w:b/>
          <w:sz w:val="32"/>
          <w:szCs w:val="32"/>
          <w:highlight w:val="none"/>
        </w:rPr>
        <w:t>1.财政拨款收入：</w:t>
      </w:r>
      <w:r>
        <w:rPr>
          <w:rFonts w:hint="eastAsia" w:ascii="仿宋_GB2312" w:eastAsia="仿宋_GB2312"/>
          <w:sz w:val="32"/>
          <w:szCs w:val="32"/>
          <w:highlight w:val="none"/>
        </w:rPr>
        <w:t>指市级财政当年拨付的资金。</w:t>
      </w:r>
    </w:p>
    <w:p w14:paraId="4C159944">
      <w:pPr>
        <w:ind w:firstLine="643" w:firstLineChars="200"/>
        <w:jc w:val="left"/>
        <w:rPr>
          <w:rFonts w:hint="eastAsia" w:ascii="仿宋_GB2312" w:eastAsia="仿宋_GB2312"/>
          <w:b/>
          <w:sz w:val="32"/>
          <w:szCs w:val="32"/>
          <w:highlight w:val="none"/>
        </w:rPr>
      </w:pPr>
      <w:r>
        <w:rPr>
          <w:rFonts w:hint="eastAsia" w:ascii="仿宋_GB2312" w:eastAsia="仿宋_GB2312"/>
          <w:b/>
          <w:sz w:val="32"/>
          <w:szCs w:val="32"/>
          <w:highlight w:val="none"/>
        </w:rPr>
        <w:t>2.上级补助收入：</w:t>
      </w:r>
      <w:r>
        <w:rPr>
          <w:rFonts w:hint="eastAsia" w:ascii="仿宋_GB2312" w:eastAsia="仿宋_GB2312"/>
          <w:sz w:val="32"/>
          <w:szCs w:val="32"/>
          <w:highlight w:val="none"/>
        </w:rPr>
        <w:t>指事业单位从主管部门和上级单位取得的非财政补助收入。</w:t>
      </w:r>
    </w:p>
    <w:p w14:paraId="64A74D1B">
      <w:pPr>
        <w:ind w:firstLine="643" w:firstLineChars="200"/>
        <w:jc w:val="left"/>
        <w:rPr>
          <w:rFonts w:hint="eastAsia" w:ascii="仿宋_GB2312" w:eastAsia="仿宋_GB2312"/>
          <w:sz w:val="32"/>
          <w:szCs w:val="32"/>
          <w:highlight w:val="none"/>
        </w:rPr>
      </w:pPr>
      <w:bookmarkStart w:id="0" w:name="OLE_LINK1"/>
      <w:r>
        <w:rPr>
          <w:rFonts w:hint="eastAsia" w:ascii="仿宋_GB2312" w:eastAsia="仿宋_GB2312"/>
          <w:b/>
          <w:sz w:val="32"/>
          <w:szCs w:val="32"/>
          <w:highlight w:val="none"/>
        </w:rPr>
        <w:t>3.</w:t>
      </w:r>
      <w:bookmarkEnd w:id="0"/>
      <w:r>
        <w:rPr>
          <w:rFonts w:hint="eastAsia" w:ascii="仿宋_GB2312" w:eastAsia="仿宋_GB2312"/>
          <w:b/>
          <w:sz w:val="32"/>
          <w:szCs w:val="32"/>
          <w:highlight w:val="none"/>
        </w:rPr>
        <w:t>附属单位上缴收入：</w:t>
      </w:r>
      <w:r>
        <w:rPr>
          <w:rFonts w:hint="eastAsia" w:ascii="仿宋_GB2312" w:eastAsia="仿宋_GB2312"/>
          <w:sz w:val="32"/>
          <w:szCs w:val="32"/>
          <w:highlight w:val="none"/>
        </w:rPr>
        <w:t>指已纳入</w:t>
      </w:r>
      <w:r>
        <w:rPr>
          <w:rFonts w:hint="eastAsia" w:ascii="仿宋_GB2312" w:eastAsia="仿宋_GB2312"/>
          <w:sz w:val="32"/>
          <w:szCs w:val="32"/>
          <w:highlight w:val="none"/>
          <w:lang w:eastAsia="zh-CN"/>
        </w:rPr>
        <w:t>单位预算</w:t>
      </w:r>
      <w:r>
        <w:rPr>
          <w:rFonts w:hint="eastAsia" w:ascii="仿宋_GB2312" w:eastAsia="仿宋_GB2312"/>
          <w:sz w:val="32"/>
          <w:szCs w:val="32"/>
          <w:highlight w:val="none"/>
        </w:rPr>
        <w:t>管理的独立核算的附属单位按照有关规定上缴的收入。</w:t>
      </w:r>
    </w:p>
    <w:p w14:paraId="698A9DD2">
      <w:pPr>
        <w:ind w:firstLine="643" w:firstLineChars="200"/>
        <w:jc w:val="left"/>
        <w:rPr>
          <w:rFonts w:hint="eastAsia" w:ascii="仿宋_GB2312" w:eastAsia="仿宋_GB2312"/>
          <w:sz w:val="32"/>
          <w:szCs w:val="32"/>
          <w:highlight w:val="none"/>
        </w:rPr>
      </w:pPr>
      <w:r>
        <w:rPr>
          <w:rFonts w:hint="eastAsia" w:ascii="仿宋_GB2312" w:eastAsia="仿宋_GB2312"/>
          <w:b/>
          <w:sz w:val="32"/>
          <w:szCs w:val="32"/>
          <w:highlight w:val="none"/>
        </w:rPr>
        <w:t>4. 其他收入：</w:t>
      </w:r>
      <w:r>
        <w:rPr>
          <w:rFonts w:hint="eastAsia" w:ascii="仿宋_GB2312" w:eastAsia="仿宋_GB2312"/>
          <w:sz w:val="32"/>
          <w:szCs w:val="32"/>
          <w:highlight w:val="none"/>
        </w:rPr>
        <w:t>指除上述“财政拨款收入”、“纳入专户管理的预算外资金拨款”、“上级补助、附属单位上缴收入”以外的收入。</w:t>
      </w:r>
    </w:p>
    <w:p w14:paraId="1F71D924">
      <w:pPr>
        <w:ind w:firstLine="643" w:firstLineChars="200"/>
        <w:jc w:val="left"/>
        <w:rPr>
          <w:rFonts w:hint="eastAsia" w:ascii="仿宋_GB2312" w:eastAsia="仿宋_GB2312"/>
          <w:b/>
          <w:sz w:val="32"/>
          <w:szCs w:val="32"/>
          <w:highlight w:val="none"/>
        </w:rPr>
      </w:pPr>
      <w:r>
        <w:rPr>
          <w:rFonts w:hint="eastAsia" w:ascii="仿宋_GB2312" w:eastAsia="仿宋_GB2312"/>
          <w:b/>
          <w:sz w:val="32"/>
          <w:szCs w:val="32"/>
          <w:highlight w:val="none"/>
        </w:rPr>
        <w:t>5.一般公共服务（类）财政事务（款）行政运行（项）：</w:t>
      </w:r>
      <w:r>
        <w:rPr>
          <w:rFonts w:hint="eastAsia" w:ascii="仿宋_GB2312" w:eastAsia="仿宋_GB2312"/>
          <w:sz w:val="32"/>
          <w:szCs w:val="32"/>
          <w:highlight w:val="none"/>
        </w:rPr>
        <w:t>反映行政单位（包括实行公务员管理的事业单位）的基本支出。</w:t>
      </w:r>
    </w:p>
    <w:p w14:paraId="76B46EF5">
      <w:pPr>
        <w:ind w:firstLine="643" w:firstLineChars="200"/>
        <w:jc w:val="left"/>
        <w:rPr>
          <w:rFonts w:hint="eastAsia" w:ascii="仿宋_GB2312" w:eastAsia="仿宋_GB2312"/>
          <w:b/>
          <w:sz w:val="32"/>
          <w:szCs w:val="32"/>
          <w:highlight w:val="none"/>
        </w:rPr>
      </w:pPr>
      <w:r>
        <w:rPr>
          <w:rFonts w:hint="eastAsia" w:ascii="仿宋_GB2312" w:eastAsia="仿宋_GB2312"/>
          <w:b/>
          <w:sz w:val="32"/>
          <w:szCs w:val="32"/>
          <w:highlight w:val="none"/>
        </w:rPr>
        <w:t>6.一般公共服务（类）财政事务（款）一般行政管理事务（项）：</w:t>
      </w:r>
      <w:r>
        <w:rPr>
          <w:rFonts w:hint="eastAsia" w:ascii="仿宋_GB2312" w:eastAsia="仿宋_GB2312"/>
          <w:sz w:val="32"/>
          <w:szCs w:val="32"/>
          <w:highlight w:val="none"/>
        </w:rPr>
        <w:t>反映行政单位（包括实行公务员管理的事业单位）未单独设置项级科目的其他项目支出。</w:t>
      </w:r>
    </w:p>
    <w:p w14:paraId="24D30F59">
      <w:pPr>
        <w:ind w:firstLine="643" w:firstLineChars="200"/>
        <w:jc w:val="left"/>
        <w:rPr>
          <w:rFonts w:hint="eastAsia" w:ascii="仿宋_GB2312" w:eastAsia="仿宋_GB2312"/>
          <w:b/>
          <w:sz w:val="32"/>
          <w:szCs w:val="32"/>
          <w:highlight w:val="none"/>
        </w:rPr>
      </w:pPr>
      <w:r>
        <w:rPr>
          <w:rFonts w:hint="eastAsia" w:ascii="仿宋_GB2312" w:eastAsia="仿宋_GB2312"/>
          <w:b/>
          <w:sz w:val="32"/>
          <w:szCs w:val="32"/>
          <w:highlight w:val="none"/>
        </w:rPr>
        <w:t>7.一般公共服务（类）财政事务（款）预算改革业务（项）：</w:t>
      </w:r>
      <w:r>
        <w:rPr>
          <w:rFonts w:hint="eastAsia" w:ascii="仿宋_GB2312" w:eastAsia="仿宋_GB2312"/>
          <w:sz w:val="32"/>
          <w:szCs w:val="32"/>
          <w:highlight w:val="none"/>
        </w:rPr>
        <w:t>反映财政部门用于预算改革方面的支出。</w:t>
      </w:r>
    </w:p>
    <w:p w14:paraId="4F34D278">
      <w:pPr>
        <w:ind w:firstLine="643" w:firstLineChars="200"/>
        <w:jc w:val="left"/>
        <w:rPr>
          <w:rFonts w:hint="eastAsia" w:ascii="仿宋_GB2312" w:eastAsia="仿宋_GB2312"/>
          <w:b/>
          <w:sz w:val="32"/>
          <w:szCs w:val="32"/>
          <w:highlight w:val="none"/>
        </w:rPr>
      </w:pPr>
      <w:r>
        <w:rPr>
          <w:rFonts w:hint="eastAsia" w:ascii="仿宋_GB2312" w:eastAsia="仿宋_GB2312"/>
          <w:b/>
          <w:sz w:val="32"/>
          <w:szCs w:val="32"/>
          <w:highlight w:val="none"/>
        </w:rPr>
        <w:t>8.一般公共服务（类）财政事务（款）财政国库业务（项）：</w:t>
      </w:r>
      <w:r>
        <w:rPr>
          <w:rFonts w:hint="eastAsia" w:ascii="仿宋_GB2312" w:eastAsia="仿宋_GB2312"/>
          <w:sz w:val="32"/>
          <w:szCs w:val="32"/>
          <w:highlight w:val="none"/>
        </w:rPr>
        <w:t>反映财政部门用于财政国库集中收付业务方面的支出。</w:t>
      </w:r>
    </w:p>
    <w:p w14:paraId="43A9699A">
      <w:pPr>
        <w:ind w:firstLine="643" w:firstLineChars="200"/>
        <w:jc w:val="left"/>
        <w:rPr>
          <w:rFonts w:hint="eastAsia" w:ascii="仿宋_GB2312" w:eastAsia="仿宋_GB2312"/>
          <w:b/>
          <w:sz w:val="32"/>
          <w:szCs w:val="32"/>
        </w:rPr>
      </w:pPr>
      <w:r>
        <w:rPr>
          <w:rFonts w:hint="eastAsia" w:ascii="仿宋_GB2312" w:eastAsia="仿宋_GB2312"/>
          <w:b/>
          <w:sz w:val="32"/>
          <w:szCs w:val="32"/>
          <w:highlight w:val="none"/>
        </w:rPr>
        <w:t>9.一般公共服务（类）财政事务（款）事业运行（项）：</w:t>
      </w:r>
      <w:r>
        <w:rPr>
          <w:rFonts w:hint="eastAsia" w:ascii="仿宋_GB2312" w:eastAsia="仿宋_GB2312"/>
          <w:sz w:val="32"/>
          <w:szCs w:val="32"/>
        </w:rPr>
        <w:t>反映事业单位的基本支出，不包括行政单位（包括实行公务员管理的事业单位）后勤服务中心、医务室等附属事业单位。</w:t>
      </w:r>
    </w:p>
    <w:p w14:paraId="58552FA3">
      <w:pPr>
        <w:ind w:firstLine="643" w:firstLineChars="200"/>
        <w:jc w:val="left"/>
        <w:rPr>
          <w:rFonts w:hint="eastAsia" w:ascii="仿宋_GB2312" w:eastAsia="仿宋_GB2312"/>
          <w:sz w:val="32"/>
          <w:szCs w:val="32"/>
        </w:rPr>
      </w:pPr>
      <w:r>
        <w:rPr>
          <w:rFonts w:hint="eastAsia" w:ascii="仿宋_GB2312" w:eastAsia="仿宋_GB2312"/>
          <w:b/>
          <w:sz w:val="32"/>
          <w:szCs w:val="32"/>
        </w:rPr>
        <w:t>10.一般公共服务（类）财政事务（款）其他财政事务支出（项）：</w:t>
      </w:r>
      <w:r>
        <w:rPr>
          <w:rFonts w:hint="eastAsia" w:ascii="仿宋_GB2312" w:eastAsia="仿宋_GB2312"/>
          <w:sz w:val="32"/>
          <w:szCs w:val="32"/>
        </w:rPr>
        <w:t>反映除上述项目以外其他财政事务方面的支出。</w:t>
      </w:r>
    </w:p>
    <w:p w14:paraId="4A68A45B">
      <w:pPr>
        <w:ind w:firstLine="643" w:firstLineChars="200"/>
        <w:jc w:val="left"/>
        <w:rPr>
          <w:rFonts w:hint="eastAsia" w:ascii="仿宋_GB2312" w:eastAsia="仿宋_GB2312"/>
          <w:b/>
          <w:sz w:val="32"/>
          <w:szCs w:val="32"/>
        </w:rPr>
      </w:pPr>
      <w:r>
        <w:rPr>
          <w:rFonts w:hint="eastAsia" w:ascii="仿宋_GB2312" w:eastAsia="仿宋_GB2312"/>
          <w:b/>
          <w:sz w:val="32"/>
          <w:szCs w:val="32"/>
        </w:rPr>
        <w:t>11.社会保障和就业（类）行政事业单位离退休（款）归口管理的行政单位离退休（项）：</w:t>
      </w:r>
      <w:r>
        <w:rPr>
          <w:rFonts w:hint="eastAsia" w:ascii="仿宋_GB2312" w:eastAsia="仿宋_GB2312"/>
          <w:sz w:val="32"/>
          <w:szCs w:val="32"/>
        </w:rPr>
        <w:t>反映实行归口管理的行政单位（包括实行公务员管理的事业单位）开支的离退休经费。</w:t>
      </w:r>
    </w:p>
    <w:p w14:paraId="13663654">
      <w:pPr>
        <w:ind w:firstLine="643" w:firstLineChars="200"/>
        <w:jc w:val="left"/>
        <w:rPr>
          <w:rFonts w:hint="eastAsia" w:ascii="仿宋_GB2312" w:eastAsia="仿宋_GB2312"/>
          <w:b/>
          <w:sz w:val="32"/>
          <w:szCs w:val="32"/>
        </w:rPr>
      </w:pPr>
      <w:r>
        <w:rPr>
          <w:rFonts w:hint="eastAsia" w:ascii="仿宋_GB2312" w:eastAsia="仿宋_GB2312"/>
          <w:b/>
          <w:sz w:val="32"/>
          <w:szCs w:val="32"/>
        </w:rPr>
        <w:t>12.社会保障和就业（类）行政事业单位离退休（款）事业单位离退休（项）：</w:t>
      </w:r>
      <w:r>
        <w:rPr>
          <w:rFonts w:hint="eastAsia" w:ascii="仿宋_GB2312" w:eastAsia="仿宋_GB2312"/>
          <w:sz w:val="32"/>
          <w:szCs w:val="32"/>
        </w:rPr>
        <w:t>反映实行归口管理的事业单位开支的离退休经费。</w:t>
      </w:r>
    </w:p>
    <w:p w14:paraId="52A10A81">
      <w:pPr>
        <w:ind w:firstLine="643" w:firstLineChars="200"/>
        <w:jc w:val="left"/>
        <w:rPr>
          <w:rFonts w:hint="eastAsia" w:ascii="仿宋_GB2312" w:eastAsia="仿宋_GB2312"/>
          <w:sz w:val="32"/>
          <w:szCs w:val="32"/>
        </w:rPr>
      </w:pPr>
      <w:r>
        <w:rPr>
          <w:rFonts w:hint="eastAsia" w:ascii="仿宋_GB2312" w:eastAsia="仿宋_GB2312"/>
          <w:b/>
          <w:sz w:val="32"/>
          <w:szCs w:val="32"/>
        </w:rPr>
        <w:t>13.医疗卫生与计划生育（类）医疗保障（款）行政单位医疗（项）：</w:t>
      </w:r>
      <w:r>
        <w:rPr>
          <w:rFonts w:hint="eastAsia" w:ascii="仿宋_GB2312" w:eastAsia="仿宋_GB2312"/>
          <w:sz w:val="32"/>
          <w:szCs w:val="32"/>
        </w:rPr>
        <w:t>反映财政部门集中安排的行政单位基本医疗保险缴费经费，未参加医疗保险的行政单位的公费医疗经费，按国家规定享受离休人员、红军老战士待遇人员的医疗经费。</w:t>
      </w:r>
    </w:p>
    <w:p w14:paraId="7D970CE4">
      <w:pPr>
        <w:ind w:firstLine="643" w:firstLineChars="200"/>
        <w:jc w:val="left"/>
        <w:rPr>
          <w:rFonts w:hint="eastAsia" w:ascii="仿宋_GB2312" w:eastAsia="仿宋_GB2312"/>
          <w:sz w:val="32"/>
          <w:szCs w:val="32"/>
        </w:rPr>
      </w:pPr>
      <w:r>
        <w:rPr>
          <w:rFonts w:hint="eastAsia" w:ascii="仿宋_GB2312" w:eastAsia="仿宋_GB2312"/>
          <w:b/>
          <w:sz w:val="32"/>
          <w:szCs w:val="32"/>
        </w:rPr>
        <w:t>14.医疗卫生与计划生育（类）医疗保障（款）事业单位医疗（项）：</w:t>
      </w:r>
      <w:r>
        <w:rPr>
          <w:rFonts w:hint="eastAsia" w:ascii="仿宋_GB2312" w:eastAsia="仿宋_GB2312"/>
          <w:sz w:val="32"/>
          <w:szCs w:val="32"/>
        </w:rPr>
        <w:t>反映财政部门集中安排的事业单位基本医疗保险缴费经费，未参加医疗保险的事业单位的公费医疗经费，按国家规定享受离休人员待遇人员的医疗经费。</w:t>
      </w:r>
    </w:p>
    <w:p w14:paraId="5F41D10E">
      <w:pPr>
        <w:ind w:firstLine="643" w:firstLineChars="200"/>
        <w:jc w:val="left"/>
        <w:rPr>
          <w:rFonts w:hint="eastAsia" w:ascii="仿宋_GB2312" w:eastAsia="仿宋_GB2312"/>
          <w:b/>
          <w:sz w:val="32"/>
          <w:szCs w:val="32"/>
        </w:rPr>
      </w:pPr>
      <w:r>
        <w:rPr>
          <w:rFonts w:hint="eastAsia" w:ascii="仿宋_GB2312" w:eastAsia="仿宋_GB2312"/>
          <w:b/>
          <w:sz w:val="32"/>
          <w:szCs w:val="32"/>
        </w:rPr>
        <w:t>15.住房保障（类）住房改革（款）住房公积金（项）：</w:t>
      </w:r>
      <w:r>
        <w:rPr>
          <w:rFonts w:hint="eastAsia" w:ascii="仿宋_GB2312" w:eastAsia="仿宋_GB2312"/>
          <w:sz w:val="32"/>
          <w:szCs w:val="32"/>
        </w:rPr>
        <w:t>反映行政事业单位按人力资源和社会保障部、财政部规定的基本工资和津贴补贴以及规定比例为职工缴纳的住房公积金。</w:t>
      </w:r>
    </w:p>
    <w:p w14:paraId="5D233EA5">
      <w:pPr>
        <w:ind w:firstLine="643" w:firstLineChars="200"/>
        <w:jc w:val="left"/>
        <w:rPr>
          <w:rFonts w:hint="eastAsia" w:ascii="仿宋_GB2312" w:eastAsia="仿宋_GB2312"/>
          <w:b/>
          <w:sz w:val="32"/>
          <w:szCs w:val="32"/>
        </w:rPr>
      </w:pPr>
      <w:r>
        <w:rPr>
          <w:rFonts w:hint="eastAsia" w:ascii="仿宋_GB2312" w:eastAsia="仿宋_GB2312"/>
          <w:b/>
          <w:sz w:val="32"/>
          <w:szCs w:val="32"/>
        </w:rPr>
        <w:t>16. 基本支出：</w:t>
      </w:r>
      <w:r>
        <w:rPr>
          <w:rFonts w:hint="eastAsia" w:ascii="仿宋_GB2312" w:eastAsia="仿宋_GB2312"/>
          <w:sz w:val="32"/>
          <w:szCs w:val="32"/>
        </w:rPr>
        <w:t>指保障机构正常运转、完成日常工作任务而发生的人员支出和公用支出。</w:t>
      </w:r>
    </w:p>
    <w:p w14:paraId="0E455487">
      <w:pPr>
        <w:ind w:firstLine="643" w:firstLineChars="200"/>
        <w:jc w:val="left"/>
        <w:rPr>
          <w:rFonts w:hint="eastAsia" w:ascii="仿宋_GB2312" w:eastAsia="仿宋_GB2312"/>
          <w:sz w:val="32"/>
          <w:szCs w:val="32"/>
        </w:rPr>
      </w:pPr>
      <w:r>
        <w:rPr>
          <w:rFonts w:hint="eastAsia" w:ascii="仿宋_GB2312" w:eastAsia="仿宋_GB2312"/>
          <w:b/>
          <w:sz w:val="32"/>
          <w:szCs w:val="32"/>
        </w:rPr>
        <w:t>17.</w:t>
      </w:r>
      <w:r>
        <w:rPr>
          <w:rFonts w:hint="eastAsia" w:ascii="仿宋_GB2312" w:eastAsia="仿宋_GB2312"/>
          <w:sz w:val="32"/>
          <w:szCs w:val="32"/>
        </w:rPr>
        <w:t xml:space="preserve"> </w:t>
      </w:r>
      <w:r>
        <w:rPr>
          <w:rFonts w:hint="eastAsia" w:ascii="仿宋_GB2312" w:eastAsia="仿宋_GB2312"/>
          <w:b/>
          <w:sz w:val="32"/>
          <w:szCs w:val="32"/>
        </w:rPr>
        <w:t>项目支出：</w:t>
      </w:r>
      <w:r>
        <w:rPr>
          <w:rFonts w:hint="eastAsia" w:ascii="仿宋_GB2312" w:eastAsia="仿宋_GB2312"/>
          <w:sz w:val="32"/>
          <w:szCs w:val="32"/>
        </w:rPr>
        <w:t>指在基本支出之外为完成特定行政任务和事业发展目标所发生的支出。</w:t>
      </w:r>
    </w:p>
    <w:p w14:paraId="60BA9E1B">
      <w:pPr>
        <w:ind w:firstLine="643" w:firstLineChars="200"/>
        <w:jc w:val="left"/>
        <w:rPr>
          <w:rFonts w:hint="eastAsia" w:ascii="仿宋_GB2312" w:eastAsia="仿宋_GB2312"/>
          <w:sz w:val="32"/>
          <w:szCs w:val="32"/>
        </w:rPr>
      </w:pPr>
      <w:r>
        <w:rPr>
          <w:rFonts w:hint="eastAsia" w:ascii="仿宋_GB2312" w:eastAsia="仿宋_GB2312"/>
          <w:b/>
          <w:sz w:val="32"/>
          <w:szCs w:val="32"/>
        </w:rPr>
        <w:t>18.“三公”经费：</w:t>
      </w:r>
      <w:r>
        <w:rPr>
          <w:rFonts w:hint="eastAsia" w:ascii="仿宋_GB2312" w:eastAsia="仿宋_GB2312"/>
          <w:sz w:val="32"/>
          <w:szCs w:val="32"/>
        </w:rPr>
        <w:t>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2DEA38A9">
      <w:pPr>
        <w:ind w:firstLine="643" w:firstLineChars="200"/>
        <w:jc w:val="left"/>
        <w:rPr>
          <w:rFonts w:hint="eastAsia" w:ascii="仿宋_GB2312" w:eastAsia="仿宋_GB2312"/>
          <w:b/>
          <w:sz w:val="32"/>
          <w:szCs w:val="32"/>
        </w:rPr>
      </w:pPr>
      <w:r>
        <w:rPr>
          <w:rFonts w:hint="eastAsia" w:ascii="仿宋_GB2312" w:eastAsia="仿宋_GB2312"/>
          <w:b/>
          <w:sz w:val="32"/>
          <w:szCs w:val="32"/>
        </w:rPr>
        <w:t>19.机关运行经费：</w:t>
      </w:r>
      <w:r>
        <w:rPr>
          <w:rFonts w:hint="eastAsia" w:ascii="仿宋_GB2312" w:eastAsia="仿宋_GB2312"/>
          <w:sz w:val="32"/>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175825">
    <w:pPr>
      <w:pStyle w:val="3"/>
      <w:framePr w:wrap="around" w:vAnchor="text" w:hAnchor="margin" w:xAlign="center" w:y="1"/>
      <w:rPr>
        <w:rStyle w:val="9"/>
      </w:rPr>
    </w:pPr>
    <w:r>
      <w:fldChar w:fldCharType="begin"/>
    </w:r>
    <w:r>
      <w:rPr>
        <w:rStyle w:val="9"/>
      </w:rPr>
      <w:instrText xml:space="preserve">PAGE  </w:instrText>
    </w:r>
    <w:r>
      <w:fldChar w:fldCharType="separate"/>
    </w:r>
    <w:r>
      <w:rPr>
        <w:rStyle w:val="9"/>
      </w:rPr>
      <w:t>27</w:t>
    </w:r>
    <w:r>
      <w:fldChar w:fldCharType="end"/>
    </w:r>
  </w:p>
  <w:p w14:paraId="01125EA6">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9D0F85">
    <w:pPr>
      <w:pStyle w:val="3"/>
      <w:framePr w:wrap="around" w:vAnchor="text" w:hAnchor="margin" w:xAlign="center" w:y="1"/>
      <w:rPr>
        <w:rStyle w:val="9"/>
      </w:rPr>
    </w:pPr>
    <w:r>
      <w:fldChar w:fldCharType="begin"/>
    </w:r>
    <w:r>
      <w:rPr>
        <w:rStyle w:val="9"/>
      </w:rPr>
      <w:instrText xml:space="preserve">PAGE  </w:instrText>
    </w:r>
    <w:r>
      <w:fldChar w:fldCharType="end"/>
    </w:r>
  </w:p>
  <w:p w14:paraId="3E403754">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AE7CCC">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44E579">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8FB26D">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837E2D">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6FA449"/>
    <w:multiLevelType w:val="singleLevel"/>
    <w:tmpl w:val="456FA449"/>
    <w:lvl w:ilvl="0" w:tentative="0">
      <w:start w:val="1"/>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xY2M2ZDk1NTgwODRmMzhhZGQyNDY3NzMwYzM2ODAifQ=="/>
  </w:docVars>
  <w:rsids>
    <w:rsidRoot w:val="001F4B21"/>
    <w:rsid w:val="000048A5"/>
    <w:rsid w:val="00007699"/>
    <w:rsid w:val="0002546B"/>
    <w:rsid w:val="0003222F"/>
    <w:rsid w:val="00042CED"/>
    <w:rsid w:val="0004398C"/>
    <w:rsid w:val="0004572D"/>
    <w:rsid w:val="00051065"/>
    <w:rsid w:val="00053A60"/>
    <w:rsid w:val="00054F25"/>
    <w:rsid w:val="00066C34"/>
    <w:rsid w:val="00073E3F"/>
    <w:rsid w:val="00075888"/>
    <w:rsid w:val="00087B60"/>
    <w:rsid w:val="000A3873"/>
    <w:rsid w:val="000A47B7"/>
    <w:rsid w:val="000B3BE6"/>
    <w:rsid w:val="000B6EA5"/>
    <w:rsid w:val="000C25F9"/>
    <w:rsid w:val="000D34B4"/>
    <w:rsid w:val="000D5329"/>
    <w:rsid w:val="000E1DEF"/>
    <w:rsid w:val="000E1F14"/>
    <w:rsid w:val="000F49B4"/>
    <w:rsid w:val="000F63DA"/>
    <w:rsid w:val="000F7AFF"/>
    <w:rsid w:val="001010FA"/>
    <w:rsid w:val="00105DF6"/>
    <w:rsid w:val="001100B7"/>
    <w:rsid w:val="001246DA"/>
    <w:rsid w:val="00132220"/>
    <w:rsid w:val="0013380C"/>
    <w:rsid w:val="00134FAF"/>
    <w:rsid w:val="001364E5"/>
    <w:rsid w:val="0013683A"/>
    <w:rsid w:val="00137B58"/>
    <w:rsid w:val="001441A4"/>
    <w:rsid w:val="00153D89"/>
    <w:rsid w:val="0016241D"/>
    <w:rsid w:val="00162DCC"/>
    <w:rsid w:val="00163148"/>
    <w:rsid w:val="0016412F"/>
    <w:rsid w:val="001656BE"/>
    <w:rsid w:val="0017072D"/>
    <w:rsid w:val="00175D02"/>
    <w:rsid w:val="001846A6"/>
    <w:rsid w:val="00184C28"/>
    <w:rsid w:val="001856FE"/>
    <w:rsid w:val="0019156B"/>
    <w:rsid w:val="00195499"/>
    <w:rsid w:val="001970E9"/>
    <w:rsid w:val="001A55DA"/>
    <w:rsid w:val="001B33AA"/>
    <w:rsid w:val="001B5095"/>
    <w:rsid w:val="001B77A9"/>
    <w:rsid w:val="001E3BB8"/>
    <w:rsid w:val="001E7796"/>
    <w:rsid w:val="001F4B21"/>
    <w:rsid w:val="001F5515"/>
    <w:rsid w:val="002003A2"/>
    <w:rsid w:val="00200566"/>
    <w:rsid w:val="00201094"/>
    <w:rsid w:val="002020FA"/>
    <w:rsid w:val="00207EF8"/>
    <w:rsid w:val="00210A14"/>
    <w:rsid w:val="002137BF"/>
    <w:rsid w:val="00223BBA"/>
    <w:rsid w:val="0022540A"/>
    <w:rsid w:val="00227F7C"/>
    <w:rsid w:val="002335DF"/>
    <w:rsid w:val="00245461"/>
    <w:rsid w:val="00246231"/>
    <w:rsid w:val="002475DC"/>
    <w:rsid w:val="0026131E"/>
    <w:rsid w:val="00261DD0"/>
    <w:rsid w:val="00264E0A"/>
    <w:rsid w:val="00267741"/>
    <w:rsid w:val="00293625"/>
    <w:rsid w:val="002A22FD"/>
    <w:rsid w:val="002A3C42"/>
    <w:rsid w:val="002B1E35"/>
    <w:rsid w:val="002B5A84"/>
    <w:rsid w:val="002C1A77"/>
    <w:rsid w:val="002C210E"/>
    <w:rsid w:val="002D08E3"/>
    <w:rsid w:val="002D2BF2"/>
    <w:rsid w:val="002E3F3E"/>
    <w:rsid w:val="002E4B30"/>
    <w:rsid w:val="002F7837"/>
    <w:rsid w:val="00304ABA"/>
    <w:rsid w:val="003052C9"/>
    <w:rsid w:val="00310D86"/>
    <w:rsid w:val="00311AD9"/>
    <w:rsid w:val="00314ECD"/>
    <w:rsid w:val="00331390"/>
    <w:rsid w:val="00340F06"/>
    <w:rsid w:val="003435C6"/>
    <w:rsid w:val="00343A2A"/>
    <w:rsid w:val="00344F39"/>
    <w:rsid w:val="003612B0"/>
    <w:rsid w:val="00367571"/>
    <w:rsid w:val="003676C8"/>
    <w:rsid w:val="003770D6"/>
    <w:rsid w:val="00377960"/>
    <w:rsid w:val="003858E5"/>
    <w:rsid w:val="00392EE6"/>
    <w:rsid w:val="003A04EC"/>
    <w:rsid w:val="003A3C01"/>
    <w:rsid w:val="003E0DAF"/>
    <w:rsid w:val="003E1256"/>
    <w:rsid w:val="003E1AA0"/>
    <w:rsid w:val="003E5CEC"/>
    <w:rsid w:val="00406BF3"/>
    <w:rsid w:val="00414072"/>
    <w:rsid w:val="00415BED"/>
    <w:rsid w:val="00424AE7"/>
    <w:rsid w:val="00426B4B"/>
    <w:rsid w:val="00432FBC"/>
    <w:rsid w:val="00435DE4"/>
    <w:rsid w:val="00441021"/>
    <w:rsid w:val="0044636A"/>
    <w:rsid w:val="00476F8F"/>
    <w:rsid w:val="004831CD"/>
    <w:rsid w:val="00486679"/>
    <w:rsid w:val="00493F18"/>
    <w:rsid w:val="00494BB4"/>
    <w:rsid w:val="00495584"/>
    <w:rsid w:val="004A4FDC"/>
    <w:rsid w:val="004B43FA"/>
    <w:rsid w:val="004B5D0B"/>
    <w:rsid w:val="004C41FC"/>
    <w:rsid w:val="004D584E"/>
    <w:rsid w:val="004E0C11"/>
    <w:rsid w:val="004E61F4"/>
    <w:rsid w:val="004F0520"/>
    <w:rsid w:val="004F4D09"/>
    <w:rsid w:val="004F4D7E"/>
    <w:rsid w:val="005127EF"/>
    <w:rsid w:val="00521D46"/>
    <w:rsid w:val="00522DD7"/>
    <w:rsid w:val="005232EA"/>
    <w:rsid w:val="00535B52"/>
    <w:rsid w:val="00536465"/>
    <w:rsid w:val="005374C2"/>
    <w:rsid w:val="005460BF"/>
    <w:rsid w:val="0055106B"/>
    <w:rsid w:val="00552654"/>
    <w:rsid w:val="00555F4E"/>
    <w:rsid w:val="00557128"/>
    <w:rsid w:val="00562470"/>
    <w:rsid w:val="0057459C"/>
    <w:rsid w:val="00582085"/>
    <w:rsid w:val="00584A71"/>
    <w:rsid w:val="00595870"/>
    <w:rsid w:val="005A0EF3"/>
    <w:rsid w:val="005A6061"/>
    <w:rsid w:val="005B0557"/>
    <w:rsid w:val="005C4E9E"/>
    <w:rsid w:val="005C54B4"/>
    <w:rsid w:val="005E42C1"/>
    <w:rsid w:val="005E57C7"/>
    <w:rsid w:val="005F7F8A"/>
    <w:rsid w:val="006009AC"/>
    <w:rsid w:val="006032B6"/>
    <w:rsid w:val="00605615"/>
    <w:rsid w:val="006057DC"/>
    <w:rsid w:val="00605F98"/>
    <w:rsid w:val="006064EB"/>
    <w:rsid w:val="00612625"/>
    <w:rsid w:val="00616C8C"/>
    <w:rsid w:val="006220CD"/>
    <w:rsid w:val="006261D5"/>
    <w:rsid w:val="00627D2A"/>
    <w:rsid w:val="00633168"/>
    <w:rsid w:val="0064390F"/>
    <w:rsid w:val="006470E5"/>
    <w:rsid w:val="00664216"/>
    <w:rsid w:val="006667C4"/>
    <w:rsid w:val="0067371A"/>
    <w:rsid w:val="00686988"/>
    <w:rsid w:val="006870E5"/>
    <w:rsid w:val="00687611"/>
    <w:rsid w:val="00693A8D"/>
    <w:rsid w:val="006A2EE8"/>
    <w:rsid w:val="006A644F"/>
    <w:rsid w:val="006A6C44"/>
    <w:rsid w:val="006A798C"/>
    <w:rsid w:val="006B0741"/>
    <w:rsid w:val="006B214C"/>
    <w:rsid w:val="006B2685"/>
    <w:rsid w:val="006B69C6"/>
    <w:rsid w:val="006B7C93"/>
    <w:rsid w:val="006C2F3F"/>
    <w:rsid w:val="006C3DA4"/>
    <w:rsid w:val="006C3EC1"/>
    <w:rsid w:val="006C5BEF"/>
    <w:rsid w:val="006D1C32"/>
    <w:rsid w:val="006D2859"/>
    <w:rsid w:val="006D5254"/>
    <w:rsid w:val="006D5585"/>
    <w:rsid w:val="006E0CA2"/>
    <w:rsid w:val="006E1AF1"/>
    <w:rsid w:val="006E2EA8"/>
    <w:rsid w:val="006E6528"/>
    <w:rsid w:val="006E6B53"/>
    <w:rsid w:val="006F50EF"/>
    <w:rsid w:val="006F798A"/>
    <w:rsid w:val="007015E8"/>
    <w:rsid w:val="00704F47"/>
    <w:rsid w:val="00707CF5"/>
    <w:rsid w:val="00724191"/>
    <w:rsid w:val="0072710E"/>
    <w:rsid w:val="00731A0C"/>
    <w:rsid w:val="007406C0"/>
    <w:rsid w:val="00742CD7"/>
    <w:rsid w:val="00770149"/>
    <w:rsid w:val="00773350"/>
    <w:rsid w:val="00773BD8"/>
    <w:rsid w:val="00774054"/>
    <w:rsid w:val="00790A98"/>
    <w:rsid w:val="007954DF"/>
    <w:rsid w:val="007A1ACC"/>
    <w:rsid w:val="007C3D56"/>
    <w:rsid w:val="007C585A"/>
    <w:rsid w:val="007D2208"/>
    <w:rsid w:val="007D5C00"/>
    <w:rsid w:val="007D5C20"/>
    <w:rsid w:val="007E10AF"/>
    <w:rsid w:val="007E2D2C"/>
    <w:rsid w:val="007F3E2E"/>
    <w:rsid w:val="007F3F92"/>
    <w:rsid w:val="008028C5"/>
    <w:rsid w:val="00804577"/>
    <w:rsid w:val="0080500F"/>
    <w:rsid w:val="00813618"/>
    <w:rsid w:val="00822456"/>
    <w:rsid w:val="00832E30"/>
    <w:rsid w:val="008369B0"/>
    <w:rsid w:val="008479C3"/>
    <w:rsid w:val="00855F07"/>
    <w:rsid w:val="00862DFB"/>
    <w:rsid w:val="0086416C"/>
    <w:rsid w:val="0086639C"/>
    <w:rsid w:val="0087547D"/>
    <w:rsid w:val="008816E2"/>
    <w:rsid w:val="00884A0C"/>
    <w:rsid w:val="00894BC1"/>
    <w:rsid w:val="00895609"/>
    <w:rsid w:val="008976BE"/>
    <w:rsid w:val="008A3558"/>
    <w:rsid w:val="008A5BE3"/>
    <w:rsid w:val="008A6C35"/>
    <w:rsid w:val="008B2083"/>
    <w:rsid w:val="008B567B"/>
    <w:rsid w:val="008B62E3"/>
    <w:rsid w:val="008D1406"/>
    <w:rsid w:val="008D3D17"/>
    <w:rsid w:val="008D5955"/>
    <w:rsid w:val="008D6BAE"/>
    <w:rsid w:val="008D7D10"/>
    <w:rsid w:val="008E157F"/>
    <w:rsid w:val="008F2E45"/>
    <w:rsid w:val="008F4A8E"/>
    <w:rsid w:val="00905C27"/>
    <w:rsid w:val="00917BF2"/>
    <w:rsid w:val="00925CFD"/>
    <w:rsid w:val="009260D1"/>
    <w:rsid w:val="0093177E"/>
    <w:rsid w:val="0093230F"/>
    <w:rsid w:val="00941A4D"/>
    <w:rsid w:val="0095395F"/>
    <w:rsid w:val="00954AA1"/>
    <w:rsid w:val="00960C9E"/>
    <w:rsid w:val="00962CF5"/>
    <w:rsid w:val="00975CF6"/>
    <w:rsid w:val="00983D23"/>
    <w:rsid w:val="00994721"/>
    <w:rsid w:val="009A1167"/>
    <w:rsid w:val="009C0E1F"/>
    <w:rsid w:val="009C627F"/>
    <w:rsid w:val="009C6E5C"/>
    <w:rsid w:val="009E097A"/>
    <w:rsid w:val="009E209C"/>
    <w:rsid w:val="00A0097D"/>
    <w:rsid w:val="00A16A12"/>
    <w:rsid w:val="00A201E3"/>
    <w:rsid w:val="00A25F2F"/>
    <w:rsid w:val="00A35792"/>
    <w:rsid w:val="00A60538"/>
    <w:rsid w:val="00A67002"/>
    <w:rsid w:val="00A70CCB"/>
    <w:rsid w:val="00A73F0E"/>
    <w:rsid w:val="00A777DE"/>
    <w:rsid w:val="00A805DF"/>
    <w:rsid w:val="00A80FD5"/>
    <w:rsid w:val="00A83CF4"/>
    <w:rsid w:val="00A877C7"/>
    <w:rsid w:val="00A924F8"/>
    <w:rsid w:val="00A93D1E"/>
    <w:rsid w:val="00A93DBE"/>
    <w:rsid w:val="00AA1922"/>
    <w:rsid w:val="00AB0720"/>
    <w:rsid w:val="00AC3596"/>
    <w:rsid w:val="00AC480B"/>
    <w:rsid w:val="00AC74E1"/>
    <w:rsid w:val="00AD1DAF"/>
    <w:rsid w:val="00AD7829"/>
    <w:rsid w:val="00AE3DC4"/>
    <w:rsid w:val="00AE440F"/>
    <w:rsid w:val="00AF7577"/>
    <w:rsid w:val="00B00074"/>
    <w:rsid w:val="00B01283"/>
    <w:rsid w:val="00B0465C"/>
    <w:rsid w:val="00B04729"/>
    <w:rsid w:val="00B17365"/>
    <w:rsid w:val="00B26FA8"/>
    <w:rsid w:val="00B34341"/>
    <w:rsid w:val="00B35A6D"/>
    <w:rsid w:val="00B473E6"/>
    <w:rsid w:val="00B530B3"/>
    <w:rsid w:val="00B57623"/>
    <w:rsid w:val="00B613E1"/>
    <w:rsid w:val="00B64105"/>
    <w:rsid w:val="00B64505"/>
    <w:rsid w:val="00B727C5"/>
    <w:rsid w:val="00B7383E"/>
    <w:rsid w:val="00B85E08"/>
    <w:rsid w:val="00BA1B97"/>
    <w:rsid w:val="00BA4728"/>
    <w:rsid w:val="00BB5E52"/>
    <w:rsid w:val="00BB74D8"/>
    <w:rsid w:val="00BC1AE8"/>
    <w:rsid w:val="00BC494D"/>
    <w:rsid w:val="00BD265E"/>
    <w:rsid w:val="00BD3FA3"/>
    <w:rsid w:val="00BD4E6F"/>
    <w:rsid w:val="00BD60DD"/>
    <w:rsid w:val="00BE3584"/>
    <w:rsid w:val="00BF331F"/>
    <w:rsid w:val="00BF38F4"/>
    <w:rsid w:val="00C00427"/>
    <w:rsid w:val="00C03DFE"/>
    <w:rsid w:val="00C048A4"/>
    <w:rsid w:val="00C063ED"/>
    <w:rsid w:val="00C1176F"/>
    <w:rsid w:val="00C31142"/>
    <w:rsid w:val="00C31350"/>
    <w:rsid w:val="00C66945"/>
    <w:rsid w:val="00C759B8"/>
    <w:rsid w:val="00C76EE5"/>
    <w:rsid w:val="00C9239A"/>
    <w:rsid w:val="00CB0613"/>
    <w:rsid w:val="00CB70B7"/>
    <w:rsid w:val="00CC3744"/>
    <w:rsid w:val="00CC5DDB"/>
    <w:rsid w:val="00CD34D3"/>
    <w:rsid w:val="00CD5159"/>
    <w:rsid w:val="00CE03C2"/>
    <w:rsid w:val="00CE06C1"/>
    <w:rsid w:val="00CE11E3"/>
    <w:rsid w:val="00CE245C"/>
    <w:rsid w:val="00CE63ED"/>
    <w:rsid w:val="00CF117F"/>
    <w:rsid w:val="00CF45C3"/>
    <w:rsid w:val="00CF61A5"/>
    <w:rsid w:val="00D00101"/>
    <w:rsid w:val="00D03F9B"/>
    <w:rsid w:val="00D07518"/>
    <w:rsid w:val="00D1244A"/>
    <w:rsid w:val="00D12C10"/>
    <w:rsid w:val="00D15D13"/>
    <w:rsid w:val="00D209B4"/>
    <w:rsid w:val="00D22F31"/>
    <w:rsid w:val="00D24036"/>
    <w:rsid w:val="00D27EF9"/>
    <w:rsid w:val="00D316A1"/>
    <w:rsid w:val="00D31E86"/>
    <w:rsid w:val="00D33629"/>
    <w:rsid w:val="00D33984"/>
    <w:rsid w:val="00D44280"/>
    <w:rsid w:val="00D45239"/>
    <w:rsid w:val="00D45BC2"/>
    <w:rsid w:val="00D55174"/>
    <w:rsid w:val="00D60DFD"/>
    <w:rsid w:val="00D733F8"/>
    <w:rsid w:val="00D75E88"/>
    <w:rsid w:val="00D80E84"/>
    <w:rsid w:val="00D8148A"/>
    <w:rsid w:val="00D8457C"/>
    <w:rsid w:val="00D904F5"/>
    <w:rsid w:val="00D951D8"/>
    <w:rsid w:val="00D965BB"/>
    <w:rsid w:val="00DA7B73"/>
    <w:rsid w:val="00DB4779"/>
    <w:rsid w:val="00DC5D43"/>
    <w:rsid w:val="00DD7FDE"/>
    <w:rsid w:val="00DE227E"/>
    <w:rsid w:val="00DE4139"/>
    <w:rsid w:val="00DF05B0"/>
    <w:rsid w:val="00DF164E"/>
    <w:rsid w:val="00E07052"/>
    <w:rsid w:val="00E1628B"/>
    <w:rsid w:val="00E174DA"/>
    <w:rsid w:val="00E31F50"/>
    <w:rsid w:val="00E366A4"/>
    <w:rsid w:val="00E3731F"/>
    <w:rsid w:val="00E451D2"/>
    <w:rsid w:val="00E47257"/>
    <w:rsid w:val="00E54C91"/>
    <w:rsid w:val="00E578B5"/>
    <w:rsid w:val="00E6159D"/>
    <w:rsid w:val="00E6439A"/>
    <w:rsid w:val="00E71CCC"/>
    <w:rsid w:val="00E972C9"/>
    <w:rsid w:val="00EA0C9B"/>
    <w:rsid w:val="00EA3A86"/>
    <w:rsid w:val="00EA4380"/>
    <w:rsid w:val="00EB5570"/>
    <w:rsid w:val="00EC51CB"/>
    <w:rsid w:val="00ED2999"/>
    <w:rsid w:val="00ED362F"/>
    <w:rsid w:val="00EE091B"/>
    <w:rsid w:val="00F01DD7"/>
    <w:rsid w:val="00F06C51"/>
    <w:rsid w:val="00F22489"/>
    <w:rsid w:val="00F234F5"/>
    <w:rsid w:val="00F24186"/>
    <w:rsid w:val="00F30A6A"/>
    <w:rsid w:val="00F34656"/>
    <w:rsid w:val="00F44688"/>
    <w:rsid w:val="00F73C76"/>
    <w:rsid w:val="00F76BD0"/>
    <w:rsid w:val="00F953F8"/>
    <w:rsid w:val="00FA038F"/>
    <w:rsid w:val="00FA79EA"/>
    <w:rsid w:val="00FB1272"/>
    <w:rsid w:val="00FB4469"/>
    <w:rsid w:val="00FC2CCB"/>
    <w:rsid w:val="00FC7E74"/>
    <w:rsid w:val="00FD3CCD"/>
    <w:rsid w:val="00FE3108"/>
    <w:rsid w:val="00FE3361"/>
    <w:rsid w:val="00FE491E"/>
    <w:rsid w:val="00FE6D61"/>
    <w:rsid w:val="00FE6F57"/>
    <w:rsid w:val="00FF08FA"/>
    <w:rsid w:val="00FF617D"/>
    <w:rsid w:val="00FF712A"/>
    <w:rsid w:val="02CC0AE2"/>
    <w:rsid w:val="030E74D4"/>
    <w:rsid w:val="034E077A"/>
    <w:rsid w:val="041144E0"/>
    <w:rsid w:val="057721EF"/>
    <w:rsid w:val="060A71A0"/>
    <w:rsid w:val="07995168"/>
    <w:rsid w:val="08063AF2"/>
    <w:rsid w:val="085A7448"/>
    <w:rsid w:val="0A416C19"/>
    <w:rsid w:val="0C951EAB"/>
    <w:rsid w:val="0DF0769C"/>
    <w:rsid w:val="0E50496D"/>
    <w:rsid w:val="10926A54"/>
    <w:rsid w:val="10E54BA2"/>
    <w:rsid w:val="11C976DA"/>
    <w:rsid w:val="12F74C41"/>
    <w:rsid w:val="140407C8"/>
    <w:rsid w:val="14CB1D84"/>
    <w:rsid w:val="16576BC0"/>
    <w:rsid w:val="1799256C"/>
    <w:rsid w:val="1B683402"/>
    <w:rsid w:val="1BA70E95"/>
    <w:rsid w:val="1D411043"/>
    <w:rsid w:val="1E7A0AA2"/>
    <w:rsid w:val="1EBA6508"/>
    <w:rsid w:val="21C235C1"/>
    <w:rsid w:val="227032C3"/>
    <w:rsid w:val="22770131"/>
    <w:rsid w:val="22FF6501"/>
    <w:rsid w:val="2358731A"/>
    <w:rsid w:val="237465E9"/>
    <w:rsid w:val="2572566B"/>
    <w:rsid w:val="26622A21"/>
    <w:rsid w:val="27FD2B75"/>
    <w:rsid w:val="290C1794"/>
    <w:rsid w:val="29EC02E9"/>
    <w:rsid w:val="2ADA62C5"/>
    <w:rsid w:val="2C973004"/>
    <w:rsid w:val="2D6825EB"/>
    <w:rsid w:val="2E0E37CF"/>
    <w:rsid w:val="2F926A3E"/>
    <w:rsid w:val="322A3B73"/>
    <w:rsid w:val="3241545C"/>
    <w:rsid w:val="327F6610"/>
    <w:rsid w:val="32BC3B42"/>
    <w:rsid w:val="32DA4ECC"/>
    <w:rsid w:val="3415450B"/>
    <w:rsid w:val="346E4328"/>
    <w:rsid w:val="34E60F60"/>
    <w:rsid w:val="39294009"/>
    <w:rsid w:val="3970337E"/>
    <w:rsid w:val="3A245EA9"/>
    <w:rsid w:val="3B9E2E97"/>
    <w:rsid w:val="3BCE5D6A"/>
    <w:rsid w:val="3BF34C23"/>
    <w:rsid w:val="3D4A240B"/>
    <w:rsid w:val="3DEE07D2"/>
    <w:rsid w:val="40BE17FA"/>
    <w:rsid w:val="411219CE"/>
    <w:rsid w:val="41557823"/>
    <w:rsid w:val="421C70C8"/>
    <w:rsid w:val="42642E7D"/>
    <w:rsid w:val="43D110CE"/>
    <w:rsid w:val="46E20F42"/>
    <w:rsid w:val="4AA9633B"/>
    <w:rsid w:val="4E67423C"/>
    <w:rsid w:val="4E9A0536"/>
    <w:rsid w:val="52695FC7"/>
    <w:rsid w:val="54D51680"/>
    <w:rsid w:val="55863CEF"/>
    <w:rsid w:val="56F11DD7"/>
    <w:rsid w:val="59BA252C"/>
    <w:rsid w:val="5C9F0042"/>
    <w:rsid w:val="5D5E746C"/>
    <w:rsid w:val="614941C9"/>
    <w:rsid w:val="623E78C4"/>
    <w:rsid w:val="63F46EEE"/>
    <w:rsid w:val="65F72E22"/>
    <w:rsid w:val="66362999"/>
    <w:rsid w:val="67E054A0"/>
    <w:rsid w:val="68EF77B1"/>
    <w:rsid w:val="69477922"/>
    <w:rsid w:val="69C463BB"/>
    <w:rsid w:val="6B384522"/>
    <w:rsid w:val="6B803A85"/>
    <w:rsid w:val="6C166A6F"/>
    <w:rsid w:val="6CE77EB1"/>
    <w:rsid w:val="6D8D4666"/>
    <w:rsid w:val="6DFD5ECF"/>
    <w:rsid w:val="6E9E7D54"/>
    <w:rsid w:val="71801FBC"/>
    <w:rsid w:val="75E16E73"/>
    <w:rsid w:val="763D7F55"/>
    <w:rsid w:val="76DF3EFF"/>
    <w:rsid w:val="77D055AD"/>
    <w:rsid w:val="77D64EB0"/>
    <w:rsid w:val="77E55EE2"/>
    <w:rsid w:val="780255FB"/>
    <w:rsid w:val="78DB34CD"/>
    <w:rsid w:val="79687DCC"/>
    <w:rsid w:val="7BBD56C0"/>
    <w:rsid w:val="7CC831E1"/>
    <w:rsid w:val="7E7822A2"/>
    <w:rsid w:val="7F727E4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link w:val="8"/>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_Style 2"/>
    <w:basedOn w:val="1"/>
    <w:link w:val="7"/>
    <w:qFormat/>
    <w:uiPriority w:val="0"/>
    <w:pPr>
      <w:widowControl/>
      <w:jc w:val="left"/>
    </w:pPr>
    <w:rPr>
      <w:rFonts w:ascii="Verdana" w:hAnsi="Verdana" w:eastAsia="仿宋_GB2312"/>
      <w:kern w:val="0"/>
      <w:sz w:val="28"/>
      <w:szCs w:val="20"/>
      <w:lang w:eastAsia="en-US"/>
    </w:rPr>
  </w:style>
  <w:style w:type="character" w:styleId="9">
    <w:name w:val="page number"/>
    <w:basedOn w:val="7"/>
    <w:qFormat/>
    <w:uiPriority w:val="0"/>
  </w:style>
  <w:style w:type="character" w:customStyle="1" w:styleId="10">
    <w:name w:val="页眉 Char"/>
    <w:link w:val="4"/>
    <w:uiPriority w:val="0"/>
    <w:rPr>
      <w:kern w:val="2"/>
      <w:sz w:val="18"/>
      <w:szCs w:val="18"/>
    </w:rPr>
  </w:style>
  <w:style w:type="paragraph" w:customStyle="1" w:styleId="11">
    <w:name w:val="列出段落1"/>
    <w:basedOn w:val="1"/>
    <w:qFormat/>
    <w:uiPriority w:val="0"/>
    <w:pPr>
      <w:ind w:firstLine="420" w:firstLineChars="200"/>
    </w:pPr>
  </w:style>
  <w:style w:type="paragraph" w:customStyle="1" w:styleId="12">
    <w:name w:val="正文文本缩进1"/>
    <w:basedOn w:val="1"/>
    <w:qFormat/>
    <w:uiPriority w:val="0"/>
    <w:pPr>
      <w:ind w:firstLine="570"/>
    </w:pPr>
    <w:rPr>
      <w:sz w:val="24"/>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Lenovo (Beijing) Limited</Company>
  <Pages>11</Pages>
  <Words>134</Words>
  <Characters>146</Characters>
  <Lines>86</Lines>
  <Paragraphs>24</Paragraphs>
  <TotalTime>8</TotalTime>
  <ScaleCrop>false</ScaleCrop>
  <LinksUpToDate>false</LinksUpToDate>
  <CharactersWithSpaces>150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2018-02-08T05:42:00Z</dcterms:created>
  <dc:creator>预算处(税政处、编审中心)-王威</dc:creator>
  <cp:lastModifiedBy>。</cp:lastModifiedBy>
  <cp:lastPrinted>2021-01-13T07:21:00Z</cp:lastPrinted>
  <dcterms:modified xsi:type="dcterms:W3CDTF">2025-09-10T05:51:58Z</dcterms:modified>
  <cp:revision>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A9AB99D8E92A4D8E8B2DEBBE764CBB09_13</vt:lpwstr>
  </property>
  <property fmtid="{D5CDD505-2E9C-101B-9397-08002B2CF9AE}" pid="4" name="KSOTemplateDocerSaveRecord">
    <vt:lpwstr>eyJoZGlkIjoiNmQ3ZDdjOTUxZTliNGFmMDcwNzk5ZWM5MTFmMTgxODgiLCJ1c2VySWQiOiIyNTI5ODQ3MTcifQ==</vt:lpwstr>
  </property>
</Properties>
</file>