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A6D8A6" w:themeColor="background1"/>
  <w:body>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r>
        <w:rPr>
          <w:rFonts w:hint="eastAsia" w:ascii="楷体" w:hAnsi="楷体" w:eastAsia="楷体"/>
          <w:b/>
          <w:sz w:val="52"/>
        </w:rPr>
        <w:t>沈阳市浑南区消防救援大队</w:t>
      </w:r>
      <w:bookmarkStart w:id="1" w:name="_GoBack"/>
      <w:bookmarkEnd w:id="1"/>
    </w:p>
    <w:p>
      <w:pPr>
        <w:jc w:val="center"/>
        <w:rPr>
          <w:rFonts w:ascii="楷体" w:hAnsi="楷体" w:eastAsia="楷体"/>
          <w:b/>
          <w:sz w:val="52"/>
        </w:rPr>
      </w:pPr>
      <w:r>
        <w:rPr>
          <w:rFonts w:hint="eastAsia" w:ascii="楷体" w:hAnsi="楷体" w:eastAsia="楷体"/>
          <w:b/>
          <w:sz w:val="52"/>
        </w:rPr>
        <w:t>2023年部门预算</w:t>
      </w: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rPr>
      </w:pPr>
    </w:p>
    <w:p>
      <w:pPr>
        <w:jc w:val="center"/>
        <w:rPr>
          <w:b/>
          <w:sz w:val="44"/>
          <w:szCs w:val="44"/>
        </w:rPr>
      </w:pPr>
      <w:r>
        <w:rPr>
          <w:rFonts w:hint="eastAsia"/>
          <w:b/>
          <w:sz w:val="44"/>
          <w:szCs w:val="44"/>
        </w:rPr>
        <w:t>目</w:t>
      </w:r>
      <w:r>
        <w:rPr>
          <w:b/>
          <w:sz w:val="44"/>
          <w:szCs w:val="44"/>
        </w:rPr>
        <w:t xml:space="preserve">    </w:t>
      </w:r>
      <w:r>
        <w:rPr>
          <w:rFonts w:hint="eastAsia"/>
          <w:b/>
          <w:sz w:val="44"/>
          <w:szCs w:val="44"/>
        </w:rPr>
        <w:t>录</w:t>
      </w:r>
    </w:p>
    <w:p>
      <w:pPr>
        <w:rPr>
          <w:rFonts w:ascii="仿宋_GB2312" w:hAnsi="黑体" w:eastAsia="仿宋_GB2312"/>
          <w:sz w:val="32"/>
          <w:szCs w:val="32"/>
        </w:rPr>
      </w:pPr>
      <w:r>
        <w:rPr>
          <w:rFonts w:hint="eastAsia" w:ascii="黑体" w:hAnsi="黑体" w:eastAsia="黑体"/>
          <w:sz w:val="32"/>
          <w:szCs w:val="32"/>
        </w:rPr>
        <w:t>第一部分  沈阳市浑南区消防救援大队概况</w:t>
      </w:r>
    </w:p>
    <w:p>
      <w:pPr>
        <w:pStyle w:val="2"/>
        <w:spacing w:line="240" w:lineRule="auto"/>
        <w:ind w:firstLine="0"/>
        <w:rPr>
          <w:rFonts w:hAnsi="仿宋"/>
          <w:color w:val="000000"/>
          <w:szCs w:val="32"/>
        </w:rPr>
      </w:pPr>
      <w:r>
        <w:rPr>
          <w:rFonts w:hint="eastAsia" w:hAnsi="仿宋"/>
          <w:color w:val="000000"/>
          <w:szCs w:val="32"/>
        </w:rPr>
        <w:t>一、主要职责</w:t>
      </w:r>
    </w:p>
    <w:p>
      <w:pPr>
        <w:pStyle w:val="2"/>
        <w:spacing w:line="240" w:lineRule="auto"/>
        <w:ind w:firstLine="0"/>
        <w:rPr>
          <w:rFonts w:hAnsi="仿宋"/>
          <w:color w:val="000000"/>
          <w:szCs w:val="32"/>
        </w:rPr>
      </w:pPr>
      <w:r>
        <w:rPr>
          <w:rFonts w:hint="eastAsia" w:hAnsi="仿宋"/>
          <w:color w:val="000000"/>
          <w:szCs w:val="32"/>
        </w:rPr>
        <w:t>二、部门预算单位构成</w:t>
      </w:r>
    </w:p>
    <w:p>
      <w:pPr>
        <w:rPr>
          <w:rFonts w:ascii="黑体" w:hAnsi="黑体" w:eastAsia="黑体"/>
          <w:sz w:val="32"/>
          <w:szCs w:val="32"/>
        </w:rPr>
      </w:pPr>
      <w:r>
        <w:rPr>
          <w:rFonts w:hint="eastAsia" w:ascii="黑体" w:hAnsi="黑体" w:eastAsia="黑体"/>
          <w:sz w:val="32"/>
          <w:szCs w:val="32"/>
        </w:rPr>
        <w:t>第二部分  沈阳市浑南区消防救援大队2023年部门预算公开表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ascii="仿宋_GB2312" w:hAnsi="黑体" w:eastAsia="仿宋_GB2312"/>
          <w:sz w:val="32"/>
          <w:szCs w:val="32"/>
        </w:rPr>
      </w:pPr>
      <w:r>
        <w:rPr>
          <w:rFonts w:hint="eastAsia" w:ascii="仿宋_GB2312" w:hAnsi="黑体" w:eastAsia="仿宋_GB2312"/>
          <w:sz w:val="32"/>
          <w:szCs w:val="32"/>
        </w:rPr>
        <w:t>表2.收入预算总表</w:t>
      </w:r>
    </w:p>
    <w:p>
      <w:pPr>
        <w:rPr>
          <w:rFonts w:ascii="仿宋_GB2312" w:hAnsi="黑体" w:eastAsia="仿宋_GB2312"/>
          <w:sz w:val="32"/>
          <w:szCs w:val="32"/>
        </w:rPr>
      </w:pPr>
      <w:r>
        <w:rPr>
          <w:rFonts w:hint="eastAsia" w:ascii="仿宋_GB2312" w:hAnsi="黑体" w:eastAsia="仿宋_GB2312"/>
          <w:sz w:val="32"/>
          <w:szCs w:val="32"/>
        </w:rPr>
        <w:t>表3.支出预算总表</w:t>
      </w:r>
    </w:p>
    <w:p>
      <w:pPr>
        <w:rPr>
          <w:rFonts w:ascii="仿宋_GB2312" w:hAnsi="黑体" w:eastAsia="仿宋_GB2312"/>
          <w:sz w:val="32"/>
          <w:szCs w:val="32"/>
        </w:rPr>
      </w:pPr>
      <w:r>
        <w:rPr>
          <w:rFonts w:hint="eastAsia" w:ascii="仿宋_GB2312" w:hAnsi="黑体" w:eastAsia="仿宋_GB2312"/>
          <w:sz w:val="32"/>
          <w:szCs w:val="32"/>
        </w:rPr>
        <w:t>表4.财政拨款收支预算总表</w:t>
      </w:r>
    </w:p>
    <w:p>
      <w:pPr>
        <w:rPr>
          <w:rFonts w:ascii="仿宋_GB2312" w:hAnsi="黑体" w:eastAsia="仿宋_GB2312"/>
          <w:sz w:val="32"/>
          <w:szCs w:val="32"/>
        </w:rPr>
      </w:pPr>
      <w:r>
        <w:rPr>
          <w:rFonts w:hint="eastAsia" w:ascii="仿宋_GB2312" w:hAnsi="黑体" w:eastAsia="仿宋_GB2312"/>
          <w:sz w:val="32"/>
          <w:szCs w:val="32"/>
        </w:rPr>
        <w:t>表5.一般公共预算支出表</w:t>
      </w:r>
    </w:p>
    <w:p>
      <w:pPr>
        <w:rPr>
          <w:rFonts w:ascii="仿宋_GB2312" w:hAnsi="黑体" w:eastAsia="仿宋_GB2312"/>
          <w:sz w:val="32"/>
          <w:szCs w:val="32"/>
        </w:rPr>
      </w:pPr>
      <w:r>
        <w:rPr>
          <w:rFonts w:hint="eastAsia" w:ascii="仿宋_GB2312" w:hAnsi="黑体" w:eastAsia="仿宋_GB2312"/>
          <w:sz w:val="32"/>
          <w:szCs w:val="32"/>
        </w:rPr>
        <w:t>表6.一般公共预算基本支出表</w:t>
      </w:r>
    </w:p>
    <w:p>
      <w:pPr>
        <w:rPr>
          <w:rFonts w:ascii="仿宋_GB2312" w:hAnsi="黑体" w:eastAsia="仿宋_GB2312"/>
          <w:sz w:val="32"/>
          <w:szCs w:val="32"/>
        </w:rPr>
      </w:pPr>
      <w:r>
        <w:rPr>
          <w:rFonts w:hint="eastAsia" w:ascii="仿宋_GB2312" w:hAnsi="黑体" w:eastAsia="仿宋_GB2312"/>
          <w:sz w:val="32"/>
          <w:szCs w:val="32"/>
        </w:rPr>
        <w:t>表7.一般公共预算“三公”经费支出对比表</w:t>
      </w:r>
    </w:p>
    <w:p>
      <w:pPr>
        <w:rPr>
          <w:rFonts w:ascii="仿宋_GB2312" w:hAnsi="黑体" w:eastAsia="仿宋_GB2312"/>
          <w:sz w:val="32"/>
          <w:szCs w:val="32"/>
        </w:rPr>
      </w:pPr>
      <w:r>
        <w:rPr>
          <w:rFonts w:hint="eastAsia" w:ascii="仿宋_GB2312" w:hAnsi="黑体" w:eastAsia="仿宋_GB2312"/>
          <w:sz w:val="32"/>
          <w:szCs w:val="32"/>
        </w:rPr>
        <w:t>表8.政府性基金预算支出表</w:t>
      </w:r>
    </w:p>
    <w:p>
      <w:pPr>
        <w:rPr>
          <w:rFonts w:ascii="仿宋_GB2312" w:hAnsi="黑体" w:eastAsia="仿宋_GB2312"/>
          <w:sz w:val="32"/>
          <w:szCs w:val="32"/>
        </w:rPr>
      </w:pPr>
      <w:r>
        <w:rPr>
          <w:rFonts w:hint="eastAsia" w:ascii="仿宋_GB2312" w:hAnsi="黑体" w:eastAsia="仿宋_GB2312"/>
          <w:sz w:val="32"/>
          <w:szCs w:val="32"/>
        </w:rPr>
        <w:t>表9.项目支出预算表</w:t>
      </w:r>
    </w:p>
    <w:p>
      <w:pPr>
        <w:rPr>
          <w:rFonts w:ascii="仿宋_GB2312" w:hAnsi="黑体" w:eastAsia="仿宋_GB2312"/>
          <w:sz w:val="32"/>
          <w:szCs w:val="32"/>
        </w:rPr>
      </w:pPr>
      <w:r>
        <w:rPr>
          <w:rFonts w:hint="eastAsia" w:ascii="仿宋_GB2312" w:hAnsi="黑体" w:eastAsia="仿宋_GB2312"/>
          <w:sz w:val="32"/>
          <w:szCs w:val="32"/>
        </w:rPr>
        <w:t>表10.支出功能分类预算表</w:t>
      </w:r>
    </w:p>
    <w:p>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rPr>
          <w:rFonts w:ascii="仿宋_GB2312" w:hAnsi="黑体" w:eastAsia="仿宋_GB2312"/>
          <w:sz w:val="32"/>
          <w:szCs w:val="32"/>
        </w:rPr>
      </w:pPr>
      <w:r>
        <w:rPr>
          <w:rFonts w:hint="eastAsia" w:ascii="仿宋_GB2312" w:hAnsi="黑体" w:eastAsia="仿宋_GB2312"/>
          <w:sz w:val="32"/>
          <w:szCs w:val="32"/>
        </w:rPr>
        <w:t>表13.债务支出预算表</w:t>
      </w:r>
    </w:p>
    <w:p>
      <w:pPr>
        <w:rPr>
          <w:rFonts w:ascii="仿宋_GB2312" w:hAnsi="黑体" w:eastAsia="仿宋_GB2312"/>
          <w:sz w:val="32"/>
          <w:szCs w:val="32"/>
        </w:rPr>
      </w:pPr>
      <w:r>
        <w:rPr>
          <w:rFonts w:hint="eastAsia" w:ascii="仿宋_GB2312" w:hAnsi="黑体" w:eastAsia="仿宋_GB2312"/>
          <w:sz w:val="32"/>
          <w:szCs w:val="32"/>
        </w:rPr>
        <w:t>表14.政府采购支出预算表</w:t>
      </w:r>
    </w:p>
    <w:p>
      <w:pPr>
        <w:rPr>
          <w:rFonts w:ascii="仿宋_GB2312" w:hAnsi="黑体" w:eastAsia="仿宋_GB2312"/>
          <w:sz w:val="32"/>
          <w:szCs w:val="32"/>
        </w:rPr>
      </w:pPr>
      <w:r>
        <w:rPr>
          <w:rFonts w:hint="eastAsia" w:ascii="仿宋_GB2312" w:hAnsi="黑体" w:eastAsia="仿宋_GB2312"/>
          <w:sz w:val="32"/>
          <w:szCs w:val="32"/>
        </w:rPr>
        <w:t>表15.政府购买服务支出预算表</w:t>
      </w:r>
    </w:p>
    <w:p>
      <w:pPr>
        <w:rPr>
          <w:rFonts w:ascii="仿宋_GB2312" w:hAnsi="黑体" w:eastAsia="仿宋_GB2312"/>
          <w:sz w:val="32"/>
          <w:szCs w:val="32"/>
        </w:rPr>
      </w:pPr>
      <w:r>
        <w:rPr>
          <w:rFonts w:hint="eastAsia" w:ascii="仿宋_GB2312" w:hAnsi="黑体" w:eastAsia="仿宋_GB2312"/>
          <w:sz w:val="32"/>
          <w:szCs w:val="32"/>
        </w:rPr>
        <w:t>表16.部门（单位）整体绩效目标表</w:t>
      </w:r>
    </w:p>
    <w:p>
      <w:pPr>
        <w:rPr>
          <w:rFonts w:ascii="仿宋_GB2312" w:hAnsi="宋体" w:eastAsia="仿宋_GB2312"/>
          <w:sz w:val="32"/>
          <w:szCs w:val="32"/>
        </w:rPr>
      </w:pPr>
      <w:r>
        <w:rPr>
          <w:rFonts w:hint="eastAsia" w:ascii="仿宋_GB2312" w:hAnsi="黑体" w:eastAsia="仿宋_GB2312"/>
          <w:sz w:val="32"/>
          <w:szCs w:val="32"/>
        </w:rPr>
        <w:t>表17.部门预算项目（政策）绩效目标表</w:t>
      </w:r>
    </w:p>
    <w:p>
      <w:pPr>
        <w:ind w:firstLine="320" w:firstLineChars="100"/>
        <w:rPr>
          <w:rFonts w:ascii="黑体" w:hAnsi="黑体" w:eastAsia="黑体"/>
          <w:sz w:val="32"/>
          <w:szCs w:val="32"/>
        </w:rPr>
      </w:pPr>
      <w:r>
        <w:rPr>
          <w:rFonts w:hint="eastAsia" w:ascii="黑体" w:hAnsi="黑体" w:eastAsia="黑体"/>
          <w:sz w:val="32"/>
          <w:szCs w:val="32"/>
        </w:rPr>
        <w:t>第三部分 沈阳市浑南区消防救援大队2023年部门预算情况说明</w:t>
      </w:r>
    </w:p>
    <w:p>
      <w:pPr>
        <w:ind w:firstLine="320" w:firstLineChars="100"/>
        <w:rPr>
          <w:rFonts w:ascii="黑体" w:hAnsi="黑体" w:eastAsia="黑体"/>
          <w:sz w:val="32"/>
          <w:szCs w:val="32"/>
        </w:rPr>
      </w:pPr>
      <w:r>
        <w:rPr>
          <w:rFonts w:hint="eastAsia" w:ascii="黑体" w:hAnsi="黑体" w:eastAsia="黑体"/>
          <w:sz w:val="32"/>
          <w:szCs w:val="32"/>
        </w:rPr>
        <w:t>第四部分  名词解释</w:t>
      </w:r>
    </w:p>
    <w:p>
      <w:pPr>
        <w:jc w:val="center"/>
        <w:rPr>
          <w:rFonts w:ascii="黑体" w:hAnsi="黑体" w:eastAsia="黑体"/>
          <w:b/>
          <w:sz w:val="44"/>
          <w:szCs w:val="44"/>
          <w:u w:val="single"/>
        </w:rPr>
      </w:pPr>
    </w:p>
    <w:p>
      <w:pPr>
        <w:pStyle w:val="2"/>
        <w:pageBreakBefore/>
        <w:spacing w:line="600" w:lineRule="exact"/>
        <w:ind w:firstLine="0"/>
        <w:jc w:val="center"/>
        <w:rPr>
          <w:rFonts w:ascii="宋体" w:hAnsi="宋体" w:eastAsia="宋体"/>
          <w:b/>
          <w:bCs/>
          <w:sz w:val="36"/>
          <w:szCs w:val="36"/>
        </w:rPr>
      </w:pPr>
      <w:r>
        <w:rPr>
          <w:rFonts w:hint="eastAsia" w:ascii="宋体" w:hAnsi="宋体" w:eastAsia="宋体"/>
          <w:b/>
          <w:sz w:val="36"/>
          <w:szCs w:val="36"/>
        </w:rPr>
        <w:t>第一部分  浑南区消防救援大队</w:t>
      </w:r>
      <w:r>
        <w:rPr>
          <w:rFonts w:hint="eastAsia" w:ascii="宋体" w:hAnsi="宋体" w:eastAsia="宋体"/>
          <w:b/>
          <w:bCs/>
          <w:sz w:val="36"/>
          <w:szCs w:val="36"/>
        </w:rPr>
        <w:t>主要职责</w:t>
      </w:r>
    </w:p>
    <w:p>
      <w:pPr>
        <w:autoSpaceDN w:val="0"/>
        <w:rPr>
          <w:rFonts w:ascii="仿宋_GB2312" w:hAnsi="仿宋_GB2312" w:eastAsia="仿宋_GB2312" w:cs="仿宋_GB2312"/>
          <w:sz w:val="32"/>
          <w:szCs w:val="32"/>
        </w:rPr>
      </w:pPr>
    </w:p>
    <w:p>
      <w:pPr>
        <w:numPr>
          <w:ilvl w:val="0"/>
          <w:numId w:val="1"/>
        </w:numPr>
        <w:spacing w:line="540" w:lineRule="exact"/>
        <w:ind w:firstLine="640" w:firstLineChars="200"/>
        <w:jc w:val="left"/>
        <w:rPr>
          <w:rFonts w:ascii="黑体" w:eastAsia="黑体"/>
          <w:sz w:val="32"/>
          <w:szCs w:val="32"/>
        </w:rPr>
      </w:pPr>
      <w:r>
        <w:rPr>
          <w:rFonts w:hint="eastAsia" w:ascii="黑体" w:eastAsia="黑体"/>
          <w:sz w:val="32"/>
          <w:szCs w:val="32"/>
        </w:rPr>
        <w:t>主要职责</w:t>
      </w:r>
    </w:p>
    <w:p>
      <w:pPr>
        <w:pStyle w:val="6"/>
        <w:widowControl/>
        <w:shd w:val="clear" w:color="auto" w:fill="FFFFFF"/>
        <w:spacing w:beforeAutospacing="0" w:afterAutospacing="0"/>
        <w:ind w:firstLine="645"/>
        <w:rPr>
          <w:rFonts w:ascii="仿宋_GB2312" w:eastAsia="仿宋_GB2312"/>
          <w:color w:val="000000" w:themeColor="text1"/>
          <w:kern w:val="2"/>
          <w:sz w:val="32"/>
          <w:szCs w:val="32"/>
        </w:rPr>
      </w:pPr>
      <w:r>
        <w:rPr>
          <w:rFonts w:hint="eastAsia" w:ascii="仿宋_GB2312" w:eastAsia="仿宋_GB2312"/>
          <w:color w:val="000000" w:themeColor="text1"/>
          <w:kern w:val="2"/>
          <w:sz w:val="32"/>
          <w:szCs w:val="32"/>
        </w:rPr>
        <w:t>大队主要负责辖区内机关、团体、企事业单位的防火监督、开业前消防检查、消防知识普及、消防业务培训和对所属消防救援站的管理等业务；所属消防救援站主要担负着辖区内的灭火救援、社会救助等任务。主要职责是：</w:t>
      </w:r>
    </w:p>
    <w:p>
      <w:pPr>
        <w:pStyle w:val="6"/>
        <w:widowControl/>
        <w:shd w:val="clear" w:color="auto" w:fill="FFFFFF"/>
        <w:spacing w:beforeAutospacing="0" w:afterAutospacing="0"/>
        <w:ind w:firstLine="420"/>
        <w:rPr>
          <w:rFonts w:ascii="仿宋_GB2312" w:eastAsia="仿宋_GB2312"/>
          <w:color w:val="000000" w:themeColor="text1"/>
          <w:kern w:val="2"/>
          <w:sz w:val="32"/>
          <w:szCs w:val="32"/>
        </w:rPr>
      </w:pPr>
      <w:r>
        <w:rPr>
          <w:rFonts w:hint="eastAsia" w:ascii="仿宋_GB2312" w:eastAsia="仿宋_GB2312"/>
          <w:color w:val="000000" w:themeColor="text1"/>
          <w:kern w:val="2"/>
          <w:sz w:val="32"/>
          <w:szCs w:val="32"/>
        </w:rPr>
        <w:t>（一）参与编制消防规划。城市人民政府在新建、扩建和改建城市时，应当组织规划、消防等有关部门对城市消防安全布局和公共消防设施、消防装备的建设，进行合理规划，正确处理城市建设与消防安全的关系。依照有关法律、法规和消防技术标准的要求、严格把好规划关，将城市消防规划纳入城市总体规划，与城市其它基础设施同步规划、同步建设。</w:t>
      </w:r>
    </w:p>
    <w:p>
      <w:pPr>
        <w:pStyle w:val="6"/>
        <w:widowControl/>
        <w:shd w:val="clear" w:color="auto" w:fill="FFFFFF"/>
        <w:spacing w:beforeAutospacing="0" w:afterAutospacing="0"/>
        <w:ind w:firstLine="420"/>
        <w:rPr>
          <w:rFonts w:ascii="仿宋_GB2312" w:eastAsia="仿宋_GB2312"/>
          <w:color w:val="000000" w:themeColor="text1"/>
          <w:kern w:val="2"/>
          <w:sz w:val="32"/>
          <w:szCs w:val="32"/>
        </w:rPr>
      </w:pPr>
      <w:r>
        <w:rPr>
          <w:rFonts w:hint="eastAsia" w:ascii="仿宋_GB2312" w:eastAsia="仿宋_GB2312"/>
          <w:color w:val="000000" w:themeColor="text1"/>
          <w:kern w:val="2"/>
          <w:sz w:val="32"/>
          <w:szCs w:val="32"/>
        </w:rPr>
        <w:t>（二）公共聚集场所在使用或者开业前的消防安全检查。歌舞厅、影剧院、宾馆、饭店、商场、集贸市场等公共聚集的场所在使用或者开业前，应当向当地消防救援机构申报，经消防安全检查合格后，方可使用或者开业。</w:t>
      </w:r>
    </w:p>
    <w:p>
      <w:pPr>
        <w:pStyle w:val="6"/>
        <w:widowControl/>
        <w:shd w:val="clear" w:color="auto" w:fill="FFFFFF"/>
        <w:spacing w:beforeAutospacing="0" w:afterAutospacing="0"/>
        <w:ind w:firstLine="420"/>
        <w:rPr>
          <w:rFonts w:ascii="仿宋_GB2312" w:eastAsia="仿宋_GB2312"/>
          <w:color w:val="000000" w:themeColor="text1"/>
          <w:kern w:val="2"/>
          <w:sz w:val="32"/>
          <w:szCs w:val="32"/>
        </w:rPr>
      </w:pPr>
      <w:r>
        <w:rPr>
          <w:rFonts w:hint="eastAsia" w:ascii="仿宋_GB2312" w:eastAsia="仿宋_GB2312"/>
          <w:color w:val="000000" w:themeColor="text1"/>
          <w:kern w:val="2"/>
          <w:sz w:val="32"/>
          <w:szCs w:val="32"/>
        </w:rPr>
        <w:t>（三）确定重点单位。消防安全重点单位要根据发生火灾的危险性以及一旦发生火灾可能产生的危害后果确定，危害后果一般包括：发生火灾后可能造成的人身重大伤亡或财产重大损失。有权确定消防安全重点单位的是县级以上地方各级人民政府消防救援机构。确定的重点单位还应当报本级人民政府备案。</w:t>
      </w:r>
    </w:p>
    <w:p>
      <w:pPr>
        <w:pStyle w:val="6"/>
        <w:widowControl/>
        <w:shd w:val="clear" w:color="auto" w:fill="FFFFFF"/>
        <w:spacing w:beforeAutospacing="0" w:afterAutospacing="0"/>
        <w:ind w:firstLine="420"/>
        <w:rPr>
          <w:rFonts w:ascii="仿宋_GB2312" w:eastAsia="仿宋_GB2312"/>
          <w:color w:val="000000" w:themeColor="text1"/>
          <w:kern w:val="2"/>
          <w:sz w:val="32"/>
          <w:szCs w:val="32"/>
        </w:rPr>
      </w:pPr>
      <w:r>
        <w:rPr>
          <w:rFonts w:hint="eastAsia" w:ascii="仿宋_GB2312" w:eastAsia="仿宋_GB2312"/>
          <w:color w:val="000000" w:themeColor="text1"/>
          <w:kern w:val="2"/>
          <w:sz w:val="32"/>
          <w:szCs w:val="32"/>
        </w:rPr>
        <w:t>（四）监督检查。消防监督检查是消防救援对机关、团体、企业、事业单位遵守消防法律、法规的情况依法进行监督的行政执法行为。</w:t>
      </w:r>
    </w:p>
    <w:p>
      <w:pPr>
        <w:pStyle w:val="6"/>
        <w:widowControl/>
        <w:shd w:val="clear" w:color="auto" w:fill="FFFFFF"/>
        <w:spacing w:beforeAutospacing="0" w:afterAutospacing="0"/>
        <w:ind w:firstLine="420"/>
        <w:rPr>
          <w:rFonts w:ascii="仿宋_GB2312" w:eastAsia="仿宋_GB2312"/>
          <w:color w:val="000000" w:themeColor="text1"/>
          <w:kern w:val="2"/>
          <w:sz w:val="32"/>
          <w:szCs w:val="32"/>
        </w:rPr>
      </w:pPr>
      <w:r>
        <w:rPr>
          <w:rFonts w:hint="eastAsia" w:ascii="仿宋_GB2312" w:eastAsia="仿宋_GB2312"/>
          <w:color w:val="000000" w:themeColor="text1"/>
          <w:kern w:val="2"/>
          <w:sz w:val="32"/>
          <w:szCs w:val="32"/>
        </w:rPr>
        <w:t>（五）发现火灾隐患，通知有关单位和个人。消防救援机构发现火灾隐患，应当及时通知有关单位或者个人采取措施，限期消除隐患。</w:t>
      </w:r>
    </w:p>
    <w:p>
      <w:pPr>
        <w:pStyle w:val="6"/>
        <w:widowControl/>
        <w:shd w:val="clear" w:color="auto" w:fill="FFFFFF"/>
        <w:spacing w:beforeAutospacing="0" w:afterAutospacing="0"/>
        <w:ind w:firstLine="420"/>
        <w:rPr>
          <w:rFonts w:ascii="仿宋_GB2312" w:eastAsia="仿宋_GB2312"/>
          <w:color w:val="000000" w:themeColor="text1"/>
          <w:kern w:val="2"/>
          <w:sz w:val="32"/>
          <w:szCs w:val="32"/>
        </w:rPr>
      </w:pPr>
      <w:r>
        <w:rPr>
          <w:rFonts w:hint="eastAsia" w:ascii="仿宋_GB2312" w:eastAsia="仿宋_GB2312"/>
          <w:color w:val="000000" w:themeColor="text1"/>
          <w:kern w:val="2"/>
          <w:sz w:val="32"/>
          <w:szCs w:val="32"/>
        </w:rPr>
        <w:t>（六）组织、指挥扑救火灾，参加抢险救援、社会救助等工作。</w:t>
      </w:r>
    </w:p>
    <w:p>
      <w:pPr>
        <w:pStyle w:val="6"/>
        <w:widowControl/>
        <w:shd w:val="clear" w:color="auto" w:fill="FFFFFF"/>
        <w:spacing w:beforeAutospacing="0" w:afterAutospacing="0"/>
        <w:ind w:firstLine="420"/>
        <w:rPr>
          <w:rFonts w:ascii="仿宋_GB2312" w:eastAsia="仿宋_GB2312"/>
          <w:color w:val="000000" w:themeColor="text1"/>
          <w:kern w:val="2"/>
          <w:sz w:val="32"/>
          <w:szCs w:val="32"/>
        </w:rPr>
      </w:pPr>
      <w:r>
        <w:rPr>
          <w:rFonts w:hint="eastAsia" w:ascii="仿宋_GB2312" w:eastAsia="仿宋_GB2312"/>
          <w:color w:val="000000" w:themeColor="text1"/>
          <w:kern w:val="2"/>
          <w:sz w:val="32"/>
          <w:szCs w:val="32"/>
        </w:rPr>
        <w:t>（七）指导专职消防队和义务消防队、指挥调动专职消防队。消防救援机构应当对专职消防队、义务消防队进行业务指导，并有权指挥调动专职消防队参加火灾扑救工作。</w:t>
      </w:r>
    </w:p>
    <w:p>
      <w:pPr>
        <w:pStyle w:val="6"/>
        <w:widowControl/>
        <w:shd w:val="clear" w:color="auto" w:fill="FFFFFF"/>
        <w:spacing w:beforeAutospacing="0" w:afterAutospacing="0"/>
        <w:ind w:firstLine="420"/>
        <w:rPr>
          <w:rFonts w:ascii="仿宋_GB2312" w:eastAsia="仿宋_GB2312"/>
          <w:color w:val="000000" w:themeColor="text1"/>
          <w:kern w:val="2"/>
          <w:sz w:val="32"/>
          <w:szCs w:val="32"/>
        </w:rPr>
      </w:pPr>
      <w:r>
        <w:rPr>
          <w:rFonts w:hint="eastAsia" w:ascii="仿宋_GB2312" w:eastAsia="仿宋_GB2312"/>
          <w:color w:val="000000" w:themeColor="text1"/>
          <w:kern w:val="2"/>
          <w:sz w:val="32"/>
          <w:szCs w:val="32"/>
        </w:rPr>
        <w:t>（八）火灾调查工作。1.根据需要封闭火灾现场；2.负责调查认定火灾原因；3.核定火灾损失；4.查明火灾事故责任。</w:t>
      </w:r>
    </w:p>
    <w:p>
      <w:pPr>
        <w:pStyle w:val="6"/>
        <w:widowControl/>
        <w:shd w:val="clear" w:color="auto" w:fill="FFFFFF"/>
        <w:spacing w:beforeAutospacing="0" w:afterAutospacing="0"/>
        <w:ind w:firstLine="420"/>
        <w:rPr>
          <w:rFonts w:ascii="仿宋_GB2312" w:eastAsia="仿宋_GB2312"/>
          <w:color w:val="000000" w:themeColor="text1"/>
          <w:kern w:val="2"/>
          <w:sz w:val="32"/>
          <w:szCs w:val="32"/>
        </w:rPr>
      </w:pPr>
      <w:r>
        <w:rPr>
          <w:rFonts w:hint="eastAsia" w:ascii="仿宋_GB2312" w:eastAsia="仿宋_GB2312"/>
          <w:color w:val="000000" w:themeColor="text1"/>
          <w:kern w:val="2"/>
          <w:sz w:val="32"/>
          <w:szCs w:val="32"/>
        </w:rPr>
        <w:t>（九）依法实施行政处罚权。对违反《消防法》规定行为实施行政处罚。</w:t>
      </w:r>
    </w:p>
    <w:p>
      <w:pPr>
        <w:pStyle w:val="6"/>
        <w:widowControl/>
        <w:shd w:val="clear" w:color="auto" w:fill="FFFFFF"/>
        <w:spacing w:beforeAutospacing="0" w:afterAutospacing="0"/>
        <w:ind w:firstLine="420"/>
        <w:rPr>
          <w:rFonts w:ascii="仿宋_GB2312" w:eastAsia="仿宋_GB2312"/>
          <w:color w:val="000000" w:themeColor="text1"/>
          <w:kern w:val="2"/>
          <w:sz w:val="32"/>
          <w:szCs w:val="32"/>
        </w:rPr>
      </w:pPr>
      <w:r>
        <w:rPr>
          <w:rFonts w:hint="eastAsia" w:ascii="仿宋_GB2312" w:eastAsia="仿宋_GB2312"/>
          <w:color w:val="000000" w:themeColor="text1"/>
          <w:kern w:val="2"/>
          <w:sz w:val="32"/>
          <w:szCs w:val="32"/>
        </w:rPr>
        <w:t> </w:t>
      </w:r>
    </w:p>
    <w:p>
      <w:pPr>
        <w:ind w:firstLine="640" w:firstLineChars="200"/>
        <w:jc w:val="left"/>
        <w:rPr>
          <w:rFonts w:ascii="黑体" w:eastAsia="黑体"/>
          <w:sz w:val="32"/>
          <w:szCs w:val="32"/>
        </w:rPr>
      </w:pPr>
      <w:r>
        <w:rPr>
          <w:rFonts w:hint="eastAsia" w:ascii="黑体" w:eastAsia="黑体"/>
          <w:sz w:val="32"/>
          <w:szCs w:val="32"/>
        </w:rPr>
        <w:t>二、部门预算单位构成</w:t>
      </w:r>
    </w:p>
    <w:p>
      <w:pPr>
        <w:autoSpaceDN w:val="0"/>
        <w:ind w:firstLine="643" w:firstLineChars="200"/>
        <w:rPr>
          <w:rFonts w:ascii="仿宋_GB2312" w:eastAsia="仿宋_GB2312"/>
          <w:b/>
          <w:sz w:val="32"/>
          <w:szCs w:val="32"/>
        </w:rPr>
      </w:pPr>
      <w:r>
        <w:rPr>
          <w:rFonts w:hint="eastAsia" w:ascii="仿宋_GB2312" w:eastAsia="仿宋_GB2312"/>
          <w:b/>
          <w:sz w:val="32"/>
          <w:szCs w:val="32"/>
        </w:rPr>
        <w:t>纳入沈阳市浑南区消防救援大队2023年部门预算编制范围的预算单位包括：</w:t>
      </w:r>
    </w:p>
    <w:p>
      <w:pPr>
        <w:ind w:firstLine="640" w:firstLineChars="200"/>
        <w:rPr>
          <w:rFonts w:hint="eastAsia" w:ascii="仿宋_GB2312" w:eastAsia="仿宋"/>
          <w:color w:val="000000" w:themeColor="text1"/>
          <w:sz w:val="32"/>
          <w:szCs w:val="32"/>
          <w:lang w:eastAsia="zh-CN"/>
        </w:rPr>
      </w:pPr>
      <w:r>
        <w:rPr>
          <w:rFonts w:hint="eastAsia" w:ascii="仿宋" w:hAnsi="仿宋" w:eastAsia="仿宋" w:cs="仿宋"/>
          <w:color w:val="000000"/>
          <w:sz w:val="32"/>
          <w:szCs w:val="32"/>
          <w:shd w:val="clear" w:color="auto" w:fill="FFFFFF"/>
        </w:rPr>
        <w:t>沈阳市浑南区消防救援大队</w:t>
      </w:r>
      <w:r>
        <w:rPr>
          <w:rFonts w:hint="eastAsia" w:ascii="仿宋" w:hAnsi="仿宋" w:eastAsia="仿宋" w:cs="仿宋"/>
          <w:color w:val="000000"/>
          <w:sz w:val="32"/>
          <w:szCs w:val="32"/>
          <w:shd w:val="clear" w:color="auto" w:fill="FFFFFF"/>
          <w:lang w:eastAsia="zh-CN"/>
        </w:rPr>
        <w:t>本级</w:t>
      </w:r>
    </w:p>
    <w:p>
      <w:pPr>
        <w:pageBreakBefore/>
        <w:numPr>
          <w:ilvl w:val="0"/>
          <w:numId w:val="2"/>
        </w:numPr>
        <w:jc w:val="center"/>
        <w:rPr>
          <w:rFonts w:ascii="宋体" w:hAnsi="宋体"/>
          <w:b/>
          <w:sz w:val="36"/>
          <w:szCs w:val="36"/>
        </w:rPr>
      </w:pPr>
      <w:r>
        <w:rPr>
          <w:rFonts w:hint="eastAsia" w:ascii="宋体" w:hAnsi="宋体"/>
          <w:b/>
          <w:color w:val="000000" w:themeColor="text1"/>
          <w:sz w:val="36"/>
          <w:szCs w:val="36"/>
        </w:rPr>
        <w:t>沈阳市浑南区消防救</w:t>
      </w:r>
      <w:r>
        <w:rPr>
          <w:rFonts w:hint="eastAsia" w:ascii="宋体" w:hAnsi="宋体"/>
          <w:b/>
          <w:sz w:val="36"/>
          <w:szCs w:val="36"/>
        </w:rPr>
        <w:t>援大队2023年部门预算公开表</w:t>
      </w:r>
    </w:p>
    <w:p>
      <w:pPr>
        <w:rPr>
          <w:rFonts w:ascii="宋体" w:hAnsi="宋体"/>
          <w:b/>
          <w:sz w:val="36"/>
          <w:szCs w:val="36"/>
        </w:rPr>
      </w:pPr>
    </w:p>
    <w:p>
      <w:pPr>
        <w:rPr>
          <w:rFonts w:ascii="宋体" w:hAnsi="宋体"/>
          <w:b/>
          <w:sz w:val="36"/>
          <w:szCs w:val="36"/>
        </w:rPr>
      </w:pPr>
    </w:p>
    <w:p>
      <w:pPr>
        <w:rPr>
          <w:rFonts w:ascii="宋体" w:hAnsi="宋体"/>
          <w:b/>
          <w:sz w:val="36"/>
          <w:szCs w:val="36"/>
        </w:rPr>
      </w:pPr>
    </w:p>
    <w:p>
      <w:pPr>
        <w:rPr>
          <w:rFonts w:ascii="宋体" w:hAnsi="宋体"/>
          <w:b/>
          <w:sz w:val="36"/>
          <w:szCs w:val="36"/>
        </w:rPr>
      </w:pPr>
    </w:p>
    <w:p>
      <w:pPr>
        <w:rPr>
          <w:rFonts w:ascii="宋体" w:hAnsi="宋体"/>
          <w:b/>
          <w:sz w:val="36"/>
          <w:szCs w:val="36"/>
        </w:rPr>
      </w:pPr>
    </w:p>
    <w:p>
      <w:pPr>
        <w:rPr>
          <w:rFonts w:ascii="宋体" w:hAnsi="宋体"/>
          <w:b/>
          <w:sz w:val="36"/>
          <w:szCs w:val="36"/>
        </w:rPr>
      </w:pPr>
    </w:p>
    <w:p>
      <w:pPr>
        <w:rPr>
          <w:rFonts w:ascii="宋体" w:hAnsi="宋体"/>
          <w:b/>
          <w:sz w:val="36"/>
          <w:szCs w:val="36"/>
        </w:rPr>
      </w:pPr>
    </w:p>
    <w:p>
      <w:pPr>
        <w:rPr>
          <w:rFonts w:ascii="宋体" w:hAnsi="宋体"/>
          <w:b/>
          <w:sz w:val="36"/>
          <w:szCs w:val="36"/>
        </w:rPr>
      </w:pPr>
    </w:p>
    <w:p>
      <w:pPr>
        <w:rPr>
          <w:rFonts w:ascii="宋体" w:hAnsi="宋体"/>
          <w:b/>
          <w:sz w:val="36"/>
          <w:szCs w:val="36"/>
        </w:rPr>
      </w:pPr>
    </w:p>
    <w:p>
      <w:pPr>
        <w:rPr>
          <w:rFonts w:ascii="宋体" w:hAnsi="宋体"/>
          <w:b/>
          <w:sz w:val="36"/>
          <w:szCs w:val="36"/>
        </w:rPr>
      </w:pPr>
    </w:p>
    <w:p>
      <w:pPr>
        <w:rPr>
          <w:rFonts w:ascii="宋体" w:hAnsi="宋体"/>
          <w:b/>
          <w:sz w:val="36"/>
          <w:szCs w:val="36"/>
        </w:rPr>
      </w:pPr>
    </w:p>
    <w:p>
      <w:pPr>
        <w:pStyle w:val="2"/>
        <w:pageBreakBefore/>
        <w:spacing w:line="600" w:lineRule="exact"/>
        <w:ind w:firstLine="0"/>
        <w:jc w:val="center"/>
        <w:rPr>
          <w:rFonts w:ascii="宋体" w:hAnsi="宋体" w:eastAsia="宋体"/>
          <w:b/>
          <w:sz w:val="36"/>
          <w:szCs w:val="36"/>
        </w:rPr>
      </w:pPr>
      <w:r>
        <w:rPr>
          <w:rFonts w:hint="eastAsia" w:ascii="宋体" w:hAnsi="宋体" w:eastAsia="宋体"/>
          <w:b/>
          <w:sz w:val="36"/>
          <w:szCs w:val="36"/>
        </w:rPr>
        <w:t>第三部分 浑南区消防救援大队2023年部门预算情况说明</w:t>
      </w:r>
    </w:p>
    <w:p>
      <w:pPr>
        <w:pStyle w:val="2"/>
        <w:spacing w:line="600" w:lineRule="exact"/>
        <w:ind w:firstLine="643" w:firstLineChars="200"/>
        <w:rPr>
          <w:rFonts w:ascii="黑体" w:hAnsi="宋体" w:eastAsia="黑体"/>
          <w:b/>
          <w:szCs w:val="32"/>
        </w:rPr>
      </w:pPr>
      <w:r>
        <w:rPr>
          <w:rFonts w:hint="eastAsia" w:ascii="黑体" w:hAnsi="宋体" w:eastAsia="黑体"/>
          <w:b/>
          <w:szCs w:val="32"/>
        </w:rPr>
        <w:t>一、关于浑南区消防救援大队2023年收支预算的总体说明</w:t>
      </w:r>
    </w:p>
    <w:p>
      <w:pPr>
        <w:ind w:firstLine="660"/>
        <w:rPr>
          <w:rFonts w:ascii="仿宋_GB2312" w:eastAsia="仿宋_GB2312"/>
          <w:color w:val="000000" w:themeColor="text1"/>
          <w:sz w:val="32"/>
          <w:szCs w:val="32"/>
        </w:rPr>
      </w:pPr>
      <w:r>
        <w:rPr>
          <w:rFonts w:hint="eastAsia" w:ascii="仿宋_GB2312" w:eastAsia="仿宋_GB2312"/>
          <w:sz w:val="32"/>
          <w:szCs w:val="32"/>
        </w:rPr>
        <w:t>按照综合预算的原则，浑南区消防救援大队所有收入和支出均纳入部门预算管理。收入包括：一般公共预算拨款收入；支出包括：</w:t>
      </w:r>
      <w:r>
        <w:rPr>
          <w:rFonts w:hint="eastAsia" w:ascii="仿宋_GB2312" w:hAnsi="宋体" w:eastAsia="仿宋_GB2312"/>
          <w:sz w:val="32"/>
          <w:szCs w:val="32"/>
        </w:rPr>
        <w:t>消防应急救援</w:t>
      </w:r>
      <w:r>
        <w:rPr>
          <w:rFonts w:hint="eastAsia" w:ascii="仿宋_GB2312" w:eastAsia="仿宋_GB2312"/>
          <w:sz w:val="32"/>
          <w:szCs w:val="32"/>
        </w:rPr>
        <w:t>。浑南区消防救援大队2023年收支总预算</w:t>
      </w:r>
      <w:r>
        <w:rPr>
          <w:rFonts w:hint="eastAsia" w:ascii="仿宋_GB2312" w:eastAsia="仿宋_GB2312"/>
          <w:color w:val="000000" w:themeColor="text1"/>
          <w:sz w:val="32"/>
          <w:szCs w:val="32"/>
        </w:rPr>
        <w:t>1373.2</w:t>
      </w:r>
      <w:r>
        <w:rPr>
          <w:rFonts w:hint="eastAsia" w:ascii="仿宋_GB2312" w:eastAsia="仿宋_GB2312"/>
          <w:sz w:val="32"/>
          <w:szCs w:val="32"/>
        </w:rPr>
        <w:t>万元，比2022收支总预算</w:t>
      </w:r>
      <w:r>
        <w:rPr>
          <w:rFonts w:hint="eastAsia" w:ascii="仿宋_GB2312" w:hAnsi="宋体" w:eastAsia="仿宋_GB2312"/>
          <w:sz w:val="32"/>
          <w:szCs w:val="32"/>
        </w:rPr>
        <w:t>1036.8万元减少56.91万元。主要由于节约压缩开支。</w:t>
      </w:r>
    </w:p>
    <w:p>
      <w:pPr>
        <w:pStyle w:val="2"/>
        <w:spacing w:line="600" w:lineRule="exact"/>
        <w:ind w:firstLine="643" w:firstLineChars="200"/>
        <w:rPr>
          <w:rFonts w:ascii="黑体" w:hAnsi="宋体" w:eastAsia="黑体"/>
          <w:b/>
          <w:color w:val="0070C0"/>
          <w:szCs w:val="32"/>
        </w:rPr>
      </w:pPr>
      <w:r>
        <w:rPr>
          <w:rFonts w:hint="eastAsia" w:ascii="黑体" w:hAnsi="宋体" w:eastAsia="黑体"/>
          <w:b/>
          <w:szCs w:val="32"/>
        </w:rPr>
        <w:t>二、关于浑南区消防救援大队2023年“三公”经费预算情况说明</w:t>
      </w:r>
    </w:p>
    <w:p>
      <w:pPr>
        <w:pStyle w:val="2"/>
        <w:spacing w:line="600" w:lineRule="exact"/>
        <w:ind w:firstLine="660"/>
        <w:rPr>
          <w:szCs w:val="32"/>
          <w:highlight w:val="cyan"/>
        </w:rPr>
      </w:pPr>
      <w:r>
        <w:rPr>
          <w:rFonts w:hint="eastAsia"/>
          <w:szCs w:val="32"/>
        </w:rPr>
        <w:t>2023年“三公”经费预算安排数197万元，</w:t>
      </w:r>
      <w:r>
        <w:rPr>
          <w:rFonts w:hint="eastAsia" w:hAnsi="宋体"/>
          <w:szCs w:val="32"/>
        </w:rPr>
        <w:t>其中：因公出国（境）费0万元；公务接待费0万元；公务用车购置及运行费197万元。</w:t>
      </w: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_GB2312" w:hAnsi="宋体" w:eastAsia="仿宋_GB2312"/>
          <w:sz w:val="32"/>
          <w:szCs w:val="32"/>
          <w:lang w:eastAsia="zh-CN"/>
        </w:rPr>
        <w:t>与</w:t>
      </w: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w:t>
      </w:r>
      <w:r>
        <w:rPr>
          <w:rFonts w:hint="eastAsia" w:ascii="仿宋" w:hAnsi="仿宋" w:eastAsia="仿宋"/>
          <w:sz w:val="32"/>
          <w:szCs w:val="32"/>
        </w:rPr>
        <w:t>相同</w:t>
      </w:r>
      <w:r>
        <w:rPr>
          <w:rFonts w:hint="eastAsia" w:ascii="仿宋_GB2312" w:hAnsi="宋体" w:eastAsia="仿宋_GB2312"/>
          <w:sz w:val="32"/>
          <w:szCs w:val="32"/>
        </w:rPr>
        <w:t>。</w:t>
      </w:r>
    </w:p>
    <w:p>
      <w:pPr>
        <w:numPr>
          <w:ilvl w:val="0"/>
          <w:numId w:val="3"/>
        </w:numPr>
        <w:ind w:firstLine="627" w:firstLineChars="196"/>
        <w:rPr>
          <w:rFonts w:ascii="黑体" w:hAnsi="黑体" w:eastAsia="黑体"/>
          <w:sz w:val="32"/>
        </w:rPr>
      </w:pPr>
      <w:r>
        <w:rPr>
          <w:rFonts w:hint="eastAsia" w:ascii="黑体" w:hAnsi="黑体" w:eastAsia="黑体"/>
          <w:sz w:val="32"/>
        </w:rPr>
        <w:t>其他重要事项的情况说明</w:t>
      </w:r>
    </w:p>
    <w:p>
      <w:pPr>
        <w:numPr>
          <w:ilvl w:val="0"/>
          <w:numId w:val="4"/>
        </w:numPr>
        <w:rPr>
          <w:rFonts w:ascii="楷体_GB2312" w:hAnsi="宋体" w:eastAsia="楷体_GB2312"/>
          <w:sz w:val="32"/>
        </w:rPr>
      </w:pPr>
      <w:r>
        <w:rPr>
          <w:rFonts w:hint="eastAsia" w:ascii="楷体_GB2312" w:hAnsi="宋体" w:eastAsia="楷体_GB2312"/>
          <w:sz w:val="32"/>
        </w:rPr>
        <w:t>公用经费安排情况。</w:t>
      </w:r>
    </w:p>
    <w:p>
      <w:pPr>
        <w:ind w:firstLine="645"/>
        <w:rPr>
          <w:rFonts w:ascii="仿宋_GB2312" w:hAnsi="宋体" w:eastAsia="仿宋_GB2312"/>
          <w:sz w:val="32"/>
          <w:szCs w:val="32"/>
        </w:rPr>
      </w:pPr>
      <w:r>
        <w:rPr>
          <w:rFonts w:hint="eastAsia" w:ascii="仿宋_GB2312" w:hAnsi="宋体" w:eastAsia="仿宋_GB2312"/>
          <w:sz w:val="32"/>
          <w:szCs w:val="32"/>
        </w:rPr>
        <w:t>2023年浑南区消防救援大队机关运行经费预算安排数为0万元，与2022年相同。</w:t>
      </w:r>
    </w:p>
    <w:p>
      <w:pPr>
        <w:ind w:firstLine="645"/>
        <w:rPr>
          <w:rFonts w:ascii="仿宋_GB2312" w:hAnsi="宋体" w:eastAsia="仿宋_GB2312"/>
          <w:sz w:val="32"/>
        </w:rPr>
      </w:pPr>
      <w:r>
        <w:rPr>
          <w:rFonts w:hint="eastAsia" w:ascii="楷体_GB2312" w:hAnsi="宋体" w:eastAsia="楷体_GB2312"/>
          <w:sz w:val="32"/>
        </w:rPr>
        <w:t>（二）政府采购预算安排情况。</w:t>
      </w:r>
    </w:p>
    <w:p>
      <w:pPr>
        <w:ind w:firstLine="645"/>
        <w:rPr>
          <w:rFonts w:ascii="仿宋_GB2312" w:hAnsi="宋体" w:eastAsia="仿宋_GB2312"/>
          <w:sz w:val="32"/>
          <w:szCs w:val="32"/>
        </w:rPr>
      </w:pPr>
      <w:r>
        <w:rPr>
          <w:rFonts w:hint="eastAsia" w:ascii="仿宋_GB2312" w:hAnsi="宋体" w:eastAsia="仿宋_GB2312"/>
          <w:sz w:val="32"/>
          <w:szCs w:val="32"/>
        </w:rPr>
        <w:t>2023年沈阳市浑南区消防救援大队政府采购预算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万元、政府采购工程预算0万元、政府采购服务预算0万元。</w:t>
      </w:r>
    </w:p>
    <w:p>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ascii="仿宋_GB2312" w:hAnsi="宋体" w:eastAsia="仿宋_GB2312"/>
          <w:sz w:val="32"/>
          <w:szCs w:val="32"/>
        </w:rPr>
      </w:pPr>
      <w:r>
        <w:rPr>
          <w:rFonts w:hint="eastAsia" w:ascii="仿宋_GB2312" w:hAnsi="宋体" w:eastAsia="仿宋_GB2312"/>
          <w:sz w:val="32"/>
          <w:szCs w:val="32"/>
          <w:highlight w:val="none"/>
        </w:rPr>
        <w:t>截至202</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年8月31日，</w:t>
      </w:r>
      <w:r>
        <w:rPr>
          <w:rFonts w:hint="eastAsia" w:ascii="仿宋_GB2312" w:hAnsi="宋体" w:eastAsia="仿宋_GB2312"/>
          <w:sz w:val="32"/>
          <w:szCs w:val="32"/>
        </w:rPr>
        <w:t>浑南区消防救援大队共有车辆53辆，其中：一般公务用车0辆、一般执法执勤用车10辆、特种专业技术用车43 辆、其他用车0辆。单位价值200 万元以上大型设备0台。</w:t>
      </w:r>
    </w:p>
    <w:p>
      <w:pPr>
        <w:ind w:firstLine="645"/>
        <w:rPr>
          <w:rFonts w:ascii="仿宋_GB2312" w:hAnsi="宋体" w:eastAsia="仿宋_GB2312"/>
          <w:sz w:val="32"/>
          <w:szCs w:val="32"/>
        </w:rPr>
      </w:pPr>
      <w:r>
        <w:rPr>
          <w:rFonts w:hint="eastAsia" w:ascii="仿宋_GB2312" w:hAnsi="宋体" w:eastAsia="仿宋_GB2312"/>
          <w:sz w:val="32"/>
          <w:szCs w:val="32"/>
        </w:rPr>
        <w:t>2023年部门预算安排购置车辆0台，安排单位价值200 万元以上大型设备0台。</w:t>
      </w:r>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w:t>
      </w:r>
      <w:r>
        <w:rPr>
          <w:rFonts w:hint="eastAsia" w:ascii="仿宋" w:hAnsi="仿宋" w:eastAsia="仿宋" w:cs="仿宋"/>
          <w:color w:val="000000"/>
          <w:sz w:val="32"/>
          <w:szCs w:val="32"/>
          <w:shd w:val="clear" w:color="auto" w:fill="FFFFFF"/>
        </w:rPr>
        <w:t>沈阳市浑南区消防救援大队</w:t>
      </w:r>
      <w:r>
        <w:rPr>
          <w:rFonts w:hint="eastAsia" w:ascii="仿宋_GB2312" w:hAnsi="宋体" w:eastAsia="仿宋_GB2312"/>
          <w:sz w:val="32"/>
          <w:szCs w:val="32"/>
        </w:rPr>
        <w:t>在202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年应编制部门整体绩效目标2</w:t>
      </w:r>
      <w:r>
        <w:rPr>
          <w:rFonts w:hint="eastAsia" w:ascii="仿宋_GB2312" w:hAnsi="宋体" w:eastAsia="仿宋_GB2312"/>
          <w:sz w:val="32"/>
          <w:szCs w:val="32"/>
          <w:lang w:val="en-US" w:eastAsia="zh-CN"/>
        </w:rPr>
        <w:t>5</w:t>
      </w:r>
      <w:r>
        <w:rPr>
          <w:rFonts w:hint="eastAsia" w:ascii="仿宋_GB2312" w:hAnsi="宋体" w:eastAsia="仿宋_GB2312"/>
          <w:sz w:val="32"/>
          <w:szCs w:val="32"/>
        </w:rPr>
        <w:t>个，实际编制2</w:t>
      </w:r>
      <w:r>
        <w:rPr>
          <w:rFonts w:hint="eastAsia" w:ascii="仿宋_GB2312" w:hAnsi="宋体" w:eastAsia="仿宋_GB2312"/>
          <w:sz w:val="32"/>
          <w:szCs w:val="32"/>
          <w:lang w:val="en-US" w:eastAsia="zh-CN"/>
        </w:rPr>
        <w:t>5</w:t>
      </w:r>
      <w:r>
        <w:rPr>
          <w:rFonts w:hint="eastAsia" w:ascii="仿宋_GB2312" w:hAnsi="宋体" w:eastAsia="仿宋_GB2312"/>
          <w:sz w:val="32"/>
          <w:szCs w:val="32"/>
        </w:rPr>
        <w:t>个，编制部门整体绩效目标覆盖率为100%。202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年应编制绩效目标的项目共</w:t>
      </w:r>
      <w:r>
        <w:rPr>
          <w:rFonts w:hint="eastAsia" w:ascii="仿宋_GB2312" w:hAnsi="宋体" w:eastAsia="仿宋_GB2312"/>
          <w:sz w:val="32"/>
          <w:szCs w:val="32"/>
          <w:lang w:val="en-US" w:eastAsia="zh-CN"/>
        </w:rPr>
        <w:t>25</w:t>
      </w:r>
      <w:r>
        <w:rPr>
          <w:rFonts w:hint="eastAsia" w:ascii="仿宋_GB2312" w:hAnsi="宋体" w:eastAsia="仿宋_GB2312"/>
          <w:sz w:val="32"/>
          <w:szCs w:val="32"/>
        </w:rPr>
        <w:t>个，实际编制绩效目标的项目共</w:t>
      </w:r>
      <w:r>
        <w:rPr>
          <w:rFonts w:hint="eastAsia" w:ascii="仿宋_GB2312" w:hAnsi="宋体" w:eastAsia="仿宋_GB2312"/>
          <w:sz w:val="32"/>
          <w:szCs w:val="32"/>
          <w:lang w:val="en-US" w:eastAsia="zh-CN"/>
        </w:rPr>
        <w:t>25</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ind w:firstLine="645"/>
        <w:rPr>
          <w:rFonts w:ascii="仿宋_GB2312" w:hAnsi="宋体" w:eastAsia="仿宋_GB2312"/>
          <w:sz w:val="32"/>
          <w:szCs w:val="32"/>
        </w:rPr>
      </w:pPr>
    </w:p>
    <w:p>
      <w:pPr>
        <w:rPr>
          <w:rFonts w:ascii="仿宋_GB2312" w:hAnsi="宋体" w:eastAsia="仿宋_GB2312"/>
          <w:sz w:val="32"/>
        </w:rPr>
      </w:pPr>
    </w:p>
    <w:p>
      <w:pPr>
        <w:pStyle w:val="2"/>
        <w:spacing w:line="600" w:lineRule="exact"/>
        <w:ind w:firstLine="0"/>
        <w:rPr>
          <w:rFonts w:hAnsi="宋体"/>
        </w:rPr>
      </w:pPr>
    </w:p>
    <w:p>
      <w:pPr>
        <w:pStyle w:val="2"/>
        <w:spacing w:line="600" w:lineRule="exact"/>
        <w:ind w:firstLine="0"/>
        <w:rPr>
          <w:rFonts w:hAnsi="宋体"/>
        </w:rPr>
      </w:pPr>
    </w:p>
    <w:p>
      <w:pPr>
        <w:pStyle w:val="2"/>
        <w:spacing w:line="600" w:lineRule="exact"/>
        <w:ind w:firstLine="0"/>
        <w:rPr>
          <w:rFonts w:ascii="宋体" w:hAnsi="宋体" w:eastAsia="宋体"/>
          <w:b/>
          <w:sz w:val="36"/>
          <w:szCs w:val="36"/>
        </w:rPr>
      </w:pPr>
    </w:p>
    <w:p>
      <w:pPr>
        <w:pStyle w:val="2"/>
        <w:spacing w:line="600" w:lineRule="exact"/>
        <w:ind w:firstLine="0"/>
        <w:rPr>
          <w:rFonts w:ascii="宋体" w:hAnsi="宋体" w:eastAsia="宋体"/>
          <w:b/>
          <w:sz w:val="36"/>
          <w:szCs w:val="36"/>
        </w:rPr>
      </w:pPr>
    </w:p>
    <w:p>
      <w:pPr>
        <w:pStyle w:val="2"/>
        <w:spacing w:line="600" w:lineRule="exact"/>
        <w:ind w:firstLine="0"/>
        <w:rPr>
          <w:rFonts w:ascii="宋体" w:hAnsi="宋体" w:eastAsia="宋体"/>
          <w:b/>
          <w:sz w:val="36"/>
          <w:szCs w:val="36"/>
        </w:rPr>
      </w:pPr>
    </w:p>
    <w:p>
      <w:pPr>
        <w:pStyle w:val="2"/>
        <w:pageBreakBefore/>
        <w:spacing w:line="600" w:lineRule="exact"/>
        <w:ind w:firstLine="0"/>
        <w:jc w:val="center"/>
        <w:rPr>
          <w:rFonts w:ascii="宋体" w:hAnsi="宋体" w:eastAsia="宋体"/>
          <w:b/>
          <w:sz w:val="36"/>
          <w:szCs w:val="36"/>
        </w:rPr>
      </w:pPr>
      <w:r>
        <w:rPr>
          <w:rFonts w:hint="eastAsia" w:ascii="宋体" w:hAnsi="宋体" w:eastAsia="宋体"/>
          <w:b/>
          <w:sz w:val="36"/>
          <w:szCs w:val="36"/>
        </w:rPr>
        <w:t>第四部分 名词解释</w:t>
      </w:r>
    </w:p>
    <w:p>
      <w:pPr>
        <w:pStyle w:val="2"/>
        <w:spacing w:line="600" w:lineRule="exact"/>
        <w:ind w:firstLine="660"/>
        <w:rPr>
          <w:szCs w:val="32"/>
        </w:rPr>
      </w:pPr>
    </w:p>
    <w:p>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szCs w:val="32"/>
        </w:rPr>
      </w:pPr>
      <w:r>
        <w:rPr>
          <w:rFonts w:hint="eastAsia"/>
        </w:rPr>
        <w:t xml:space="preserve">  </w:t>
      </w:r>
    </w:p>
    <w:p/>
    <w:p>
      <w:pPr>
        <w:rPr>
          <w:rFonts w:eastAsia="仿宋_GB2312"/>
        </w:rPr>
      </w:pPr>
      <w:r>
        <w:rPr>
          <w:rFonts w:hint="eastAsia" w:ascii="仿宋_GB2312" w:eastAsia="仿宋_GB2312"/>
          <w:b/>
          <w:sz w:val="32"/>
          <w:szCs w:val="32"/>
        </w:rPr>
        <w:t xml:space="preserve">                                          </w:t>
      </w:r>
    </w:p>
    <w:sectPr>
      <w:footerReference r:id="rId3"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onsolas">
    <w:panose1 w:val="020B0609020204030204"/>
    <w:charset w:val="00"/>
    <w:family w:val="modern"/>
    <w:pitch w:val="default"/>
    <w:sig w:usb0="E10002FF" w:usb1="4000FCFF" w:usb2="00000009" w:usb3="00000000" w:csb0="600001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A0AE5"/>
    <w:multiLevelType w:val="singleLevel"/>
    <w:tmpl w:val="870A0AE5"/>
    <w:lvl w:ilvl="0" w:tentative="0">
      <w:start w:val="3"/>
      <w:numFmt w:val="chineseCounting"/>
      <w:suff w:val="nothing"/>
      <w:lvlText w:val="%1、"/>
      <w:lvlJc w:val="left"/>
      <w:rPr>
        <w:rFonts w:hint="eastAsia"/>
      </w:rPr>
    </w:lvl>
  </w:abstractNum>
  <w:abstractNum w:abstractNumId="1">
    <w:nsid w:val="8DF9B176"/>
    <w:multiLevelType w:val="singleLevel"/>
    <w:tmpl w:val="8DF9B176"/>
    <w:lvl w:ilvl="0" w:tentative="0">
      <w:start w:val="1"/>
      <w:numFmt w:val="chineseCounting"/>
      <w:suff w:val="nothing"/>
      <w:lvlText w:val="（%1）"/>
      <w:lvlJc w:val="left"/>
      <w:pPr>
        <w:ind w:left="640" w:firstLine="0"/>
      </w:pPr>
      <w:rPr>
        <w:rFonts w:hint="eastAsia"/>
      </w:rPr>
    </w:lvl>
  </w:abstractNum>
  <w:abstractNum w:abstractNumId="2">
    <w:nsid w:val="D170B0D5"/>
    <w:multiLevelType w:val="singleLevel"/>
    <w:tmpl w:val="D170B0D5"/>
    <w:lvl w:ilvl="0" w:tentative="0">
      <w:start w:val="1"/>
      <w:numFmt w:val="chineseCounting"/>
      <w:suff w:val="nothing"/>
      <w:lvlText w:val="%1、"/>
      <w:lvlJc w:val="left"/>
      <w:rPr>
        <w:rFonts w:hint="eastAsia"/>
      </w:rPr>
    </w:lvl>
  </w:abstractNum>
  <w:abstractNum w:abstractNumId="3">
    <w:nsid w:val="F5F98F45"/>
    <w:multiLevelType w:val="singleLevel"/>
    <w:tmpl w:val="F5F98F45"/>
    <w:lvl w:ilvl="0" w:tentative="0">
      <w:start w:val="2"/>
      <w:numFmt w:val="chineseCounting"/>
      <w:suff w:val="space"/>
      <w:lvlText w:val="第%1部分"/>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dmMjdjYmRiN2Q1MGE0ZDgyNWFkNjMwNzllZmNjMjkifQ=="/>
  </w:docVars>
  <w:rsids>
    <w:rsidRoot w:val="00213578"/>
    <w:rsid w:val="00014C51"/>
    <w:rsid w:val="00053D86"/>
    <w:rsid w:val="00070145"/>
    <w:rsid w:val="000E2311"/>
    <w:rsid w:val="00122F02"/>
    <w:rsid w:val="00173855"/>
    <w:rsid w:val="001C7086"/>
    <w:rsid w:val="001D442C"/>
    <w:rsid w:val="00201735"/>
    <w:rsid w:val="00213578"/>
    <w:rsid w:val="00241360"/>
    <w:rsid w:val="00257999"/>
    <w:rsid w:val="003C19A6"/>
    <w:rsid w:val="003D582D"/>
    <w:rsid w:val="00413000"/>
    <w:rsid w:val="004138CD"/>
    <w:rsid w:val="00466E9A"/>
    <w:rsid w:val="004B555B"/>
    <w:rsid w:val="004C4B19"/>
    <w:rsid w:val="004D44BC"/>
    <w:rsid w:val="004E0990"/>
    <w:rsid w:val="005E0B79"/>
    <w:rsid w:val="006D75BF"/>
    <w:rsid w:val="006E243C"/>
    <w:rsid w:val="006E5962"/>
    <w:rsid w:val="007016AC"/>
    <w:rsid w:val="00727A0D"/>
    <w:rsid w:val="007437AD"/>
    <w:rsid w:val="007D543A"/>
    <w:rsid w:val="0080019C"/>
    <w:rsid w:val="00802FB8"/>
    <w:rsid w:val="008172FB"/>
    <w:rsid w:val="008565B4"/>
    <w:rsid w:val="0085672D"/>
    <w:rsid w:val="00882BFF"/>
    <w:rsid w:val="008B4131"/>
    <w:rsid w:val="008F031E"/>
    <w:rsid w:val="008F0A63"/>
    <w:rsid w:val="009155BA"/>
    <w:rsid w:val="00953F61"/>
    <w:rsid w:val="00981C7B"/>
    <w:rsid w:val="0098271D"/>
    <w:rsid w:val="009A0221"/>
    <w:rsid w:val="009A6FE5"/>
    <w:rsid w:val="00A170B5"/>
    <w:rsid w:val="00A414DE"/>
    <w:rsid w:val="00AF1284"/>
    <w:rsid w:val="00B712CA"/>
    <w:rsid w:val="00BA1EF9"/>
    <w:rsid w:val="00BB7A59"/>
    <w:rsid w:val="00BE0FB4"/>
    <w:rsid w:val="00C2197B"/>
    <w:rsid w:val="00CB3A7F"/>
    <w:rsid w:val="00D3692F"/>
    <w:rsid w:val="00D424D1"/>
    <w:rsid w:val="00D672A5"/>
    <w:rsid w:val="00DB4F50"/>
    <w:rsid w:val="00E8418A"/>
    <w:rsid w:val="00EB2145"/>
    <w:rsid w:val="00ED677A"/>
    <w:rsid w:val="00F349A7"/>
    <w:rsid w:val="00F42293"/>
    <w:rsid w:val="00F50631"/>
    <w:rsid w:val="00F74FF4"/>
    <w:rsid w:val="00F75678"/>
    <w:rsid w:val="00F90514"/>
    <w:rsid w:val="00FE33DC"/>
    <w:rsid w:val="00FE7287"/>
    <w:rsid w:val="00FF78E3"/>
    <w:rsid w:val="0B2B5A29"/>
    <w:rsid w:val="0BAD0357"/>
    <w:rsid w:val="0F9870A4"/>
    <w:rsid w:val="1511796A"/>
    <w:rsid w:val="16C43748"/>
    <w:rsid w:val="28982194"/>
    <w:rsid w:val="2D423FA9"/>
    <w:rsid w:val="2DA91BBA"/>
    <w:rsid w:val="32470985"/>
    <w:rsid w:val="35904736"/>
    <w:rsid w:val="3E0D6DDB"/>
    <w:rsid w:val="3F1C6D64"/>
    <w:rsid w:val="41706E17"/>
    <w:rsid w:val="420C38D4"/>
    <w:rsid w:val="45FE5F17"/>
    <w:rsid w:val="49B76A7F"/>
    <w:rsid w:val="4FF4795C"/>
    <w:rsid w:val="537B5E34"/>
    <w:rsid w:val="561D5DDF"/>
    <w:rsid w:val="58815048"/>
    <w:rsid w:val="5B216CA6"/>
    <w:rsid w:val="5B5A6170"/>
    <w:rsid w:val="5BA66AED"/>
    <w:rsid w:val="60777DB9"/>
    <w:rsid w:val="6486350C"/>
    <w:rsid w:val="65551922"/>
    <w:rsid w:val="65F10E40"/>
    <w:rsid w:val="67534662"/>
    <w:rsid w:val="6F646AC3"/>
    <w:rsid w:val="7121548D"/>
    <w:rsid w:val="72BE579B"/>
    <w:rsid w:val="746F7485"/>
    <w:rsid w:val="74D92D89"/>
    <w:rsid w:val="7BBC5FD7"/>
    <w:rsid w:val="7D001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qFormat/>
    <w:uiPriority w:val="0"/>
    <w:pPr>
      <w:spacing w:line="540" w:lineRule="exact"/>
      <w:ind w:firstLine="525"/>
    </w:pPr>
    <w:rPr>
      <w:rFonts w:ascii="仿宋_GB2312" w:eastAsia="仿宋_GB2312"/>
      <w:sz w:val="32"/>
    </w:rPr>
  </w:style>
  <w:style w:type="paragraph" w:styleId="3">
    <w:name w:val="Plain Text"/>
    <w:basedOn w:val="1"/>
    <w:link w:val="13"/>
    <w:qFormat/>
    <w:uiPriority w:val="99"/>
    <w:rPr>
      <w:rFonts w:ascii="宋体" w:hAnsi="Consolas"/>
      <w:szCs w:val="21"/>
    </w:rPr>
  </w:style>
  <w:style w:type="paragraph" w:styleId="4">
    <w:name w:val="footer"/>
    <w:basedOn w:val="1"/>
    <w:link w:val="1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spacing w:beforeAutospacing="1" w:afterAutospacing="1"/>
      <w:jc w:val="left"/>
    </w:pPr>
    <w:rPr>
      <w:kern w:val="0"/>
      <w:sz w:val="24"/>
    </w:rPr>
  </w:style>
  <w:style w:type="character" w:styleId="9">
    <w:name w:val="page number"/>
    <w:basedOn w:val="8"/>
    <w:qFormat/>
    <w:uiPriority w:val="0"/>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正文文本缩进 Char"/>
    <w:basedOn w:val="8"/>
    <w:link w:val="2"/>
    <w:qFormat/>
    <w:uiPriority w:val="0"/>
    <w:rPr>
      <w:rFonts w:ascii="仿宋_GB2312" w:hAnsi="Times New Roman" w:eastAsia="仿宋_GB2312" w:cs="Times New Roman"/>
      <w:sz w:val="32"/>
      <w:szCs w:val="24"/>
    </w:rPr>
  </w:style>
  <w:style w:type="character" w:customStyle="1" w:styleId="13">
    <w:name w:val="纯文本 Char"/>
    <w:basedOn w:val="8"/>
    <w:link w:val="3"/>
    <w:qFormat/>
    <w:uiPriority w:val="99"/>
    <w:rPr>
      <w:rFonts w:ascii="宋体" w:hAnsi="Consolas"/>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http://sdwm.org</Company>
  <Pages>11</Pages>
  <Words>3148</Words>
  <Characters>3302</Characters>
  <Lines>24</Lines>
  <Paragraphs>6</Paragraphs>
  <TotalTime>0</TotalTime>
  <ScaleCrop>false</ScaleCrop>
  <LinksUpToDate>false</LinksUpToDate>
  <CharactersWithSpaces>3367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2023-01-17T01:15:00Z</dcterms:created>
  <dc:creator>SDWM</dc:creator>
  <cp:lastModifiedBy>GD</cp:lastModifiedBy>
  <cp:lastPrinted>2022-01-20T06:31:00Z</cp:lastPrinted>
  <dcterms:modified xsi:type="dcterms:W3CDTF">2023-01-18T03:03:49Z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48B6D59AA6654938B571322BB70644D7</vt:lpwstr>
  </property>
</Properties>
</file>