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沈阳市浑南区街道综合服务中心</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浑南区街道综合服务中心</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ind w:firstLine="640" w:firstLineChars="200"/>
        <w:jc w:val="left"/>
        <w:outlineLvl w:val="2"/>
        <w:rPr>
          <w:rFonts w:hint="eastAsia" w:ascii="仿宋_GB2312" w:eastAsia="仿宋_GB2312"/>
          <w:bCs/>
          <w:sz w:val="32"/>
          <w:szCs w:val="32"/>
        </w:rPr>
      </w:pPr>
      <w:r>
        <w:rPr>
          <w:rFonts w:hint="eastAsia" w:ascii="仿宋_GB2312" w:eastAsia="仿宋_GB2312"/>
          <w:bCs/>
          <w:sz w:val="32"/>
          <w:szCs w:val="32"/>
        </w:rPr>
        <w:t xml:space="preserve">（一）街道综合服务中心职责 </w:t>
      </w:r>
    </w:p>
    <w:p>
      <w:pPr>
        <w:ind w:firstLine="640" w:firstLineChars="200"/>
        <w:jc w:val="left"/>
        <w:rPr>
          <w:rFonts w:hint="eastAsia" w:ascii="仿宋_GB2312" w:eastAsia="仿宋_GB2312"/>
          <w:bCs/>
          <w:sz w:val="32"/>
          <w:szCs w:val="32"/>
        </w:rPr>
      </w:pPr>
      <w:r>
        <w:rPr>
          <w:rFonts w:hint="eastAsia" w:ascii="仿宋_GB2312" w:eastAsia="仿宋_GB2312"/>
          <w:bCs/>
          <w:sz w:val="32"/>
          <w:szCs w:val="32"/>
        </w:rPr>
        <w:t xml:space="preserve">负责农村经济产业发展，科学编制发展规划、实施方案和政策的制定；负责推进农业产业结构调整升级，总结产业发展经验，抓好典型的宣传和选树工作，引领区域农业经济全面振兴；负责街道政务服务大厅管理、督导、检查和营商环境打造；负责人事管理、组织、纪检监察和宣传等工作；负责失地农民养老保险统筹服务工作；负责全区人才交流服务工作；负责全区就业创业服务工作；负责全区人事派遣相关服务工作；负责劳动和社会保障监察等服务保障工作；负责就业培训工作；负责农民维权工作的服务保障工作；对街道综合服务分中心业务开展进行督导和督办；承担区委、区政府交办的其他事项。 </w:t>
      </w:r>
    </w:p>
    <w:p>
      <w:pPr>
        <w:ind w:firstLine="640" w:firstLineChars="200"/>
        <w:jc w:val="left"/>
        <w:outlineLvl w:val="2"/>
        <w:rPr>
          <w:rFonts w:hint="eastAsia" w:ascii="仿宋_GB2312" w:eastAsia="仿宋_GB2312"/>
          <w:bCs/>
          <w:sz w:val="32"/>
          <w:szCs w:val="32"/>
        </w:rPr>
      </w:pPr>
      <w:r>
        <w:rPr>
          <w:rFonts w:hint="eastAsia" w:ascii="仿宋_GB2312" w:eastAsia="仿宋_GB2312"/>
          <w:bCs/>
          <w:sz w:val="32"/>
          <w:szCs w:val="32"/>
        </w:rPr>
        <w:t xml:space="preserve">（二）街道综合服务分中心职责 </w:t>
      </w:r>
    </w:p>
    <w:p>
      <w:pPr>
        <w:ind w:firstLine="640" w:firstLineChars="200"/>
        <w:jc w:val="left"/>
        <w:rPr>
          <w:rFonts w:hint="eastAsia" w:ascii="仿宋_GB2312" w:eastAsia="仿宋_GB2312"/>
          <w:bCs/>
          <w:sz w:val="32"/>
          <w:szCs w:val="32"/>
        </w:rPr>
      </w:pPr>
      <w:r>
        <w:rPr>
          <w:rFonts w:hint="eastAsia" w:ascii="仿宋_GB2312" w:eastAsia="仿宋_GB2312"/>
          <w:bCs/>
          <w:sz w:val="32"/>
          <w:szCs w:val="32"/>
        </w:rPr>
        <w:t xml:space="preserve">分中心在街道办事处直接领导下实施农经（三资）、农业、畜牧、农机、水利、林业等工作；负责街道政务服务大厅的日常管理、协调、咨询等相关工作。 </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numPr>
          <w:ilvl w:val="0"/>
          <w:numId w:val="0"/>
        </w:numPr>
        <w:spacing w:line="560" w:lineRule="exact"/>
        <w:ind w:firstLine="640" w:firstLineChars="200"/>
        <w:rPr>
          <w:rFonts w:hint="default" w:ascii="仿宋_GB2312" w:hAnsi="Times New Roman" w:eastAsia="仿宋_GB2312" w:cstheme="minorBidi"/>
          <w:bCs/>
          <w:kern w:val="2"/>
          <w:sz w:val="32"/>
          <w:szCs w:val="32"/>
          <w:lang w:val="en-US" w:eastAsia="zh-CN" w:bidi="ar-SA"/>
        </w:rPr>
      </w:pPr>
      <w:r>
        <w:rPr>
          <w:rFonts w:hint="eastAsia" w:ascii="仿宋_GB2312" w:hAnsi="Times New Roman" w:eastAsia="仿宋_GB2312" w:cstheme="minorBidi"/>
          <w:bCs/>
          <w:kern w:val="2"/>
          <w:sz w:val="32"/>
          <w:szCs w:val="32"/>
          <w:lang w:val="en-US" w:eastAsia="zh-CN" w:bidi="ar-SA"/>
        </w:rPr>
        <w:t>纳入本部门2022年决算编制范围的是街道综合服务中心本级，本部门无下设机构。</w:t>
      </w:r>
    </w:p>
    <w:p>
      <w:pPr>
        <w:pStyle w:val="6"/>
        <w:spacing w:line="560" w:lineRule="exact"/>
        <w:jc w:val="both"/>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浑南区街道综合服务中心</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2328.31</w:t>
      </w:r>
      <w:r>
        <w:rPr>
          <w:rFonts w:ascii="楷体_GB2312" w:eastAsia="楷体_GB2312"/>
          <w:b/>
          <w:sz w:val="32"/>
        </w:rPr>
        <w:t>万元，包括：</w:t>
      </w:r>
    </w:p>
    <w:p>
      <w:pPr>
        <w:pStyle w:val="6"/>
        <w:spacing w:line="560" w:lineRule="exact"/>
        <w:ind w:firstLine="660"/>
        <w:rPr>
          <w:rFonts w:hint="eastAsia" w:ascii="仿宋_GB2312" w:eastAsia="仿宋_GB2312"/>
          <w:sz w:val="32"/>
          <w:lang w:eastAsia="zh-CN"/>
        </w:rPr>
      </w:pPr>
      <w:r>
        <w:rPr>
          <w:rFonts w:ascii="仿宋_GB2312" w:eastAsia="仿宋_GB2312"/>
          <w:sz w:val="32"/>
        </w:rPr>
        <w:t>1.财政拨款收入</w:t>
      </w:r>
      <w:r>
        <w:rPr>
          <w:rFonts w:hint="eastAsia" w:ascii="仿宋_GB2312" w:eastAsia="仿宋_GB2312"/>
          <w:sz w:val="32"/>
          <w:lang w:val="en-US" w:eastAsia="zh-CN"/>
        </w:rPr>
        <w:t>2328.31</w:t>
      </w:r>
      <w:r>
        <w:rPr>
          <w:rFonts w:ascii="仿宋_GB2312" w:eastAsia="仿宋_GB2312"/>
          <w:sz w:val="32"/>
        </w:rPr>
        <w:t>万元，占收入总计的</w:t>
      </w:r>
      <w:r>
        <w:rPr>
          <w:rFonts w:hint="eastAsia" w:ascii="仿宋_GB2312" w:eastAsia="仿宋_GB2312"/>
          <w:sz w:val="32"/>
          <w:lang w:val="en-US" w:eastAsia="zh-CN"/>
        </w:rPr>
        <w:t>100</w:t>
      </w:r>
      <w:r>
        <w:rPr>
          <w:rFonts w:ascii="仿宋_GB2312" w:eastAsia="仿宋_GB2312"/>
          <w:sz w:val="32"/>
        </w:rPr>
        <w:t>%。其中：一般公共预算财政拨款收入</w:t>
      </w:r>
      <w:r>
        <w:rPr>
          <w:rFonts w:hint="eastAsia" w:ascii="仿宋_GB2312" w:eastAsia="仿宋_GB2312"/>
          <w:sz w:val="32"/>
          <w:lang w:val="en-US" w:eastAsia="zh-CN"/>
        </w:rPr>
        <w:t>2328.31</w:t>
      </w:r>
      <w:r>
        <w:rPr>
          <w:rFonts w:ascii="仿宋_GB2312" w:eastAsia="仿宋_GB2312"/>
          <w:sz w:val="32"/>
        </w:rPr>
        <w:t>万元</w:t>
      </w:r>
      <w:r>
        <w:rPr>
          <w:rFonts w:hint="eastAsia" w:ascii="仿宋_GB2312" w:eastAsia="仿宋_GB2312"/>
          <w:sz w:val="32"/>
          <w:lang w:eastAsia="zh-CN"/>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51.08</w:t>
      </w:r>
      <w:r>
        <w:rPr>
          <w:rFonts w:ascii="仿宋_GB2312" w:eastAsia="仿宋_GB2312"/>
          <w:sz w:val="32"/>
        </w:rPr>
        <w:t>万元，降低</w:t>
      </w:r>
      <w:r>
        <w:rPr>
          <w:rFonts w:hint="eastAsia" w:ascii="仿宋_GB2312" w:eastAsia="仿宋_GB2312"/>
          <w:sz w:val="32"/>
          <w:lang w:val="en-US" w:eastAsia="zh-CN"/>
        </w:rPr>
        <w:t>2</w:t>
      </w:r>
      <w:r>
        <w:rPr>
          <w:rFonts w:ascii="仿宋_GB2312" w:eastAsia="仿宋_GB2312"/>
          <w:sz w:val="32"/>
        </w:rPr>
        <w:t>%，主要原因：</w:t>
      </w:r>
      <w:r>
        <w:rPr>
          <w:rFonts w:hint="eastAsia" w:ascii="仿宋_GB2312" w:eastAsia="仿宋_GB2312"/>
          <w:sz w:val="32"/>
          <w:lang w:val="en-US" w:eastAsia="zh-CN"/>
        </w:rPr>
        <w:t>退休4人，离职1人，新入职3人。</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2328.31</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2320.48</w:t>
      </w:r>
      <w:r>
        <w:rPr>
          <w:rFonts w:ascii="仿宋_GB2312" w:eastAsia="仿宋_GB2312"/>
          <w:sz w:val="32"/>
        </w:rPr>
        <w:t>万元，占支出总计的</w:t>
      </w:r>
      <w:r>
        <w:rPr>
          <w:rFonts w:hint="eastAsia" w:ascii="仿宋_GB2312" w:eastAsia="仿宋_GB2312"/>
          <w:sz w:val="32"/>
          <w:lang w:val="en-US" w:eastAsia="zh-CN"/>
        </w:rPr>
        <w:t>99.7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2156.21</w:t>
      </w:r>
      <w:r>
        <w:rPr>
          <w:rFonts w:ascii="仿宋_GB2312" w:eastAsia="仿宋_GB2312"/>
          <w:sz w:val="32"/>
        </w:rPr>
        <w:t>万元，对个人和家庭的补助支出</w:t>
      </w:r>
      <w:r>
        <w:rPr>
          <w:rFonts w:hint="eastAsia" w:ascii="仿宋_GB2312" w:eastAsia="仿宋_GB2312"/>
          <w:sz w:val="32"/>
          <w:lang w:val="en-US" w:eastAsia="zh-CN"/>
        </w:rPr>
        <w:t>86.78</w:t>
      </w:r>
      <w:r>
        <w:rPr>
          <w:rFonts w:ascii="仿宋_GB2312" w:eastAsia="仿宋_GB2312"/>
          <w:sz w:val="32"/>
        </w:rPr>
        <w:t>万元，商品和服务支出</w:t>
      </w:r>
      <w:r>
        <w:rPr>
          <w:rFonts w:hint="eastAsia" w:ascii="仿宋_GB2312" w:eastAsia="仿宋_GB2312"/>
          <w:sz w:val="32"/>
          <w:lang w:val="en-US" w:eastAsia="zh-CN"/>
        </w:rPr>
        <w:t>77.49</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7.83</w:t>
      </w:r>
      <w:r>
        <w:rPr>
          <w:rFonts w:ascii="仿宋_GB2312" w:eastAsia="仿宋_GB2312"/>
          <w:sz w:val="32"/>
        </w:rPr>
        <w:t>万元，占支出总计的</w:t>
      </w:r>
      <w:r>
        <w:rPr>
          <w:rFonts w:hint="eastAsia" w:ascii="仿宋_GB2312" w:eastAsia="仿宋_GB2312"/>
          <w:sz w:val="32"/>
          <w:lang w:val="en-US" w:eastAsia="zh-CN"/>
        </w:rPr>
        <w:t>0.3</w:t>
      </w:r>
      <w:r>
        <w:rPr>
          <w:rFonts w:ascii="仿宋_GB2312" w:eastAsia="仿宋_GB2312"/>
          <w:sz w:val="32"/>
        </w:rPr>
        <w:t>%。主要包括</w:t>
      </w:r>
      <w:r>
        <w:rPr>
          <w:rFonts w:hint="eastAsia" w:ascii="仿宋_GB2312" w:eastAsia="仿宋_GB2312"/>
          <w:sz w:val="32"/>
          <w:lang w:val="en-US" w:eastAsia="zh-CN"/>
        </w:rPr>
        <w:t>农林水支出</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51.08</w:t>
      </w:r>
      <w:r>
        <w:rPr>
          <w:rFonts w:ascii="仿宋_GB2312" w:eastAsia="仿宋_GB2312"/>
          <w:sz w:val="32"/>
        </w:rPr>
        <w:t>万元，降低</w:t>
      </w:r>
      <w:r>
        <w:rPr>
          <w:rFonts w:hint="eastAsia" w:ascii="仿宋_GB2312" w:eastAsia="仿宋_GB2312"/>
          <w:sz w:val="32"/>
          <w:lang w:val="en-US" w:eastAsia="zh-CN"/>
        </w:rPr>
        <w:t>2</w:t>
      </w:r>
      <w:r>
        <w:rPr>
          <w:rFonts w:ascii="仿宋_GB2312" w:eastAsia="仿宋_GB2312"/>
          <w:sz w:val="32"/>
        </w:rPr>
        <w:t>%，主要原因：</w:t>
      </w:r>
      <w:r>
        <w:rPr>
          <w:rFonts w:hint="eastAsia" w:ascii="仿宋_GB2312" w:eastAsia="仿宋_GB2312"/>
          <w:sz w:val="32"/>
          <w:lang w:val="en-US" w:eastAsia="zh-CN"/>
        </w:rPr>
        <w:t>退休4人，离职1人，新入职3人。</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eastAsia" w:ascii="仿宋_GB2312" w:hAnsi="宋体" w:eastAsia="仿宋_GB2312"/>
          <w:sz w:val="32"/>
          <w:szCs w:val="32"/>
        </w:rPr>
      </w:pPr>
      <w:r>
        <w:rPr>
          <w:rFonts w:hint="eastAsia" w:ascii="仿宋_GB2312" w:hAnsi="宋体" w:eastAsia="仿宋_GB2312"/>
          <w:sz w:val="32"/>
          <w:szCs w:val="32"/>
        </w:rPr>
        <w:t>本年度未发生年末结转和结余，与上年相比无变化。</w:t>
      </w:r>
    </w:p>
    <w:p>
      <w:pPr>
        <w:pStyle w:val="6"/>
        <w:numPr>
          <w:ilvl w:val="0"/>
          <w:numId w:val="1"/>
        </w:numPr>
        <w:spacing w:line="560" w:lineRule="exact"/>
        <w:ind w:left="0" w:leftChars="0" w:firstLine="640" w:firstLineChars="0"/>
        <w:rPr>
          <w:rFonts w:ascii="黑体" w:eastAsia="黑体"/>
          <w:sz w:val="32"/>
        </w:rPr>
      </w:pPr>
      <w:r>
        <w:rPr>
          <w:rFonts w:ascii="黑体" w:eastAsia="黑体"/>
          <w:sz w:val="32"/>
        </w:rPr>
        <w:t>财政拨款收入支出决算情况说明</w:t>
      </w:r>
    </w:p>
    <w:p>
      <w:pPr>
        <w:pStyle w:val="6"/>
        <w:numPr>
          <w:ilvl w:val="0"/>
          <w:numId w:val="0"/>
        </w:numPr>
        <w:spacing w:line="560" w:lineRule="exact"/>
        <w:ind w:left="640" w:leftChars="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2328.31</w:t>
      </w:r>
      <w:r>
        <w:rPr>
          <w:rFonts w:ascii="仿宋_GB2312" w:eastAsia="仿宋_GB2312"/>
          <w:sz w:val="32"/>
        </w:rPr>
        <w:t>万元，其中：基本支出</w:t>
      </w:r>
      <w:r>
        <w:rPr>
          <w:rFonts w:hint="eastAsia" w:ascii="仿宋_GB2312" w:eastAsia="仿宋_GB2312"/>
          <w:sz w:val="32"/>
          <w:lang w:val="en-US" w:eastAsia="zh-CN"/>
        </w:rPr>
        <w:t>2320.48</w:t>
      </w:r>
      <w:r>
        <w:rPr>
          <w:rFonts w:ascii="仿宋_GB2312" w:eastAsia="仿宋_GB2312"/>
          <w:sz w:val="32"/>
        </w:rPr>
        <w:t>万元，项目支出</w:t>
      </w:r>
      <w:r>
        <w:rPr>
          <w:rFonts w:hint="eastAsia" w:ascii="仿宋_GB2312" w:eastAsia="仿宋_GB2312"/>
          <w:sz w:val="32"/>
          <w:lang w:val="en-US" w:eastAsia="zh-CN"/>
        </w:rPr>
        <w:t>7.83</w:t>
      </w:r>
      <w:r>
        <w:rPr>
          <w:rFonts w:ascii="仿宋_GB2312" w:eastAsia="仿宋_GB2312"/>
          <w:sz w:val="32"/>
        </w:rPr>
        <w:t>万元。与上年相比，财政拨款支出减少</w:t>
      </w:r>
      <w:r>
        <w:rPr>
          <w:rFonts w:hint="eastAsia" w:ascii="仿宋_GB2312" w:eastAsia="仿宋_GB2312"/>
          <w:sz w:val="32"/>
          <w:lang w:val="en-US" w:eastAsia="zh-CN"/>
        </w:rPr>
        <w:t>51.08</w:t>
      </w:r>
      <w:r>
        <w:rPr>
          <w:rFonts w:ascii="仿宋_GB2312" w:eastAsia="仿宋_GB2312"/>
          <w:sz w:val="32"/>
        </w:rPr>
        <w:t>万元，降低</w:t>
      </w:r>
      <w:r>
        <w:rPr>
          <w:rFonts w:hint="eastAsia" w:ascii="仿宋_GB2312" w:eastAsia="仿宋_GB2312"/>
          <w:sz w:val="32"/>
          <w:lang w:val="en-US" w:eastAsia="zh-CN"/>
        </w:rPr>
        <w:t>2</w:t>
      </w:r>
      <w:r>
        <w:rPr>
          <w:rFonts w:ascii="仿宋_GB2312" w:eastAsia="仿宋_GB2312"/>
          <w:sz w:val="32"/>
        </w:rPr>
        <w:t>%，主要原因：</w:t>
      </w:r>
      <w:r>
        <w:rPr>
          <w:rFonts w:hint="eastAsia" w:ascii="仿宋_GB2312" w:eastAsia="仿宋_GB2312"/>
          <w:sz w:val="32"/>
          <w:lang w:val="en-US" w:eastAsia="zh-CN"/>
        </w:rPr>
        <w:t>退休4人，离职1人，新入职3人。</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94.45</w:t>
      </w:r>
      <w:r>
        <w:rPr>
          <w:rFonts w:ascii="仿宋_GB2312" w:eastAsia="仿宋_GB2312"/>
          <w:sz w:val="32"/>
        </w:rPr>
        <w:t>%，其中：基本支出完成年初预算的</w:t>
      </w:r>
      <w:r>
        <w:rPr>
          <w:rFonts w:hint="eastAsia" w:ascii="仿宋_GB2312" w:eastAsia="仿宋_GB2312"/>
          <w:sz w:val="32"/>
          <w:lang w:val="en-US" w:eastAsia="zh-CN"/>
        </w:rPr>
        <w:t>96.75</w:t>
      </w:r>
      <w:r>
        <w:rPr>
          <w:rFonts w:ascii="仿宋_GB2312" w:eastAsia="仿宋_GB2312"/>
          <w:sz w:val="32"/>
        </w:rPr>
        <w:t>%，项目支出完成年初预算的</w:t>
      </w:r>
      <w:r>
        <w:rPr>
          <w:rFonts w:hint="eastAsia" w:ascii="仿宋_GB2312" w:eastAsia="仿宋_GB2312"/>
          <w:sz w:val="32"/>
          <w:lang w:val="en-US" w:eastAsia="zh-CN"/>
        </w:rPr>
        <w:t>11.73</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eastAsia" w:ascii="仿宋_GB2312" w:hAnsi="宋体" w:eastAsia="仿宋_GB2312"/>
          <w:b/>
          <w:bCs/>
          <w:sz w:val="32"/>
          <w:szCs w:val="32"/>
          <w:lang w:eastAsia="zh-CN"/>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2328.31</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77.49</w:t>
      </w:r>
      <w:r>
        <w:rPr>
          <w:rFonts w:ascii="仿宋_GB2312" w:hAnsi="宋体" w:eastAsia="仿宋_GB2312"/>
          <w:sz w:val="32"/>
          <w:szCs w:val="32"/>
        </w:rPr>
        <w:t>万元，占</w:t>
      </w:r>
      <w:r>
        <w:rPr>
          <w:rFonts w:hint="eastAsia" w:ascii="仿宋_GB2312" w:hAnsi="宋体" w:eastAsia="仿宋_GB2312"/>
          <w:sz w:val="32"/>
          <w:szCs w:val="32"/>
          <w:lang w:val="en-US" w:eastAsia="zh-CN"/>
        </w:rPr>
        <w:t>3.33</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社会保障和就业支出293.82万元，</w:t>
      </w:r>
      <w:r>
        <w:rPr>
          <w:rFonts w:ascii="仿宋_GB2312" w:hAnsi="宋体" w:eastAsia="仿宋_GB2312"/>
          <w:sz w:val="32"/>
          <w:szCs w:val="32"/>
        </w:rPr>
        <w:t>占</w:t>
      </w:r>
      <w:r>
        <w:rPr>
          <w:rFonts w:hint="eastAsia" w:ascii="仿宋_GB2312" w:hAnsi="宋体" w:eastAsia="仿宋_GB2312"/>
          <w:sz w:val="32"/>
          <w:szCs w:val="32"/>
          <w:lang w:val="en-US" w:eastAsia="zh-CN"/>
        </w:rPr>
        <w:t>12.62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卫生健康支出85.02万元，</w:t>
      </w:r>
      <w:r>
        <w:rPr>
          <w:rFonts w:ascii="仿宋_GB2312" w:hAnsi="宋体" w:eastAsia="仿宋_GB2312"/>
          <w:sz w:val="32"/>
          <w:szCs w:val="32"/>
        </w:rPr>
        <w:t>占</w:t>
      </w:r>
      <w:r>
        <w:rPr>
          <w:rFonts w:hint="eastAsia" w:ascii="仿宋_GB2312" w:hAnsi="宋体" w:eastAsia="仿宋_GB2312"/>
          <w:sz w:val="32"/>
          <w:szCs w:val="32"/>
          <w:lang w:val="en-US" w:eastAsia="zh-CN"/>
        </w:rPr>
        <w:t>3.65</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eastAsia="仿宋_GB2312"/>
          <w:sz w:val="32"/>
          <w:lang w:val="en-US" w:eastAsia="zh-CN"/>
        </w:rPr>
        <w:t>农林水支出1655.94万元</w:t>
      </w:r>
      <w:r>
        <w:rPr>
          <w:rFonts w:hint="eastAsia" w:ascii="仿宋_GB2312" w:eastAsia="仿宋_GB2312"/>
          <w:b/>
          <w:bCs/>
          <w:sz w:val="32"/>
          <w:lang w:val="en-US" w:eastAsia="zh-CN"/>
        </w:rPr>
        <w:t>，</w:t>
      </w:r>
      <w:r>
        <w:rPr>
          <w:rFonts w:ascii="仿宋_GB2312" w:hAnsi="宋体" w:eastAsia="仿宋_GB2312"/>
          <w:sz w:val="32"/>
          <w:szCs w:val="32"/>
        </w:rPr>
        <w:t>占</w:t>
      </w:r>
      <w:r>
        <w:rPr>
          <w:rFonts w:hint="eastAsia" w:ascii="仿宋_GB2312" w:hAnsi="宋体" w:eastAsia="仿宋_GB2312"/>
          <w:sz w:val="32"/>
          <w:szCs w:val="32"/>
          <w:lang w:val="en-US" w:eastAsia="zh-CN"/>
        </w:rPr>
        <w:t>71.12</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_GB2312" w:eastAsia="仿宋_GB2312"/>
          <w:sz w:val="32"/>
          <w:lang w:val="en-US" w:eastAsia="zh-CN"/>
        </w:rPr>
        <w:t>住房保障支出216.04万元，</w:t>
      </w:r>
      <w:r>
        <w:rPr>
          <w:rFonts w:ascii="仿宋_GB2312" w:hAnsi="宋体" w:eastAsia="仿宋_GB2312"/>
          <w:sz w:val="32"/>
          <w:szCs w:val="32"/>
        </w:rPr>
        <w:t>占</w:t>
      </w:r>
      <w:r>
        <w:rPr>
          <w:rFonts w:hint="eastAsia" w:ascii="仿宋_GB2312" w:hAnsi="宋体" w:eastAsia="仿宋_GB2312"/>
          <w:sz w:val="32"/>
          <w:szCs w:val="32"/>
          <w:lang w:val="en-US" w:eastAsia="zh-CN"/>
        </w:rPr>
        <w:t>,9.28</w:t>
      </w:r>
      <w:r>
        <w:rPr>
          <w:rFonts w:ascii="仿宋_GB2312" w:hAnsi="宋体" w:eastAsia="仿宋_GB2312"/>
          <w:sz w:val="32"/>
          <w:szCs w:val="32"/>
        </w:rPr>
        <w:t>%</w:t>
      </w:r>
      <w:r>
        <w:rPr>
          <w:rFonts w:hint="eastAsia" w:ascii="仿宋_GB2312" w:hAnsi="宋体" w:eastAsia="仿宋_GB2312"/>
          <w:sz w:val="32"/>
          <w:szCs w:val="32"/>
          <w:lang w:eastAsia="zh-CN"/>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77.49</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一般公共服务支出（类）</w:t>
      </w:r>
      <w:r>
        <w:rPr>
          <w:rFonts w:hint="eastAsia" w:ascii="仿宋_GB2312" w:hAnsi="宋体" w:eastAsia="仿宋_GB2312"/>
          <w:sz w:val="32"/>
          <w:szCs w:val="32"/>
        </w:rPr>
        <w:t>政府办公厅（室）及相关机构事务</w:t>
      </w:r>
      <w:r>
        <w:rPr>
          <w:rFonts w:ascii="仿宋_GB2312" w:hAnsi="宋体" w:eastAsia="仿宋_GB2312"/>
          <w:sz w:val="32"/>
          <w:szCs w:val="32"/>
        </w:rPr>
        <w:t>（款）</w:t>
      </w:r>
      <w:r>
        <w:rPr>
          <w:rFonts w:hint="eastAsia" w:ascii="仿宋_GB2312" w:hAnsi="宋体" w:eastAsia="仿宋_GB2312"/>
          <w:sz w:val="32"/>
          <w:szCs w:val="32"/>
          <w:lang w:val="en-US" w:eastAsia="zh-CN"/>
        </w:rPr>
        <w:t>事业</w:t>
      </w:r>
      <w:r>
        <w:rPr>
          <w:rFonts w:ascii="仿宋_GB2312" w:hAnsi="宋体" w:eastAsia="仿宋_GB2312"/>
          <w:sz w:val="32"/>
          <w:szCs w:val="32"/>
        </w:rPr>
        <w:t>运行（项）</w:t>
      </w:r>
      <w:r>
        <w:rPr>
          <w:rFonts w:hint="eastAsia" w:ascii="仿宋_GB2312" w:hAnsi="宋体" w:eastAsia="仿宋_GB2312"/>
          <w:sz w:val="32"/>
          <w:szCs w:val="32"/>
          <w:lang w:val="en-US" w:eastAsia="zh-CN"/>
        </w:rPr>
        <w:t>77.49</w:t>
      </w:r>
      <w:r>
        <w:rPr>
          <w:rFonts w:ascii="仿宋_GB2312" w:hAnsi="宋体" w:eastAsia="仿宋_GB2312"/>
          <w:sz w:val="32"/>
          <w:szCs w:val="32"/>
        </w:rPr>
        <w:t>万元，主要是</w:t>
      </w:r>
      <w:r>
        <w:rPr>
          <w:rFonts w:hint="eastAsia" w:ascii="仿宋_GB2312" w:hAnsi="宋体" w:eastAsia="仿宋_GB2312"/>
          <w:sz w:val="32"/>
          <w:szCs w:val="32"/>
          <w:lang w:val="en-US" w:eastAsia="zh-CN"/>
        </w:rPr>
        <w:t>事业运行</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61.43</w:t>
      </w:r>
      <w:r>
        <w:rPr>
          <w:rFonts w:ascii="仿宋_GB2312" w:hAnsi="宋体" w:eastAsia="仿宋_GB2312"/>
          <w:sz w:val="32"/>
          <w:szCs w:val="32"/>
        </w:rPr>
        <w:t>%，决算数小于年初预算数的原因主要是</w:t>
      </w:r>
      <w:r>
        <w:rPr>
          <w:rFonts w:hint="eastAsia" w:ascii="仿宋_GB2312" w:eastAsia="仿宋_GB2312"/>
          <w:sz w:val="32"/>
          <w:lang w:val="en-US" w:eastAsia="zh-CN"/>
        </w:rPr>
        <w:t>退休4人，离职1人，新入职3人。</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社会保障和就业支出293.82万元，具体包括：</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事业单位离退休</w:t>
      </w:r>
      <w:r>
        <w:rPr>
          <w:rFonts w:ascii="仿宋_GB2312" w:hAnsi="宋体" w:eastAsia="仿宋_GB2312"/>
          <w:sz w:val="32"/>
          <w:szCs w:val="32"/>
        </w:rPr>
        <w:t>（项）</w:t>
      </w:r>
      <w:r>
        <w:rPr>
          <w:rFonts w:hint="eastAsia" w:ascii="仿宋_GB2312" w:hAnsi="宋体" w:eastAsia="仿宋_GB2312"/>
          <w:sz w:val="32"/>
          <w:szCs w:val="32"/>
          <w:lang w:val="en-US" w:eastAsia="zh-CN"/>
        </w:rPr>
        <w:t>51.02</w:t>
      </w:r>
      <w:r>
        <w:rPr>
          <w:rFonts w:ascii="仿宋_GB2312" w:hAnsi="宋体" w:eastAsia="仿宋_GB2312"/>
          <w:sz w:val="32"/>
          <w:szCs w:val="32"/>
        </w:rPr>
        <w:t>万元，主要是</w:t>
      </w:r>
      <w:r>
        <w:rPr>
          <w:rFonts w:hint="eastAsia" w:ascii="仿宋_GB2312" w:hAnsi="宋体" w:eastAsia="仿宋_GB2312"/>
          <w:sz w:val="32"/>
          <w:szCs w:val="32"/>
          <w:lang w:val="en-US" w:eastAsia="zh-CN"/>
        </w:rPr>
        <w:t>事业单位离退休</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90.75</w:t>
      </w:r>
      <w:r>
        <w:rPr>
          <w:rFonts w:ascii="仿宋_GB2312" w:hAnsi="宋体" w:eastAsia="仿宋_GB2312"/>
          <w:sz w:val="32"/>
          <w:szCs w:val="32"/>
        </w:rPr>
        <w:t>%，决算数小于年初预算数的原因主要是</w:t>
      </w:r>
      <w:r>
        <w:rPr>
          <w:rFonts w:hint="eastAsia" w:ascii="仿宋_GB2312" w:eastAsia="仿宋_GB2312"/>
          <w:sz w:val="32"/>
          <w:lang w:val="en-US" w:eastAsia="zh-CN"/>
        </w:rPr>
        <w:t>退休4人</w:t>
      </w:r>
      <w:r>
        <w:rPr>
          <w:rFonts w:ascii="仿宋_GB2312" w:hAnsi="宋体" w:eastAsia="仿宋_GB2312"/>
          <w:sz w:val="32"/>
          <w:szCs w:val="32"/>
        </w:rPr>
        <w:t>。</w:t>
      </w:r>
    </w:p>
    <w:p>
      <w:pPr>
        <w:spacing w:line="560" w:lineRule="exact"/>
        <w:ind w:firstLine="660"/>
        <w:rPr>
          <w:rFonts w:ascii="仿宋_GB2312" w:hAnsi="宋体" w:eastAsia="仿宋_GB2312"/>
          <w:sz w:val="32"/>
          <w:szCs w:val="32"/>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机关事业单位基本养老保险缴费支出</w:t>
      </w:r>
      <w:r>
        <w:rPr>
          <w:rFonts w:ascii="仿宋_GB2312" w:hAnsi="宋体" w:eastAsia="仿宋_GB2312"/>
          <w:sz w:val="32"/>
          <w:szCs w:val="32"/>
        </w:rPr>
        <w:t>（项）</w:t>
      </w:r>
      <w:r>
        <w:rPr>
          <w:rFonts w:hint="eastAsia" w:ascii="仿宋_GB2312" w:hAnsi="宋体" w:eastAsia="仿宋_GB2312"/>
          <w:sz w:val="32"/>
          <w:szCs w:val="32"/>
          <w:lang w:val="en-US" w:eastAsia="zh-CN"/>
        </w:rPr>
        <w:t>181.96</w:t>
      </w:r>
      <w:r>
        <w:rPr>
          <w:rFonts w:ascii="仿宋_GB2312" w:hAnsi="宋体" w:eastAsia="仿宋_GB2312"/>
          <w:sz w:val="32"/>
          <w:szCs w:val="32"/>
        </w:rPr>
        <w:t>万元，主要是</w:t>
      </w:r>
      <w:r>
        <w:rPr>
          <w:rFonts w:hint="eastAsia" w:ascii="仿宋_GB2312" w:hAnsi="宋体" w:eastAsia="仿宋_GB2312"/>
          <w:sz w:val="32"/>
          <w:szCs w:val="32"/>
          <w:lang w:val="en-US" w:eastAsia="zh-CN"/>
        </w:rPr>
        <w:t>机关事业单位基本养老保险缴费</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134.74</w:t>
      </w:r>
      <w:r>
        <w:rPr>
          <w:rFonts w:ascii="仿宋_GB2312" w:hAnsi="宋体" w:eastAsia="仿宋_GB2312"/>
          <w:sz w:val="32"/>
          <w:szCs w:val="32"/>
        </w:rPr>
        <w:t>%，决算数</w:t>
      </w:r>
      <w:r>
        <w:rPr>
          <w:rFonts w:hint="eastAsia" w:ascii="仿宋_GB2312" w:hAnsi="宋体" w:eastAsia="仿宋_GB2312"/>
          <w:sz w:val="32"/>
          <w:szCs w:val="32"/>
          <w:lang w:val="en-US" w:eastAsia="zh-CN"/>
        </w:rPr>
        <w:t>大于</w:t>
      </w:r>
      <w:r>
        <w:rPr>
          <w:rFonts w:ascii="仿宋_GB2312" w:hAnsi="宋体" w:eastAsia="仿宋_GB2312"/>
          <w:sz w:val="32"/>
          <w:szCs w:val="32"/>
        </w:rPr>
        <w:t>年初预算数的原因主要是</w:t>
      </w:r>
      <w:r>
        <w:rPr>
          <w:rFonts w:hint="eastAsia" w:ascii="仿宋_GB2312" w:eastAsia="仿宋_GB2312"/>
          <w:sz w:val="32"/>
          <w:lang w:val="en-US" w:eastAsia="zh-CN"/>
        </w:rPr>
        <w:t>养老保险基数调整</w:t>
      </w:r>
      <w:r>
        <w:rPr>
          <w:rFonts w:ascii="仿宋_GB2312" w:hAnsi="宋体" w:eastAsia="仿宋_GB2312"/>
          <w:sz w:val="32"/>
          <w:szCs w:val="32"/>
        </w:rPr>
        <w:t>。</w:t>
      </w:r>
    </w:p>
    <w:p>
      <w:pPr>
        <w:spacing w:line="560" w:lineRule="exact"/>
        <w:ind w:firstLine="660"/>
        <w:rPr>
          <w:rFonts w:hint="eastAsia" w:ascii="仿宋_GB2312" w:eastAsia="仿宋_GB2312"/>
          <w:sz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3</w:t>
      </w:r>
      <w:r>
        <w:rPr>
          <w:rFonts w:hint="eastAsia" w:ascii="仿宋_GB2312" w:hAnsi="宋体" w:eastAsia="仿宋_GB2312"/>
          <w:sz w:val="32"/>
          <w:szCs w:val="32"/>
          <w:lang w:eastAsia="zh-CN"/>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rPr>
        <w:t>行政事业单位养老支出</w:t>
      </w:r>
      <w:r>
        <w:rPr>
          <w:rFonts w:ascii="仿宋_GB2312" w:hAnsi="宋体" w:eastAsia="仿宋_GB2312"/>
          <w:sz w:val="32"/>
          <w:szCs w:val="32"/>
        </w:rPr>
        <w:t>（款）</w:t>
      </w:r>
      <w:r>
        <w:rPr>
          <w:rFonts w:hint="eastAsia" w:ascii="仿宋_GB2312" w:hAnsi="宋体" w:eastAsia="仿宋_GB2312"/>
          <w:sz w:val="32"/>
          <w:szCs w:val="32"/>
          <w:lang w:val="en-US" w:eastAsia="zh-CN"/>
        </w:rPr>
        <w:t>机关事业单位职业年金缴费支出</w:t>
      </w:r>
      <w:r>
        <w:rPr>
          <w:rFonts w:ascii="仿宋_GB2312" w:hAnsi="宋体" w:eastAsia="仿宋_GB2312"/>
          <w:sz w:val="32"/>
          <w:szCs w:val="32"/>
        </w:rPr>
        <w:t>（项）</w:t>
      </w:r>
      <w:r>
        <w:rPr>
          <w:rFonts w:hint="eastAsia" w:ascii="仿宋_GB2312" w:hAnsi="宋体" w:eastAsia="仿宋_GB2312"/>
          <w:sz w:val="32"/>
          <w:szCs w:val="32"/>
          <w:lang w:val="en-US" w:eastAsia="zh-CN"/>
        </w:rPr>
        <w:t>28.73</w:t>
      </w:r>
      <w:r>
        <w:rPr>
          <w:rFonts w:ascii="仿宋_GB2312" w:hAnsi="宋体" w:eastAsia="仿宋_GB2312"/>
          <w:sz w:val="32"/>
          <w:szCs w:val="32"/>
        </w:rPr>
        <w:t>万元，主要是</w:t>
      </w:r>
      <w:r>
        <w:rPr>
          <w:rFonts w:hint="eastAsia" w:ascii="仿宋_GB2312" w:hAnsi="宋体" w:eastAsia="仿宋_GB2312"/>
          <w:sz w:val="32"/>
          <w:szCs w:val="32"/>
          <w:lang w:val="en-US" w:eastAsia="zh-CN"/>
        </w:rPr>
        <w:t>机关事业单位职业年金缴</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42.54</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调整</w:t>
      </w:r>
      <w:r>
        <w:rPr>
          <w:rFonts w:hint="eastAsia" w:ascii="仿宋_GB2312" w:eastAsia="仿宋_GB2312"/>
          <w:sz w:val="32"/>
          <w:lang w:val="en-US" w:eastAsia="zh-CN"/>
        </w:rPr>
        <w:t>职业年金预算，将职业年金部分预算调整到住房公积金中。</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w:t>
      </w:r>
      <w:r>
        <w:rPr>
          <w:rFonts w:hint="eastAsia" w:ascii="仿宋_GB2312" w:hAnsi="宋体" w:eastAsia="仿宋_GB2312"/>
          <w:sz w:val="32"/>
          <w:szCs w:val="32"/>
          <w:lang w:eastAsia="zh-CN"/>
        </w:rPr>
        <w:t>）</w:t>
      </w:r>
      <w:r>
        <w:rPr>
          <w:rFonts w:hint="eastAsia" w:ascii="仿宋_GB2312" w:hAnsi="宋体" w:eastAsia="仿宋_GB2312"/>
          <w:sz w:val="32"/>
          <w:szCs w:val="32"/>
        </w:rPr>
        <w:t>社会保障和就业支出</w:t>
      </w:r>
      <w:r>
        <w:rPr>
          <w:rFonts w:ascii="仿宋_GB2312" w:hAnsi="宋体" w:eastAsia="仿宋_GB2312"/>
          <w:sz w:val="32"/>
          <w:szCs w:val="32"/>
        </w:rPr>
        <w:t>（类）</w:t>
      </w:r>
      <w:r>
        <w:rPr>
          <w:rFonts w:hint="eastAsia" w:ascii="仿宋_GB2312" w:hAnsi="宋体" w:eastAsia="仿宋_GB2312"/>
          <w:sz w:val="32"/>
          <w:szCs w:val="32"/>
          <w:lang w:val="en-US" w:eastAsia="zh-CN"/>
        </w:rPr>
        <w:t>抚恤</w:t>
      </w:r>
      <w:r>
        <w:rPr>
          <w:rFonts w:ascii="仿宋_GB2312" w:hAnsi="宋体" w:eastAsia="仿宋_GB2312"/>
          <w:sz w:val="32"/>
          <w:szCs w:val="32"/>
        </w:rPr>
        <w:t>（款）</w:t>
      </w:r>
      <w:r>
        <w:rPr>
          <w:rFonts w:hint="eastAsia" w:ascii="仿宋_GB2312" w:hAnsi="宋体" w:eastAsia="仿宋_GB2312"/>
          <w:sz w:val="32"/>
          <w:szCs w:val="32"/>
          <w:lang w:val="en-US" w:eastAsia="zh-CN"/>
        </w:rPr>
        <w:t>机死亡抚恤</w:t>
      </w:r>
      <w:r>
        <w:rPr>
          <w:rFonts w:ascii="仿宋_GB2312" w:hAnsi="宋体" w:eastAsia="仿宋_GB2312"/>
          <w:sz w:val="32"/>
          <w:szCs w:val="32"/>
        </w:rPr>
        <w:t>（项）</w:t>
      </w:r>
      <w:r>
        <w:rPr>
          <w:rFonts w:hint="eastAsia" w:ascii="仿宋_GB2312" w:hAnsi="宋体" w:eastAsia="仿宋_GB2312"/>
          <w:sz w:val="32"/>
          <w:szCs w:val="32"/>
          <w:lang w:val="en-US" w:eastAsia="zh-CN"/>
        </w:rPr>
        <w:t>32.11</w:t>
      </w:r>
      <w:r>
        <w:rPr>
          <w:rFonts w:ascii="仿宋_GB2312" w:hAnsi="宋体" w:eastAsia="仿宋_GB2312"/>
          <w:sz w:val="32"/>
          <w:szCs w:val="32"/>
        </w:rPr>
        <w:t>万元，主要是</w:t>
      </w:r>
      <w:r>
        <w:rPr>
          <w:rFonts w:hint="eastAsia" w:ascii="仿宋_GB2312" w:hAnsi="宋体" w:eastAsia="仿宋_GB2312"/>
          <w:sz w:val="32"/>
          <w:szCs w:val="32"/>
          <w:lang w:val="en-US" w:eastAsia="zh-CN"/>
        </w:rPr>
        <w:t>死亡抚恤</w:t>
      </w:r>
      <w:r>
        <w:rPr>
          <w:rFonts w:ascii="仿宋_GB2312" w:hAnsi="宋体" w:eastAsia="仿宋_GB2312"/>
          <w:sz w:val="32"/>
          <w:szCs w:val="32"/>
        </w:rPr>
        <w:t>支出，</w:t>
      </w:r>
      <w:r>
        <w:rPr>
          <w:rFonts w:hint="eastAsia" w:ascii="仿宋_GB2312" w:hAnsi="宋体" w:eastAsia="仿宋_GB2312"/>
          <w:sz w:val="32"/>
          <w:szCs w:val="32"/>
          <w:lang w:val="en-US" w:eastAsia="zh-CN"/>
        </w:rPr>
        <w:t>年初无预算</w:t>
      </w:r>
      <w:r>
        <w:rPr>
          <w:rFonts w:ascii="仿宋_GB2312" w:hAnsi="宋体" w:eastAsia="仿宋_GB2312"/>
          <w:sz w:val="32"/>
          <w:szCs w:val="32"/>
        </w:rPr>
        <w:t>，决算数</w:t>
      </w:r>
      <w:r>
        <w:rPr>
          <w:rFonts w:hint="eastAsia" w:ascii="仿宋_GB2312" w:hAnsi="宋体" w:eastAsia="仿宋_GB2312"/>
          <w:sz w:val="32"/>
          <w:szCs w:val="32"/>
          <w:lang w:val="en-US"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val="en-US" w:eastAsia="zh-CN"/>
        </w:rPr>
        <w:t>去世4人。</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3.卫生健康支出85.02万元，包括：</w:t>
      </w:r>
    </w:p>
    <w:p>
      <w:pPr>
        <w:spacing w:line="560" w:lineRule="exact"/>
        <w:ind w:firstLine="660"/>
        <w:rPr>
          <w:rFonts w:hint="eastAsia" w:ascii="仿宋_GB2312" w:eastAsia="仿宋_GB2312"/>
          <w:sz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1</w:t>
      </w:r>
      <w:r>
        <w:rPr>
          <w:rFonts w:hint="eastAsia" w:ascii="仿宋_GB2312" w:hAnsi="宋体" w:eastAsia="仿宋_GB2312"/>
          <w:sz w:val="32"/>
          <w:szCs w:val="32"/>
          <w:lang w:eastAsia="zh-CN"/>
        </w:rPr>
        <w:t>）</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事业单位医疗</w:t>
      </w:r>
      <w:r>
        <w:rPr>
          <w:rFonts w:ascii="仿宋_GB2312" w:hAnsi="宋体" w:eastAsia="仿宋_GB2312"/>
          <w:sz w:val="32"/>
          <w:szCs w:val="32"/>
        </w:rPr>
        <w:t>（项）</w:t>
      </w:r>
      <w:r>
        <w:rPr>
          <w:rFonts w:hint="eastAsia" w:ascii="仿宋_GB2312" w:hAnsi="宋体" w:eastAsia="仿宋_GB2312"/>
          <w:sz w:val="32"/>
          <w:szCs w:val="32"/>
          <w:lang w:val="en-US" w:eastAsia="zh-CN"/>
        </w:rPr>
        <w:t>70.20</w:t>
      </w:r>
      <w:r>
        <w:rPr>
          <w:rFonts w:ascii="仿宋_GB2312" w:hAnsi="宋体" w:eastAsia="仿宋_GB2312"/>
          <w:sz w:val="32"/>
          <w:szCs w:val="32"/>
        </w:rPr>
        <w:t>万元，主要是</w:t>
      </w:r>
      <w:r>
        <w:rPr>
          <w:rFonts w:hint="eastAsia" w:ascii="仿宋_GB2312" w:hAnsi="宋体" w:eastAsia="仿宋_GB2312"/>
          <w:sz w:val="32"/>
          <w:szCs w:val="32"/>
        </w:rPr>
        <w:t>事业单位医疗</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92.46</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退休4人，离职1人，新入职3人。</w:t>
      </w:r>
    </w:p>
    <w:p>
      <w:pPr>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hint="eastAsia" w:ascii="仿宋_GB2312" w:hAnsi="宋体" w:eastAsia="仿宋_GB2312"/>
          <w:sz w:val="32"/>
          <w:szCs w:val="32"/>
        </w:rPr>
        <w:t>卫生健康支出</w:t>
      </w:r>
      <w:r>
        <w:rPr>
          <w:rFonts w:ascii="仿宋_GB2312" w:hAnsi="宋体" w:eastAsia="仿宋_GB2312"/>
          <w:sz w:val="32"/>
          <w:szCs w:val="32"/>
        </w:rPr>
        <w:t>（类）</w:t>
      </w:r>
      <w:r>
        <w:rPr>
          <w:rFonts w:hint="eastAsia" w:ascii="仿宋_GB2312" w:hAnsi="宋体" w:eastAsia="仿宋_GB2312"/>
          <w:sz w:val="32"/>
          <w:szCs w:val="32"/>
          <w:lang w:val="en-US" w:eastAsia="zh-CN"/>
        </w:rPr>
        <w:t>行政事业单位医疗</w:t>
      </w:r>
      <w:r>
        <w:rPr>
          <w:rFonts w:ascii="仿宋_GB2312" w:hAnsi="宋体" w:eastAsia="仿宋_GB2312"/>
          <w:sz w:val="32"/>
          <w:szCs w:val="32"/>
        </w:rPr>
        <w:t>（款）</w:t>
      </w:r>
      <w:r>
        <w:rPr>
          <w:rFonts w:hint="eastAsia" w:ascii="仿宋_GB2312" w:hAnsi="宋体" w:eastAsia="仿宋_GB2312"/>
          <w:sz w:val="32"/>
          <w:szCs w:val="32"/>
        </w:rPr>
        <w:t>其他行政事业单位医疗支出</w:t>
      </w:r>
      <w:r>
        <w:rPr>
          <w:rFonts w:ascii="仿宋_GB2312" w:hAnsi="宋体" w:eastAsia="仿宋_GB2312"/>
          <w:sz w:val="32"/>
          <w:szCs w:val="32"/>
        </w:rPr>
        <w:t>（项）</w:t>
      </w:r>
      <w:r>
        <w:rPr>
          <w:rFonts w:hint="eastAsia" w:ascii="仿宋_GB2312" w:hAnsi="宋体" w:eastAsia="仿宋_GB2312"/>
          <w:sz w:val="32"/>
          <w:szCs w:val="32"/>
          <w:lang w:val="en-US" w:eastAsia="zh-CN"/>
        </w:rPr>
        <w:t>14.82</w:t>
      </w:r>
      <w:r>
        <w:rPr>
          <w:rFonts w:ascii="仿宋_GB2312" w:hAnsi="宋体" w:eastAsia="仿宋_GB2312"/>
          <w:sz w:val="32"/>
          <w:szCs w:val="32"/>
        </w:rPr>
        <w:t>万元，主要是</w:t>
      </w:r>
      <w:r>
        <w:rPr>
          <w:rFonts w:hint="eastAsia" w:ascii="仿宋_GB2312" w:hAnsi="宋体" w:eastAsia="仿宋_GB2312"/>
          <w:sz w:val="32"/>
          <w:szCs w:val="32"/>
        </w:rPr>
        <w:t>其他行政事业单位医疗</w:t>
      </w:r>
      <w:r>
        <w:rPr>
          <w:rFonts w:ascii="仿宋_GB2312" w:hAnsi="宋体" w:eastAsia="仿宋_GB2312"/>
          <w:sz w:val="32"/>
          <w:szCs w:val="32"/>
        </w:rPr>
        <w:t>支出，完成年初预算的</w:t>
      </w:r>
      <w:r>
        <w:rPr>
          <w:rFonts w:hint="eastAsia" w:ascii="仿宋_GB2312" w:hAnsi="宋体" w:eastAsia="仿宋_GB2312"/>
          <w:sz w:val="32"/>
          <w:szCs w:val="32"/>
          <w:lang w:val="en-US" w:eastAsia="zh-CN"/>
        </w:rPr>
        <w:t>98.8</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退休4人，离职1人，新入职3人。</w:t>
      </w:r>
    </w:p>
    <w:p>
      <w:pPr>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4.农林水支出1655.94万元，包括：</w:t>
      </w:r>
    </w:p>
    <w:p>
      <w:pPr>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（1）</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lang w:val="en-US" w:eastAsia="zh-CN"/>
        </w:rPr>
        <w:t>事业</w:t>
      </w:r>
      <w:r>
        <w:rPr>
          <w:rFonts w:ascii="仿宋_GB2312" w:hAnsi="宋体" w:eastAsia="仿宋_GB2312"/>
          <w:sz w:val="32"/>
          <w:szCs w:val="32"/>
        </w:rPr>
        <w:t>运行（项）</w:t>
      </w:r>
      <w:r>
        <w:rPr>
          <w:rFonts w:hint="eastAsia" w:ascii="仿宋_GB2312" w:hAnsi="宋体" w:eastAsia="仿宋_GB2312"/>
          <w:sz w:val="32"/>
          <w:szCs w:val="32"/>
          <w:lang w:val="en-US" w:eastAsia="zh-CN"/>
        </w:rPr>
        <w:t>1648.91</w:t>
      </w:r>
      <w:r>
        <w:rPr>
          <w:rFonts w:ascii="仿宋_GB2312" w:hAnsi="宋体" w:eastAsia="仿宋_GB2312"/>
          <w:sz w:val="32"/>
          <w:szCs w:val="32"/>
        </w:rPr>
        <w:t>万元，主要是</w:t>
      </w:r>
      <w:r>
        <w:rPr>
          <w:rFonts w:hint="eastAsia" w:ascii="仿宋_GB2312" w:hAnsi="宋体" w:eastAsia="仿宋_GB2312"/>
          <w:sz w:val="32"/>
          <w:szCs w:val="32"/>
          <w:lang w:val="en-US" w:eastAsia="zh-CN"/>
        </w:rPr>
        <w:t>事业运行</w:t>
      </w:r>
      <w:r>
        <w:rPr>
          <w:rFonts w:ascii="仿宋_GB2312" w:hAnsi="宋体" w:eastAsia="仿宋_GB2312"/>
          <w:sz w:val="32"/>
          <w:szCs w:val="32"/>
        </w:rPr>
        <w:t>等支出，完成年初预算的</w:t>
      </w:r>
      <w:r>
        <w:rPr>
          <w:rFonts w:hint="eastAsia" w:ascii="仿宋_GB2312" w:hAnsi="宋体" w:eastAsia="仿宋_GB2312"/>
          <w:sz w:val="32"/>
          <w:szCs w:val="32"/>
          <w:lang w:val="en-US" w:eastAsia="zh-CN"/>
        </w:rPr>
        <w:t>93.9</w:t>
      </w:r>
      <w:r>
        <w:rPr>
          <w:rFonts w:ascii="仿宋_GB2312" w:hAnsi="宋体" w:eastAsia="仿宋_GB2312"/>
          <w:sz w:val="32"/>
          <w:szCs w:val="32"/>
        </w:rPr>
        <w:t>%，决算数小于年初预算数的原因主要是</w:t>
      </w:r>
      <w:r>
        <w:rPr>
          <w:rFonts w:hint="eastAsia" w:ascii="仿宋_GB2312" w:eastAsia="仿宋_GB2312"/>
          <w:sz w:val="32"/>
          <w:lang w:val="en-US" w:eastAsia="zh-CN"/>
        </w:rPr>
        <w:t>退休4人，离职1人，新入职3人。</w:t>
      </w:r>
    </w:p>
    <w:p>
      <w:pPr>
        <w:spacing w:line="560" w:lineRule="exact"/>
        <w:ind w:firstLine="660"/>
        <w:rPr>
          <w:rFonts w:hint="default" w:ascii="仿宋_GB2312" w:eastAsia="仿宋_GB2312"/>
          <w:sz w:val="32"/>
          <w:lang w:val="en-US" w:eastAsia="zh-CN"/>
        </w:rPr>
      </w:pPr>
      <w:r>
        <w:rPr>
          <w:rFonts w:hint="eastAsia" w:ascii="仿宋_GB2312" w:eastAsia="仿宋_GB2312"/>
          <w:sz w:val="32"/>
          <w:lang w:val="en-US" w:eastAsia="zh-CN"/>
        </w:rPr>
        <w:t>（2）</w:t>
      </w:r>
      <w:r>
        <w:rPr>
          <w:rFonts w:hint="eastAsia" w:ascii="仿宋_GB2312" w:hAnsi="宋体" w:eastAsia="仿宋_GB2312"/>
          <w:sz w:val="32"/>
          <w:szCs w:val="32"/>
        </w:rPr>
        <w:t>农林水支出</w:t>
      </w:r>
      <w:r>
        <w:rPr>
          <w:rFonts w:ascii="仿宋_GB2312" w:hAnsi="宋体" w:eastAsia="仿宋_GB2312"/>
          <w:sz w:val="32"/>
          <w:szCs w:val="32"/>
        </w:rPr>
        <w:t>（类）</w:t>
      </w:r>
      <w:r>
        <w:rPr>
          <w:rFonts w:hint="eastAsia" w:ascii="仿宋_GB2312" w:hAnsi="宋体" w:eastAsia="仿宋_GB2312"/>
          <w:sz w:val="32"/>
          <w:szCs w:val="32"/>
        </w:rPr>
        <w:t>农业农村</w:t>
      </w:r>
      <w:r>
        <w:rPr>
          <w:rFonts w:ascii="仿宋_GB2312" w:hAnsi="宋体" w:eastAsia="仿宋_GB2312"/>
          <w:sz w:val="32"/>
          <w:szCs w:val="32"/>
        </w:rPr>
        <w:t>（款）</w:t>
      </w:r>
      <w:r>
        <w:rPr>
          <w:rFonts w:hint="eastAsia" w:ascii="仿宋_GB2312" w:hAnsi="宋体" w:eastAsia="仿宋_GB2312"/>
          <w:sz w:val="32"/>
          <w:szCs w:val="32"/>
          <w:lang w:val="en-US" w:eastAsia="zh-CN"/>
        </w:rPr>
        <w:t>其他农业农村支出</w:t>
      </w:r>
      <w:r>
        <w:rPr>
          <w:rFonts w:ascii="仿宋_GB2312" w:hAnsi="宋体" w:eastAsia="仿宋_GB2312"/>
          <w:sz w:val="32"/>
          <w:szCs w:val="32"/>
        </w:rPr>
        <w:t>（项）</w:t>
      </w:r>
      <w:r>
        <w:rPr>
          <w:rFonts w:hint="eastAsia" w:ascii="仿宋_GB2312" w:hAnsi="宋体" w:eastAsia="仿宋_GB2312"/>
          <w:sz w:val="32"/>
          <w:szCs w:val="32"/>
          <w:lang w:val="en-US" w:eastAsia="zh-CN"/>
        </w:rPr>
        <w:t>7.03</w:t>
      </w:r>
      <w:r>
        <w:rPr>
          <w:rFonts w:ascii="仿宋_GB2312" w:hAnsi="宋体" w:eastAsia="仿宋_GB2312"/>
          <w:sz w:val="32"/>
          <w:szCs w:val="32"/>
        </w:rPr>
        <w:t>万元，主要是</w:t>
      </w:r>
      <w:r>
        <w:rPr>
          <w:rFonts w:hint="eastAsia" w:ascii="仿宋_GB2312" w:hAnsi="宋体" w:eastAsia="仿宋_GB2312"/>
          <w:sz w:val="32"/>
          <w:szCs w:val="32"/>
          <w:lang w:val="en-US" w:eastAsia="zh-CN"/>
        </w:rPr>
        <w:t>其他农业农村支出</w:t>
      </w:r>
      <w:r>
        <w:rPr>
          <w:rFonts w:ascii="仿宋_GB2312" w:hAnsi="宋体" w:eastAsia="仿宋_GB2312"/>
          <w:sz w:val="32"/>
          <w:szCs w:val="32"/>
        </w:rPr>
        <w:t>，</w:t>
      </w:r>
      <w:r>
        <w:rPr>
          <w:rFonts w:hint="eastAsia" w:ascii="仿宋_GB2312" w:hAnsi="宋体" w:eastAsia="仿宋_GB2312"/>
          <w:sz w:val="32"/>
          <w:szCs w:val="32"/>
          <w:lang w:val="en-US" w:eastAsia="zh-CN"/>
        </w:rPr>
        <w:t>年初无预算</w:t>
      </w:r>
      <w:r>
        <w:rPr>
          <w:rFonts w:ascii="仿宋_GB2312" w:hAnsi="宋体" w:eastAsia="仿宋_GB2312"/>
          <w:sz w:val="32"/>
          <w:szCs w:val="32"/>
        </w:rPr>
        <w:t>，决算数</w:t>
      </w:r>
      <w:r>
        <w:rPr>
          <w:rFonts w:hint="eastAsia" w:ascii="仿宋_GB2312" w:hAnsi="宋体" w:eastAsia="仿宋_GB2312"/>
          <w:sz w:val="32"/>
          <w:szCs w:val="32"/>
          <w:lang w:val="en-US" w:eastAsia="zh-CN"/>
        </w:rPr>
        <w:t>大于</w:t>
      </w:r>
      <w:r>
        <w:rPr>
          <w:rFonts w:ascii="仿宋_GB2312" w:hAnsi="宋体" w:eastAsia="仿宋_GB2312"/>
          <w:sz w:val="32"/>
          <w:szCs w:val="32"/>
        </w:rPr>
        <w:t>年初预算数的原因主要是</w:t>
      </w:r>
      <w:r>
        <w:rPr>
          <w:rFonts w:hint="eastAsia" w:ascii="仿宋_GB2312" w:eastAsia="仿宋_GB2312"/>
          <w:sz w:val="32"/>
          <w:lang w:val="en-US" w:eastAsia="zh-CN"/>
        </w:rPr>
        <w:t>退休4人，离职1人，新入职3人。</w:t>
      </w:r>
    </w:p>
    <w:p>
      <w:pPr>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5.住房保障支出216.04万元，包括：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rPr>
        <w:t>住房保障支出</w:t>
      </w:r>
      <w:r>
        <w:rPr>
          <w:rFonts w:ascii="仿宋_GB2312" w:hAnsi="宋体" w:eastAsia="仿宋_GB2312"/>
          <w:sz w:val="32"/>
          <w:szCs w:val="32"/>
        </w:rPr>
        <w:t>（类）</w:t>
      </w:r>
      <w:r>
        <w:rPr>
          <w:rFonts w:hint="eastAsia" w:ascii="仿宋_GB2312" w:hAnsi="宋体" w:eastAsia="仿宋_GB2312"/>
          <w:sz w:val="32"/>
          <w:szCs w:val="32"/>
        </w:rPr>
        <w:t>住房改革支出</w:t>
      </w:r>
      <w:r>
        <w:rPr>
          <w:rFonts w:ascii="仿宋_GB2312" w:hAnsi="宋体" w:eastAsia="仿宋_GB2312"/>
          <w:sz w:val="32"/>
          <w:szCs w:val="32"/>
        </w:rPr>
        <w:t>（款）</w:t>
      </w:r>
      <w:r>
        <w:rPr>
          <w:rFonts w:hint="eastAsia" w:ascii="仿宋_GB2312" w:hAnsi="宋体" w:eastAsia="仿宋_GB2312"/>
          <w:sz w:val="32"/>
          <w:szCs w:val="32"/>
          <w:lang w:val="en-US" w:eastAsia="zh-CN"/>
        </w:rPr>
        <w:t>住房公积金</w:t>
      </w:r>
      <w:r>
        <w:rPr>
          <w:rFonts w:ascii="仿宋_GB2312" w:hAnsi="宋体" w:eastAsia="仿宋_GB2312"/>
          <w:sz w:val="32"/>
          <w:szCs w:val="32"/>
        </w:rPr>
        <w:t>（项）</w:t>
      </w:r>
      <w:r>
        <w:rPr>
          <w:rFonts w:hint="eastAsia" w:ascii="仿宋_GB2312" w:hAnsi="宋体" w:eastAsia="仿宋_GB2312"/>
          <w:sz w:val="32"/>
          <w:szCs w:val="32"/>
          <w:lang w:val="en-US" w:eastAsia="zh-CN"/>
        </w:rPr>
        <w:t>216.04</w:t>
      </w:r>
      <w:r>
        <w:rPr>
          <w:rFonts w:ascii="仿宋_GB2312" w:hAnsi="宋体" w:eastAsia="仿宋_GB2312"/>
          <w:sz w:val="32"/>
          <w:szCs w:val="32"/>
        </w:rPr>
        <w:t>万元，主要是</w:t>
      </w:r>
      <w:r>
        <w:rPr>
          <w:rFonts w:hint="eastAsia" w:ascii="仿宋_GB2312" w:hAnsi="宋体" w:eastAsia="仿宋_GB2312"/>
          <w:sz w:val="32"/>
          <w:szCs w:val="32"/>
          <w:lang w:val="en-US" w:eastAsia="zh-CN"/>
        </w:rPr>
        <w:t>住房公积金支出</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91.29</w:t>
      </w:r>
      <w:r>
        <w:rPr>
          <w:rFonts w:ascii="仿宋_GB2312" w:hAnsi="宋体" w:eastAsia="仿宋_GB2312"/>
          <w:sz w:val="32"/>
          <w:szCs w:val="32"/>
        </w:rPr>
        <w:t>%，决算数</w:t>
      </w:r>
      <w:r>
        <w:rPr>
          <w:rFonts w:hint="eastAsia" w:ascii="仿宋_GB2312" w:hAnsi="宋体" w:eastAsia="仿宋_GB2312"/>
          <w:sz w:val="32"/>
          <w:szCs w:val="32"/>
          <w:lang w:val="en-US" w:eastAsia="zh-CN"/>
        </w:rPr>
        <w:t>小于</w:t>
      </w:r>
      <w:r>
        <w:rPr>
          <w:rFonts w:ascii="仿宋_GB2312" w:hAnsi="宋体" w:eastAsia="仿宋_GB2312"/>
          <w:sz w:val="32"/>
          <w:szCs w:val="32"/>
        </w:rPr>
        <w:t>年初预算数的原因主要是</w:t>
      </w:r>
      <w:r>
        <w:rPr>
          <w:rFonts w:hint="eastAsia" w:ascii="仿宋_GB2312" w:eastAsia="仿宋_GB2312"/>
          <w:sz w:val="32"/>
          <w:lang w:val="en-US" w:eastAsia="zh-CN"/>
        </w:rPr>
        <w:t>退休4人，离职1人，新入职3人。</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楷体_GB2312" w:hAnsi="宋体" w:eastAsia="楷体_GB2312"/>
          <w:b/>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2320.48</w:t>
      </w:r>
      <w:r>
        <w:rPr>
          <w:rFonts w:ascii="仿宋_GB2312" w:eastAsia="仿宋_GB2312"/>
          <w:sz w:val="32"/>
        </w:rPr>
        <w:t>万元，其中：人员经费</w:t>
      </w:r>
      <w:r>
        <w:rPr>
          <w:rFonts w:hint="eastAsia" w:ascii="仿宋_GB2312" w:eastAsia="仿宋_GB2312"/>
          <w:sz w:val="32"/>
          <w:lang w:val="en-US" w:eastAsia="zh-CN"/>
        </w:rPr>
        <w:t>2242.98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77.49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5"/>
        <w:rPr>
          <w:rFonts w:hint="default" w:ascii="仿宋_GB2312" w:eastAsia="仿宋_GB2312"/>
          <w:sz w:val="32"/>
        </w:rPr>
      </w:pP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5"/>
        <w:rPr>
          <w:rFonts w:hint="default" w:ascii="仿宋_GB2312" w:eastAsia="仿宋_GB2312"/>
          <w:sz w:val="32"/>
        </w:rPr>
      </w:pPr>
      <w:r>
        <w:rPr>
          <w:rFonts w:hint="eastAsia" w:ascii="仿宋_GB2312" w:eastAsia="仿宋_GB2312"/>
          <w:sz w:val="32"/>
          <w:lang w:eastAsia="zh-CN"/>
        </w:rPr>
        <w:t>202</w:t>
      </w:r>
      <w:r>
        <w:rPr>
          <w:rFonts w:hint="eastAsia" w:ascii="仿宋_GB2312" w:eastAsia="仿宋_GB2312"/>
          <w:sz w:val="32"/>
          <w:lang w:val="en-US" w:eastAsia="zh-CN"/>
        </w:rPr>
        <w:t>2</w:t>
      </w:r>
      <w:r>
        <w:rPr>
          <w:rFonts w:hint="eastAsia" w:ascii="仿宋_GB2312" w:eastAsia="仿宋_GB2312"/>
          <w:sz w:val="32"/>
          <w:lang w:eastAsia="zh-CN"/>
        </w:rPr>
        <w:t>年机关运行经费支出0万元，与上年持平，主要原因是</w:t>
      </w:r>
      <w:r>
        <w:rPr>
          <w:rFonts w:hint="eastAsia" w:ascii="仿宋_GB2312" w:eastAsia="仿宋_GB2312"/>
          <w:sz w:val="32"/>
          <w:lang w:val="en-US" w:eastAsia="zh-CN"/>
        </w:rPr>
        <w:t>浑南区街道综合服务中心单位</w:t>
      </w:r>
      <w:r>
        <w:rPr>
          <w:rFonts w:hint="eastAsia" w:ascii="仿宋_GB2312" w:eastAsia="仿宋_GB2312"/>
          <w:sz w:val="32"/>
          <w:lang w:eastAsia="zh-CN"/>
        </w:rPr>
        <w:t>属于事业单位，无机关运行经费。</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我部门开展整体绩效自评，涉及资金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2333.65</w:t>
      </w:r>
      <w:r>
        <w:rPr>
          <w:rFonts w:hint="eastAsia" w:hAnsi="宋体" w:eastAsia="仿宋_GB2312" w:cs="仿宋_GB2312"/>
          <w:color w:val="auto"/>
          <w:kern w:val="2"/>
          <w:sz w:val="32"/>
          <w:szCs w:val="32"/>
          <w:highlight w:val="none"/>
          <w:shd w:val="clear" w:color="auto" w:fill="auto"/>
          <w:lang w:val="en-US" w:eastAsia="zh-CN" w:bidi="ar"/>
        </w:rPr>
        <w:t>万元。</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hAnsi="宋体" w:eastAsia="仿宋_GB2312" w:cs="仿宋_GB2312"/>
          <w:color w:val="auto"/>
          <w:kern w:val="2"/>
          <w:sz w:val="32"/>
          <w:szCs w:val="32"/>
          <w:highlight w:val="none"/>
          <w:shd w:val="clear" w:color="auto" w:fill="auto"/>
          <w:lang w:val="en-US" w:eastAsia="zh-CN" w:bidi="ar"/>
        </w:rPr>
        <w:t>我部门</w:t>
      </w:r>
      <w:r>
        <w:rPr>
          <w:rFonts w:hint="eastAsia" w:ascii="仿宋_GB2312" w:hAnsi="宋体" w:eastAsia="仿宋_GB2312" w:cs="仿宋_GB2312"/>
          <w:color w:val="auto"/>
          <w:kern w:val="2"/>
          <w:sz w:val="32"/>
          <w:szCs w:val="32"/>
          <w:highlight w:val="none"/>
          <w:shd w:val="clear" w:color="auto" w:fill="auto"/>
          <w:lang w:val="en-US" w:eastAsia="zh-CN" w:bidi="ar"/>
        </w:rPr>
        <w:t>在2022年度决算中反映应急救助金、农民工维权日等2个项目绩效自评结果。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（1）“应急救助金”项目自评综述：根据年初设定的绩效目标，项目自评得分79.22分。项目全年预算数为50万元，执行数为1万元，完成预算的2%。项目绩效目标完成情况：根据实际情况支付。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（2）“农民工维权日”项目自评综述：根据年初设定的绩效目标，项目自评得分98.15分。项目全年预算数为6万元，执行数为4.89万元，完成预算的81.5%。项目绩效目标完成情况：根据实际情况支付。</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我单位</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2个（其中：一般公共预算项目2个，政府性基金预算项目0个，国有资本经营预算项目0个），涉及资金5.89万元（其中：一般公共预算资金5.89万元），自评覆盖率（开展绩效自评的项目数</w:t>
      </w:r>
      <w:r>
        <w:rPr>
          <w:rFonts w:hint="eastAsia" w:ascii="仿宋_GB2312" w:hAnsi="宋体" w:eastAsia="仿宋_GB2312" w:cs="宋体"/>
          <w:color w:val="auto"/>
          <w:kern w:val="2"/>
          <w:sz w:val="32"/>
          <w:szCs w:val="32"/>
          <w:highlight w:val="none"/>
          <w:shd w:val="clear" w:color="auto" w:fill="auto"/>
          <w:lang w:val="en-US" w:eastAsia="zh-CN" w:bidi="ar"/>
        </w:rPr>
        <w:t>/年初批复绩效目标的项目数*100%）达到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%，自评平均分（开展绩效自评的项目分数总和/开展绩效自评的项目数）88.68</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hAnsi="宋体" w:eastAsia="仿宋_GB2312" w:cs="仿宋_GB2312"/>
          <w:color w:val="auto"/>
          <w:kern w:val="2"/>
          <w:sz w:val="32"/>
          <w:szCs w:val="32"/>
          <w:highlight w:val="none"/>
          <w:shd w:val="clear" w:color="auto" w:fill="auto"/>
          <w:lang w:val="en" w:eastAsia="zh-CN" w:bidi="ar"/>
        </w:rPr>
      </w:pPr>
      <w:r>
        <w:rPr>
          <w:rFonts w:hint="eastAsia" w:hAnsi="宋体" w:eastAsia="仿宋_GB2312" w:cs="仿宋_GB2312"/>
          <w:color w:val="auto"/>
          <w:kern w:val="2"/>
          <w:sz w:val="32"/>
          <w:szCs w:val="32"/>
          <w:highlight w:val="none"/>
          <w:shd w:val="clear" w:color="auto" w:fill="auto"/>
          <w:lang w:val="en-US" w:eastAsia="zh-CN" w:bidi="ar"/>
        </w:rPr>
        <w:t>我部门</w:t>
      </w:r>
      <w:r>
        <w:rPr>
          <w:rFonts w:hint="eastAsia" w:ascii="仿宋" w:hAnsi="仿宋" w:eastAsia="仿宋"/>
          <w:sz w:val="32"/>
          <w:highlight w:val="none"/>
          <w:shd w:val="clear" w:color="auto" w:fill="auto"/>
        </w:rPr>
        <w:t>组织对“</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部门预算基本支出人员经费</w:t>
      </w:r>
      <w:r>
        <w:rPr>
          <w:rFonts w:hint="eastAsia" w:ascii="仿宋" w:hAnsi="仿宋" w:eastAsia="仿宋"/>
          <w:sz w:val="32"/>
          <w:highlight w:val="none"/>
          <w:shd w:val="clear" w:color="auto" w:fill="auto"/>
        </w:rPr>
        <w:t>”“</w:t>
      </w:r>
      <w:r>
        <w:rPr>
          <w:rFonts w:hint="eastAsia" w:ascii="仿宋_GB2312" w:hAnsi="宋体" w:eastAsia="仿宋_GB2312" w:cs="仿宋_GB2312"/>
          <w:color w:val="auto"/>
          <w:kern w:val="2"/>
          <w:sz w:val="32"/>
          <w:szCs w:val="32"/>
          <w:highlight w:val="none"/>
          <w:shd w:val="clear" w:color="auto" w:fill="auto"/>
          <w:lang w:val="en-US" w:eastAsia="zh-CN" w:bidi="ar"/>
        </w:rPr>
        <w:t>部门预算基本支出公用经费</w:t>
      </w:r>
      <w:r>
        <w:rPr>
          <w:rFonts w:hint="eastAsia" w:ascii="仿宋" w:hAnsi="仿宋" w:eastAsia="仿宋"/>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9</w:t>
      </w:r>
      <w:r>
        <w:rPr>
          <w:rFonts w:hint="eastAsia" w:ascii="仿宋" w:hAnsi="仿宋" w:eastAsia="仿宋"/>
          <w:sz w:val="32"/>
          <w:highlight w:val="none"/>
          <w:shd w:val="clear" w:color="auto" w:fill="auto"/>
        </w:rPr>
        <w:t>个项目开展了部门评价</w:t>
      </w:r>
      <w:r>
        <w:rPr>
          <w:rFonts w:hint="eastAsia" w:ascii="仿宋" w:hAnsi="仿宋" w:eastAsia="仿宋"/>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w:t>
      </w:r>
      <w:r>
        <w:rPr>
          <w:rFonts w:hint="eastAsia" w:ascii="仿宋_GB2312" w:hAnsi="宋体" w:eastAsia="仿宋_GB2312" w:cs="仿宋_GB2312"/>
          <w:color w:val="auto"/>
          <w:kern w:val="2"/>
          <w:sz w:val="32"/>
          <w:szCs w:val="32"/>
          <w:highlight w:val="none"/>
          <w:shd w:val="clear" w:color="auto" w:fill="auto"/>
          <w:lang w:val="en-US" w:eastAsia="zh-CN" w:bidi="ar"/>
        </w:rPr>
        <w:t>2333.65</w:t>
      </w:r>
      <w:r>
        <w:rPr>
          <w:rFonts w:hint="eastAsia" w:hAnsi="宋体" w:eastAsia="仿宋_GB2312" w:cs="仿宋_GB2312"/>
          <w:color w:val="auto"/>
          <w:kern w:val="2"/>
          <w:sz w:val="32"/>
          <w:szCs w:val="32"/>
          <w:highlight w:val="none"/>
          <w:shd w:val="clear" w:color="auto" w:fill="auto"/>
          <w:lang w:val="en-US" w:eastAsia="zh-CN" w:bidi="ar"/>
        </w:rPr>
        <w:t>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（其中：一般公共预算资金2333.65万元，政府性基金预算资金0万元，国有资本经营预算资金0万元）</w:t>
      </w:r>
      <w:r>
        <w:rPr>
          <w:rFonts w:hint="eastAsia" w:hAnsi="宋体" w:eastAsia="仿宋_GB2312" w:cs="仿宋_GB2312"/>
          <w:color w:val="auto"/>
          <w:kern w:val="2"/>
          <w:sz w:val="32"/>
          <w:szCs w:val="32"/>
          <w:highlight w:val="none"/>
          <w:shd w:val="clear" w:color="auto" w:fill="auto"/>
          <w:lang w:val="en" w:eastAsia="zh-CN" w:bidi="ar"/>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jc w:val="left"/>
        <w:textAlignment w:val="auto"/>
        <w:rPr>
          <w:rFonts w:hint="default"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预算编制工作有待细化，预算执行力度还要进一步加强。</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widowControl/>
        <w:spacing w:line="560" w:lineRule="exact"/>
        <w:ind w:firstLine="640" w:firstLineChars="200"/>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建议继续全额安排；建议继续安排，按规定调整下一年度预算金额；改进预算项目管理；规范财政资金管理；进行政策调整；政策到期重新发布；调整公共服务标准。</w:t>
      </w:r>
    </w:p>
    <w:p>
      <w:pPr>
        <w:widowControl/>
        <w:spacing w:line="560" w:lineRule="exact"/>
        <w:ind w:firstLine="723" w:firstLineChars="200"/>
        <w:rPr>
          <w:rFonts w:hint="default"/>
          <w:b/>
          <w:sz w:val="36"/>
        </w:rPr>
      </w:pPr>
    </w:p>
    <w:p>
      <w:pPr>
        <w:widowControl/>
        <w:spacing w:line="560" w:lineRule="exact"/>
        <w:ind w:firstLine="723" w:firstLineChars="200"/>
        <w:rPr>
          <w:rFonts w:hint="default"/>
          <w:b/>
          <w:sz w:val="36"/>
        </w:rPr>
      </w:pP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2</w:t>
      </w:r>
      <w:r>
        <w:rPr>
          <w:rFonts w:ascii="仿宋_GB2312" w:eastAsia="仿宋_GB2312"/>
          <w:b/>
          <w:sz w:val="32"/>
        </w:rPr>
        <w:t>.上年结转和结余：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3</w:t>
      </w:r>
      <w:r>
        <w:rPr>
          <w:rFonts w:ascii="仿宋_GB2312" w:eastAsia="仿宋_GB2312"/>
          <w:b/>
          <w:sz w:val="32"/>
        </w:rPr>
        <w:t>.基本支出：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4</w:t>
      </w:r>
      <w:r>
        <w:rPr>
          <w:rFonts w:ascii="仿宋_GB2312" w:eastAsia="仿宋_GB2312"/>
          <w:b/>
          <w:sz w:val="32"/>
        </w:rPr>
        <w:t>.项目支出：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hint="eastAsia" w:ascii="仿宋_GB2312" w:eastAsia="仿宋_GB2312"/>
          <w:b/>
          <w:sz w:val="32"/>
          <w:lang w:val="en-US" w:eastAsia="zh-CN"/>
        </w:rPr>
        <w:t>5</w:t>
      </w:r>
      <w:r>
        <w:rPr>
          <w:rFonts w:ascii="仿宋_GB2312" w:eastAsia="仿宋_GB2312"/>
          <w:b/>
          <w:sz w:val="32"/>
        </w:rPr>
        <w:t>.“三公”经费：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hint="eastAsia" w:ascii="仿宋_GB2312" w:eastAsia="仿宋_GB2312"/>
          <w:b/>
          <w:bCs/>
          <w:sz w:val="32"/>
          <w:lang w:val="en-US" w:eastAsia="zh-CN"/>
        </w:rPr>
        <w:t>6</w:t>
      </w:r>
      <w:r>
        <w:rPr>
          <w:rFonts w:ascii="仿宋_GB2312" w:eastAsia="仿宋_GB2312"/>
          <w:b/>
          <w:bCs/>
          <w:sz w:val="32"/>
        </w:rPr>
        <w:t>.机关运行经费：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hint="eastAsia" w:ascii="仿宋_GB2312" w:eastAsia="仿宋_GB2312"/>
          <w:b/>
          <w:sz w:val="32"/>
          <w:lang w:val="en-US" w:eastAsia="zh-CN"/>
        </w:rPr>
        <w:t>7</w:t>
      </w:r>
      <w:r>
        <w:rPr>
          <w:rFonts w:ascii="仿宋_GB2312" w:eastAsia="仿宋_GB2312"/>
          <w:b/>
          <w:sz w:val="32"/>
        </w:rPr>
        <w:t>.一般公共服务（类）财政事务（款）行政运行（项）：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浑南区劳动保障监察大队</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4D201F"/>
    <w:multiLevelType w:val="singleLevel"/>
    <w:tmpl w:val="F04D201F"/>
    <w:lvl w:ilvl="0" w:tentative="0">
      <w:start w:val="2"/>
      <w:numFmt w:val="chineseCounting"/>
      <w:suff w:val="nothing"/>
      <w:lvlText w:val="（%1）"/>
      <w:lvlJc w:val="left"/>
      <w:rPr>
        <w:rFonts w:hint="eastAsia"/>
      </w:rPr>
    </w:lvl>
  </w:abstractNum>
  <w:abstractNum w:abstractNumId="1">
    <w:nsid w:val="F8AF46A5"/>
    <w:multiLevelType w:val="singleLevel"/>
    <w:tmpl w:val="F8AF46A5"/>
    <w:lvl w:ilvl="0" w:tentative="0">
      <w:start w:val="3"/>
      <w:numFmt w:val="decimal"/>
      <w:lvlText w:val="%1."/>
      <w:lvlJc w:val="left"/>
      <w:pPr>
        <w:tabs>
          <w:tab w:val="left" w:pos="312"/>
        </w:tabs>
      </w:pPr>
    </w:lvl>
  </w:abstractNum>
  <w:abstractNum w:abstractNumId="2">
    <w:nsid w:val="1114D29B"/>
    <w:multiLevelType w:val="singleLevel"/>
    <w:tmpl w:val="1114D29B"/>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abstractNum w:abstractNumId="4">
    <w:nsid w:val="4656FC9B"/>
    <w:multiLevelType w:val="singleLevel"/>
    <w:tmpl w:val="4656FC9B"/>
    <w:lvl w:ilvl="0" w:tentative="0">
      <w:start w:val="2"/>
      <w:numFmt w:val="chineseCounting"/>
      <w:suff w:val="nothing"/>
      <w:lvlText w:val="（%1）"/>
      <w:lvlJc w:val="left"/>
      <w:rPr>
        <w:rFonts w:hint="eastAsia"/>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19A27DA"/>
    <w:rsid w:val="0233423D"/>
    <w:rsid w:val="02490A40"/>
    <w:rsid w:val="04BA38D0"/>
    <w:rsid w:val="05A433D7"/>
    <w:rsid w:val="068B7F8E"/>
    <w:rsid w:val="06B843C5"/>
    <w:rsid w:val="07741065"/>
    <w:rsid w:val="082C6248"/>
    <w:rsid w:val="0935436E"/>
    <w:rsid w:val="095D1265"/>
    <w:rsid w:val="09776735"/>
    <w:rsid w:val="09C4782E"/>
    <w:rsid w:val="0A417C77"/>
    <w:rsid w:val="0BAA7430"/>
    <w:rsid w:val="0C7556D0"/>
    <w:rsid w:val="0ECB7368"/>
    <w:rsid w:val="0F555AAA"/>
    <w:rsid w:val="0FC44C8C"/>
    <w:rsid w:val="0FD91C07"/>
    <w:rsid w:val="11612EA5"/>
    <w:rsid w:val="12CC5588"/>
    <w:rsid w:val="131E2240"/>
    <w:rsid w:val="13733A6E"/>
    <w:rsid w:val="13A419F6"/>
    <w:rsid w:val="16AF7555"/>
    <w:rsid w:val="172036B5"/>
    <w:rsid w:val="18C61761"/>
    <w:rsid w:val="1B9703C5"/>
    <w:rsid w:val="1B99131F"/>
    <w:rsid w:val="1BFA6E7C"/>
    <w:rsid w:val="1C635C29"/>
    <w:rsid w:val="1C6537BA"/>
    <w:rsid w:val="1D3606AF"/>
    <w:rsid w:val="1D494BC1"/>
    <w:rsid w:val="1DD2442A"/>
    <w:rsid w:val="1FA45644"/>
    <w:rsid w:val="200D1ABB"/>
    <w:rsid w:val="201E6DE3"/>
    <w:rsid w:val="21651BCF"/>
    <w:rsid w:val="231A5286"/>
    <w:rsid w:val="23F2259A"/>
    <w:rsid w:val="24174200"/>
    <w:rsid w:val="24912949"/>
    <w:rsid w:val="25421E95"/>
    <w:rsid w:val="26AB6F1C"/>
    <w:rsid w:val="2700079D"/>
    <w:rsid w:val="27876A03"/>
    <w:rsid w:val="282B49AC"/>
    <w:rsid w:val="286C4199"/>
    <w:rsid w:val="28977847"/>
    <w:rsid w:val="2A3D2189"/>
    <w:rsid w:val="2B3A6011"/>
    <w:rsid w:val="2B5C54F4"/>
    <w:rsid w:val="2C1B2094"/>
    <w:rsid w:val="2E4F6256"/>
    <w:rsid w:val="2EB16FD1"/>
    <w:rsid w:val="2F2A7C22"/>
    <w:rsid w:val="2FF435C0"/>
    <w:rsid w:val="306A5B0E"/>
    <w:rsid w:val="315D3D6B"/>
    <w:rsid w:val="35CB5861"/>
    <w:rsid w:val="36230505"/>
    <w:rsid w:val="37553308"/>
    <w:rsid w:val="38A87794"/>
    <w:rsid w:val="392E47B3"/>
    <w:rsid w:val="396A0FEA"/>
    <w:rsid w:val="3BA207ED"/>
    <w:rsid w:val="3C8B3C73"/>
    <w:rsid w:val="3EB86BE5"/>
    <w:rsid w:val="3F28716A"/>
    <w:rsid w:val="41CD50BB"/>
    <w:rsid w:val="41FF6CEC"/>
    <w:rsid w:val="42271E07"/>
    <w:rsid w:val="427479E4"/>
    <w:rsid w:val="42C25984"/>
    <w:rsid w:val="43ED4466"/>
    <w:rsid w:val="46CA2860"/>
    <w:rsid w:val="474C6DD1"/>
    <w:rsid w:val="478530D4"/>
    <w:rsid w:val="479A5E99"/>
    <w:rsid w:val="49CB4C39"/>
    <w:rsid w:val="4AB03279"/>
    <w:rsid w:val="4CDA2830"/>
    <w:rsid w:val="4ED8746E"/>
    <w:rsid w:val="4F8B2212"/>
    <w:rsid w:val="4F8F7DF8"/>
    <w:rsid w:val="513E0EB3"/>
    <w:rsid w:val="522347A0"/>
    <w:rsid w:val="52AB30AC"/>
    <w:rsid w:val="536B6D64"/>
    <w:rsid w:val="536F5D5C"/>
    <w:rsid w:val="53963C3B"/>
    <w:rsid w:val="539C44A4"/>
    <w:rsid w:val="53B813F1"/>
    <w:rsid w:val="54071D03"/>
    <w:rsid w:val="54F6469B"/>
    <w:rsid w:val="54FF00EB"/>
    <w:rsid w:val="564B1F53"/>
    <w:rsid w:val="56D4259F"/>
    <w:rsid w:val="58D3344B"/>
    <w:rsid w:val="59C52B8D"/>
    <w:rsid w:val="5A04713E"/>
    <w:rsid w:val="5A5B6C78"/>
    <w:rsid w:val="5AE973A2"/>
    <w:rsid w:val="5B697371"/>
    <w:rsid w:val="5DEC200B"/>
    <w:rsid w:val="60070C50"/>
    <w:rsid w:val="62E26237"/>
    <w:rsid w:val="63452B3D"/>
    <w:rsid w:val="66280CA2"/>
    <w:rsid w:val="66BB3813"/>
    <w:rsid w:val="67277FC8"/>
    <w:rsid w:val="673C6F2C"/>
    <w:rsid w:val="69C222B4"/>
    <w:rsid w:val="69C73CE4"/>
    <w:rsid w:val="6D864791"/>
    <w:rsid w:val="6DA15E5C"/>
    <w:rsid w:val="6E5D72E6"/>
    <w:rsid w:val="6FE5071F"/>
    <w:rsid w:val="70C70595"/>
    <w:rsid w:val="713F310F"/>
    <w:rsid w:val="71D412AC"/>
    <w:rsid w:val="724179B2"/>
    <w:rsid w:val="724F3D1B"/>
    <w:rsid w:val="72FE0C46"/>
    <w:rsid w:val="73910B21"/>
    <w:rsid w:val="73A65047"/>
    <w:rsid w:val="75245508"/>
    <w:rsid w:val="75B67CC4"/>
    <w:rsid w:val="766F5958"/>
    <w:rsid w:val="770F5700"/>
    <w:rsid w:val="799355FD"/>
    <w:rsid w:val="7ACA047B"/>
    <w:rsid w:val="7B642676"/>
    <w:rsid w:val="7D024843"/>
    <w:rsid w:val="7DC17F96"/>
    <w:rsid w:val="7EA044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4551</Words>
  <Characters>4970</Characters>
  <Lines>37</Lines>
  <Paragraphs>10</Paragraphs>
  <TotalTime>2</TotalTime>
  <ScaleCrop>false</ScaleCrop>
  <LinksUpToDate>false</LinksUpToDate>
  <CharactersWithSpaces>5004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2023-09-13T02:59:53Z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