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w:t>
      </w:r>
      <w:r>
        <w:rPr>
          <w:rFonts w:hint="eastAsia" w:ascii="宋体" w:hAnsi="宋体"/>
          <w:b/>
          <w:sz w:val="52"/>
          <w:szCs w:val="52"/>
          <w:lang w:eastAsia="zh-CN"/>
        </w:rPr>
        <w:t>综合事务信息服务中心202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b/>
          <w:sz w:val="44"/>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ascii="黑体" w:eastAsia="黑体"/>
          <w:sz w:val="32"/>
        </w:rPr>
      </w:pPr>
      <w:r>
        <w:rPr>
          <w:b/>
          <w:sz w:val="36"/>
        </w:rPr>
        <w:t xml:space="preserve">第一部分 </w:t>
      </w:r>
      <w:r>
        <w:rPr>
          <w:rFonts w:hint="eastAsia" w:ascii="宋体" w:hAnsi="宋体"/>
          <w:b/>
          <w:sz w:val="36"/>
          <w:szCs w:val="36"/>
          <w:lang w:eastAsia="zh-CN"/>
        </w:rPr>
        <w:t>综合事务信息服务中心</w:t>
      </w:r>
      <w:r>
        <w:rPr>
          <w:b/>
          <w:sz w:val="36"/>
        </w:rPr>
        <w:t>概况</w:t>
      </w:r>
    </w:p>
    <w:p>
      <w:pPr>
        <w:pStyle w:val="7"/>
        <w:spacing w:line="560" w:lineRule="exact"/>
        <w:ind w:firstLine="640"/>
        <w:rPr>
          <w:rFonts w:hint="default" w:ascii="黑体" w:eastAsia="黑体"/>
          <w:sz w:val="32"/>
        </w:rPr>
      </w:pPr>
      <w:r>
        <w:rPr>
          <w:rFonts w:ascii="黑体" w:eastAsia="黑体"/>
          <w:sz w:val="32"/>
        </w:rPr>
        <w:t>一、主要职责</w:t>
      </w:r>
    </w:p>
    <w:p>
      <w:pPr>
        <w:ind w:firstLine="627" w:firstLineChars="196"/>
        <w:rPr>
          <w:rFonts w:hint="eastAsia" w:ascii="仿宋_GB2312" w:hAnsi="仿宋_GB2312" w:eastAsia="仿宋_GB2312" w:cs="仿宋_GB2312"/>
          <w:b w:val="0"/>
          <w:bCs w:val="0"/>
          <w:color w:val="0C0C0C"/>
          <w:sz w:val="32"/>
          <w:szCs w:val="32"/>
          <w:lang w:val="en-US" w:eastAsia="zh-CN"/>
        </w:rPr>
      </w:pPr>
      <w:r>
        <w:rPr>
          <w:rFonts w:hint="eastAsia" w:ascii="仿宋_GB2312" w:hAnsi="仿宋_GB2312" w:eastAsia="仿宋_GB2312" w:cs="仿宋_GB2312"/>
          <w:b w:val="0"/>
          <w:bCs w:val="0"/>
          <w:color w:val="0C0C0C"/>
          <w:sz w:val="32"/>
          <w:szCs w:val="32"/>
          <w:lang w:val="en-US" w:eastAsia="zh-CN"/>
        </w:rPr>
        <w:t>根据《中共沈阳市委办公室关于印发〈做好事业单位改革“后半篇文章”进一步推进沈阳市事业单位调整优化工作方案〉的通知》（沈委办字〔2022〕22号）、《区委编委关于印发〈做好事业单位改革“后半篇文章”进一步推进浑南区事业单位调整优化工作方案〉的通知》（沈浑南编发〔2022〕53号），制定本规定。沈阳市浑南区综合事务信息服务中心是区政府直属事业单位，为正处级。</w:t>
      </w:r>
    </w:p>
    <w:p>
      <w:pPr>
        <w:ind w:firstLine="627" w:firstLineChars="196"/>
        <w:rPr>
          <w:rFonts w:hint="eastAsia" w:ascii="黑体" w:hAnsi="华文中宋" w:eastAsia="黑体"/>
          <w:sz w:val="32"/>
          <w:szCs w:val="32"/>
        </w:rPr>
      </w:pPr>
      <w:r>
        <w:rPr>
          <w:rFonts w:hint="eastAsia" w:ascii="黑体" w:hAnsi="华文中宋" w:eastAsia="黑体"/>
          <w:sz w:val="32"/>
          <w:szCs w:val="32"/>
        </w:rPr>
        <w:t>综合事务信息服务中心主要职责：</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（一）根据党和国家的有关方针政策，结合区级党政机关的实际情况，研究制订机关事务的工作计划和相关制度，并组织实施。</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 xml:space="preserve">（二）负责区级党政机关事务的管理、保障和服务工作。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 xml:space="preserve">（三）负责区属行政、事业单位房产管理工作，拟订工作制度并组织实施，统一管理党政机关行政事业单位办公用房。负责党政机关办公用房、附属设施用房分配、调整和维修管理。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 xml:space="preserve">（四）研究拟订服务保障有关制度并组织实施，负责党政机关办公楼的物业管理工作，负责对外托管物业服务的监督管理与考核工作；负责机关各楼宇的安全保卫工作；负责机关大院停车场管理工作。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 xml:space="preserve">（五）负责全区机关食堂的日常供餐工作；负责对物业公司餐饮部门的监督管理与考核工作。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（六）研究拟订全区公务接待工作制度并组织实施；负责区委、区政府、区人大、区政协大型会议和重要活动的有关接待工作。</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 xml:space="preserve">（七）负责党政机关公务用车的调配、维修、更新、处置工作；负责区委、区政府的公务用车保障服务工作。 </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 xml:space="preserve">（八）承担推进、指导、协调、监督公共机构节能工作。负责党政机关节约能源管理工作，组织开展能耗统计、监测和评价考核工作，推动全区公共机构节能工作开展。 </w:t>
      </w:r>
    </w:p>
    <w:p>
      <w:pPr>
        <w:pStyle w:val="7"/>
        <w:spacing w:line="560" w:lineRule="exact"/>
        <w:ind w:firstLine="640"/>
        <w:rPr>
          <w:rFonts w:hint="default" w:ascii="仿宋_GB2312" w:hAnsi="仿宋_GB2312" w:eastAsia="仿宋_GB2312" w:cs="仿宋_GB2312"/>
          <w:b w:val="0"/>
          <w:bCs w:val="0"/>
          <w:color w:val="0C0C0C"/>
          <w:sz w:val="32"/>
          <w:szCs w:val="32"/>
          <w:lang w:val="en-US" w:eastAsia="zh-CN"/>
        </w:rPr>
      </w:pPr>
      <w:r>
        <w:rPr>
          <w:rFonts w:hint="default" w:ascii="仿宋_GB2312" w:hAnsi="仿宋_GB2312" w:eastAsia="仿宋_GB2312" w:cs="仿宋_GB2312"/>
          <w:b w:val="0"/>
          <w:bCs w:val="0"/>
          <w:color w:val="0C0C0C"/>
          <w:sz w:val="32"/>
          <w:szCs w:val="32"/>
          <w:lang w:val="en-US" w:eastAsia="zh-CN"/>
        </w:rPr>
        <w:t>（九）</w:t>
      </w:r>
      <w:r>
        <w:rPr>
          <w:rFonts w:hint="eastAsia" w:ascii="仿宋_GB2312" w:hAnsi="仿宋_GB2312" w:eastAsia="仿宋_GB2312" w:cs="仿宋_GB2312"/>
          <w:b w:val="0"/>
          <w:bCs w:val="0"/>
          <w:color w:val="0C0C0C"/>
          <w:sz w:val="32"/>
          <w:szCs w:val="32"/>
          <w:lang w:val="en-US" w:eastAsia="zh-CN"/>
        </w:rPr>
        <w:t>完成</w:t>
      </w:r>
      <w:r>
        <w:rPr>
          <w:rFonts w:hint="default" w:ascii="仿宋_GB2312" w:hAnsi="仿宋_GB2312" w:eastAsia="仿宋_GB2312" w:cs="仿宋_GB2312"/>
          <w:b w:val="0"/>
          <w:bCs w:val="0"/>
          <w:color w:val="0C0C0C"/>
          <w:sz w:val="32"/>
          <w:szCs w:val="32"/>
          <w:lang w:val="en-US" w:eastAsia="zh-CN"/>
        </w:rPr>
        <w:t xml:space="preserve">区委、区政府交办的其他任务。 </w:t>
      </w:r>
    </w:p>
    <w:p>
      <w:pPr>
        <w:pStyle w:val="7"/>
        <w:spacing w:line="560" w:lineRule="exact"/>
        <w:ind w:firstLine="640"/>
        <w:rPr>
          <w:rFonts w:ascii="黑体" w:eastAsia="黑体"/>
          <w:sz w:val="32"/>
        </w:rPr>
      </w:pPr>
      <w:r>
        <w:rPr>
          <w:rFonts w:ascii="黑体" w:eastAsia="黑体"/>
          <w:sz w:val="32"/>
        </w:rPr>
        <w:t>二、决算单位构成</w:t>
      </w:r>
    </w:p>
    <w:p>
      <w:pPr>
        <w:pStyle w:val="7"/>
        <w:spacing w:line="560" w:lineRule="exact"/>
        <w:ind w:firstLine="640" w:firstLineChars="200"/>
        <w:jc w:val="both"/>
        <w:rPr>
          <w:rFonts w:ascii="仿宋_GB2312" w:eastAsia="仿宋_GB2312"/>
          <w:b w:val="0"/>
          <w:bCs w:val="0"/>
          <w:color w:val="auto"/>
          <w:sz w:val="32"/>
          <w:szCs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hAnsi="仿宋_GB2312" w:eastAsia="仿宋_GB2312" w:cs="仿宋_GB2312"/>
          <w:b w:val="0"/>
          <w:bCs w:val="0"/>
          <w:color w:val="auto"/>
          <w:sz w:val="32"/>
          <w:szCs w:val="32"/>
          <w:lang w:val="en-US" w:eastAsia="zh-CN"/>
        </w:rPr>
        <w:t>沈阳市浑南区综合事务信息服务中心</w:t>
      </w:r>
      <w:r>
        <w:rPr>
          <w:rFonts w:ascii="仿宋_GB2312" w:eastAsia="仿宋_GB2312"/>
          <w:b w:val="0"/>
          <w:bCs w:val="0"/>
          <w:color w:val="auto"/>
          <w:sz w:val="32"/>
          <w:szCs w:val="32"/>
        </w:rPr>
        <w:t>本级，本单位无下设机构。</w:t>
      </w:r>
    </w:p>
    <w:p>
      <w:pPr>
        <w:pStyle w:val="7"/>
        <w:spacing w:line="560" w:lineRule="exact"/>
        <w:ind w:firstLine="640" w:firstLineChars="200"/>
        <w:jc w:val="both"/>
        <w:rPr>
          <w:rFonts w:ascii="仿宋_GB2312" w:eastAsia="仿宋_GB2312"/>
          <w:b w:val="0"/>
          <w:bCs w:val="0"/>
          <w:color w:val="auto"/>
          <w:sz w:val="32"/>
          <w:szCs w:val="32"/>
        </w:rPr>
      </w:pPr>
    </w:p>
    <w:p>
      <w:pPr>
        <w:pStyle w:val="7"/>
        <w:spacing w:line="560" w:lineRule="exact"/>
        <w:jc w:val="center"/>
        <w:rPr>
          <w:rFonts w:hint="default"/>
          <w:b/>
          <w:sz w:val="36"/>
        </w:rPr>
      </w:pPr>
      <w:r>
        <w:rPr>
          <w:b/>
          <w:sz w:val="36"/>
        </w:rPr>
        <w:t xml:space="preserve">第二部分  </w:t>
      </w:r>
      <w:r>
        <w:rPr>
          <w:rFonts w:hint="eastAsia" w:ascii="宋体" w:hAnsi="宋体"/>
          <w:b/>
          <w:sz w:val="36"/>
          <w:szCs w:val="36"/>
          <w:lang w:eastAsia="zh-CN"/>
        </w:rPr>
        <w:t>综合事务信息服务中心</w:t>
      </w:r>
      <w:r>
        <w:rPr>
          <w:b/>
          <w:sz w:val="36"/>
        </w:rPr>
        <w:t>202</w:t>
      </w:r>
      <w:r>
        <w:rPr>
          <w:rFonts w:hint="eastAsia"/>
          <w:b/>
          <w:sz w:val="36"/>
          <w:lang w:val="en-US" w:eastAsia="zh-CN"/>
        </w:rPr>
        <w:t>2</w:t>
      </w:r>
      <w:r>
        <w:rPr>
          <w:b/>
          <w:sz w:val="36"/>
        </w:rPr>
        <w:t>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8345.68</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8221.69</w:t>
      </w:r>
      <w:r>
        <w:rPr>
          <w:rFonts w:ascii="仿宋_GB2312" w:eastAsia="仿宋_GB2312"/>
          <w:sz w:val="32"/>
        </w:rPr>
        <w:t>万元，占收入总计的</w:t>
      </w:r>
      <w:r>
        <w:rPr>
          <w:rFonts w:hint="eastAsia" w:ascii="仿宋_GB2312" w:eastAsia="仿宋_GB2312"/>
          <w:sz w:val="32"/>
          <w:lang w:val="en-US" w:eastAsia="zh-CN"/>
        </w:rPr>
        <w:t>98.51</w:t>
      </w:r>
      <w:r>
        <w:rPr>
          <w:rFonts w:ascii="仿宋_GB2312" w:eastAsia="仿宋_GB2312"/>
          <w:sz w:val="32"/>
        </w:rPr>
        <w:t>%。其中：一般公共预算财政拨款收入</w:t>
      </w:r>
      <w:r>
        <w:rPr>
          <w:rFonts w:hint="eastAsia" w:ascii="仿宋_GB2312" w:eastAsia="仿宋_GB2312"/>
          <w:sz w:val="32"/>
        </w:rPr>
        <w:t>8221.69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eastAsia" w:ascii="仿宋" w:hAnsi="仿宋" w:eastAsia="仿宋" w:cs="仿宋"/>
          <w:b w:val="0"/>
          <w:bCs/>
          <w:color w:val="auto"/>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rPr>
        <w:t>123.99</w:t>
      </w:r>
      <w:r>
        <w:rPr>
          <w:rFonts w:ascii="仿宋_GB2312" w:eastAsia="仿宋_GB2312"/>
          <w:sz w:val="32"/>
        </w:rPr>
        <w:t>万元，占收入总计的</w:t>
      </w:r>
      <w:r>
        <w:rPr>
          <w:rFonts w:hint="eastAsia" w:ascii="仿宋_GB2312" w:eastAsia="仿宋_GB2312"/>
          <w:sz w:val="32"/>
          <w:lang w:val="en-US" w:eastAsia="zh-CN"/>
        </w:rPr>
        <w:t>1.49</w:t>
      </w:r>
      <w:r>
        <w:rPr>
          <w:rFonts w:ascii="仿宋_GB2312" w:eastAsia="仿宋_GB2312"/>
          <w:sz w:val="32"/>
        </w:rPr>
        <w:t>%。主要是</w:t>
      </w:r>
      <w:r>
        <w:rPr>
          <w:rFonts w:hint="eastAsia" w:ascii="仿宋_GB2312" w:eastAsia="仿宋_GB2312"/>
          <w:sz w:val="32"/>
          <w:lang w:eastAsia="zh-CN"/>
        </w:rPr>
        <w:t>跨年专项等</w:t>
      </w:r>
      <w:r>
        <w:rPr>
          <w:rFonts w:hint="eastAsia" w:ascii="仿宋" w:hAnsi="仿宋" w:eastAsia="仿宋" w:cs="仿宋"/>
          <w:b w:val="0"/>
          <w:bCs/>
          <w:color w:val="auto"/>
          <w:sz w:val="32"/>
        </w:rPr>
        <w:t>。</w:t>
      </w:r>
    </w:p>
    <w:p>
      <w:pPr>
        <w:pStyle w:val="7"/>
        <w:spacing w:line="560" w:lineRule="exact"/>
        <w:ind w:firstLine="660"/>
        <w:rPr>
          <w:rFonts w:hint="eastAsia" w:ascii="仿宋_GB2312" w:eastAsia="仿宋_GB2312"/>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8687.38</w:t>
      </w:r>
      <w:r>
        <w:rPr>
          <w:rFonts w:ascii="仿宋_GB2312" w:eastAsia="仿宋_GB2312"/>
          <w:sz w:val="32"/>
        </w:rPr>
        <w:t>万元，降低</w:t>
      </w:r>
      <w:r>
        <w:rPr>
          <w:rFonts w:hint="eastAsia" w:ascii="仿宋_GB2312" w:eastAsia="仿宋_GB2312"/>
          <w:sz w:val="32"/>
          <w:lang w:val="en-US" w:eastAsia="zh-CN"/>
        </w:rPr>
        <w:t>51</w:t>
      </w:r>
      <w:r>
        <w:rPr>
          <w:rFonts w:ascii="仿宋_GB2312" w:eastAsia="仿宋_GB2312"/>
          <w:sz w:val="32"/>
        </w:rPr>
        <w:t>%，主要原因</w:t>
      </w:r>
      <w:r>
        <w:rPr>
          <w:rFonts w:hint="eastAsia" w:ascii="仿宋_GB2312" w:eastAsia="仿宋_GB2312"/>
          <w:sz w:val="32"/>
          <w:lang w:eastAsia="zh-CN"/>
        </w:rPr>
        <w:t>项目减少。</w:t>
      </w:r>
    </w:p>
    <w:p>
      <w:pPr>
        <w:pStyle w:val="7"/>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8221.69</w:t>
      </w:r>
      <w:r>
        <w:rPr>
          <w:rFonts w:ascii="楷体_GB2312" w:eastAsia="楷体_GB2312"/>
          <w:b/>
          <w:sz w:val="32"/>
        </w:rPr>
        <w:t>万元，包括：</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3476.27</w:t>
      </w:r>
      <w:r>
        <w:rPr>
          <w:rFonts w:ascii="仿宋_GB2312" w:eastAsia="仿宋_GB2312"/>
          <w:sz w:val="32"/>
        </w:rPr>
        <w:t>万元，占支出总计的</w:t>
      </w:r>
      <w:r>
        <w:rPr>
          <w:rFonts w:hint="eastAsia" w:ascii="仿宋_GB2312" w:eastAsia="仿宋_GB2312"/>
          <w:sz w:val="32"/>
          <w:lang w:val="en-US" w:eastAsia="zh-CN"/>
        </w:rPr>
        <w:t>42.28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1670.3</w:t>
      </w:r>
      <w:r>
        <w:rPr>
          <w:rFonts w:hint="eastAsia" w:ascii="仿宋_GB2312" w:eastAsia="仿宋_GB2312"/>
          <w:sz w:val="32"/>
          <w:lang w:val="en-US" w:eastAsia="zh-CN"/>
        </w:rPr>
        <w:t>0</w:t>
      </w:r>
      <w:r>
        <w:rPr>
          <w:rFonts w:ascii="仿宋_GB2312" w:eastAsia="仿宋_GB2312"/>
          <w:sz w:val="32"/>
        </w:rPr>
        <w:t>万元，对个人和家庭的补助支出</w:t>
      </w:r>
      <w:r>
        <w:rPr>
          <w:rFonts w:hint="eastAsia" w:ascii="仿宋_GB2312" w:eastAsia="仿宋_GB2312"/>
          <w:sz w:val="32"/>
        </w:rPr>
        <w:t>31.2</w:t>
      </w:r>
      <w:r>
        <w:rPr>
          <w:rFonts w:ascii="仿宋_GB2312" w:eastAsia="仿宋_GB2312"/>
          <w:sz w:val="32"/>
        </w:rPr>
        <w:t>万元，商品和服务支出</w:t>
      </w:r>
      <w:r>
        <w:rPr>
          <w:rFonts w:hint="eastAsia" w:ascii="仿宋_GB2312" w:eastAsia="仿宋_GB2312"/>
          <w:sz w:val="32"/>
        </w:rPr>
        <w:t>1768.15</w:t>
      </w:r>
      <w:r>
        <w:rPr>
          <w:rFonts w:ascii="仿宋_GB2312" w:eastAsia="仿宋_GB2312"/>
          <w:sz w:val="32"/>
        </w:rPr>
        <w:t>万元，</w:t>
      </w:r>
      <w:r>
        <w:rPr>
          <w:rFonts w:hint="eastAsia" w:ascii="仿宋_GB2312" w:eastAsia="仿宋_GB2312"/>
          <w:sz w:val="32"/>
        </w:rPr>
        <w:t>资本性支出6.61</w:t>
      </w:r>
      <w:r>
        <w:rPr>
          <w:rFonts w:ascii="仿宋_GB2312" w:eastAsia="仿宋_GB2312"/>
          <w:sz w:val="32"/>
        </w:rPr>
        <w:t>万元。</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4745.42</w:t>
      </w:r>
      <w:r>
        <w:rPr>
          <w:rFonts w:ascii="仿宋_GB2312" w:eastAsia="仿宋_GB2312"/>
          <w:sz w:val="32"/>
        </w:rPr>
        <w:t>万元，占支出总计的</w:t>
      </w:r>
      <w:r>
        <w:rPr>
          <w:rFonts w:hint="eastAsia" w:ascii="仿宋_GB2312" w:eastAsia="仿宋_GB2312"/>
          <w:sz w:val="32"/>
          <w:lang w:val="en-US" w:eastAsia="zh-CN"/>
        </w:rPr>
        <w:t>57.72</w:t>
      </w:r>
      <w:r>
        <w:rPr>
          <w:rFonts w:ascii="仿宋_GB2312" w:eastAsia="仿宋_GB2312"/>
          <w:sz w:val="32"/>
        </w:rPr>
        <w:t>%。主要包括主要包括</w:t>
      </w:r>
      <w:r>
        <w:rPr>
          <w:rFonts w:hint="eastAsia" w:ascii="仿宋_GB2312" w:eastAsia="仿宋_GB2312"/>
          <w:sz w:val="32"/>
          <w:lang w:eastAsia="zh-CN"/>
        </w:rPr>
        <w:t>办公费、邮电费、维修（护）费</w:t>
      </w:r>
      <w:r>
        <w:rPr>
          <w:rFonts w:ascii="仿宋_GB2312" w:eastAsia="仿宋_GB2312"/>
          <w:sz w:val="32"/>
        </w:rPr>
        <w:t>等业务支出。</w:t>
      </w:r>
    </w:p>
    <w:p>
      <w:pPr>
        <w:pStyle w:val="7"/>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8687.38</w:t>
      </w:r>
      <w:r>
        <w:rPr>
          <w:rFonts w:ascii="仿宋_GB2312" w:eastAsia="仿宋_GB2312"/>
          <w:sz w:val="32"/>
        </w:rPr>
        <w:t>万元，降低</w:t>
      </w:r>
      <w:r>
        <w:rPr>
          <w:rFonts w:hint="eastAsia" w:ascii="仿宋_GB2312" w:eastAsia="仿宋_GB2312"/>
          <w:sz w:val="32"/>
          <w:lang w:val="en-US" w:eastAsia="zh-CN"/>
        </w:rPr>
        <w:t>51.38</w:t>
      </w:r>
      <w:r>
        <w:rPr>
          <w:rFonts w:ascii="仿宋_GB2312" w:eastAsia="仿宋_GB2312"/>
          <w:sz w:val="32"/>
        </w:rPr>
        <w:t>%，</w:t>
      </w:r>
      <w:r>
        <w:rPr>
          <w:rFonts w:hint="eastAsia" w:ascii="仿宋_GB2312" w:hAnsi="宋体" w:eastAsia="仿宋_GB2312"/>
          <w:sz w:val="32"/>
          <w:szCs w:val="32"/>
        </w:rPr>
        <w:t>主要原因</w:t>
      </w:r>
      <w:r>
        <w:rPr>
          <w:rFonts w:hint="eastAsia" w:ascii="仿宋_GB2312" w:eastAsia="仿宋_GB2312"/>
          <w:sz w:val="32"/>
          <w:lang w:eastAsia="zh-CN"/>
        </w:rPr>
        <w:t>项目减少，所以支出减少</w:t>
      </w:r>
      <w:r>
        <w:rPr>
          <w:rFonts w:hint="eastAsia" w:ascii="仿宋_GB2312" w:hAnsi="宋体" w:eastAsia="仿宋_GB2312"/>
          <w:sz w:val="32"/>
          <w:szCs w:val="32"/>
        </w:rPr>
        <w:t>。</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123.99</w:t>
      </w:r>
      <w:r>
        <w:rPr>
          <w:rFonts w:ascii="楷体_GB2312" w:eastAsia="楷体_GB2312"/>
          <w:b/>
          <w:sz w:val="32"/>
        </w:rPr>
        <w:t>万元</w:t>
      </w:r>
    </w:p>
    <w:p>
      <w:pPr>
        <w:pStyle w:val="7"/>
        <w:spacing w:line="560" w:lineRule="exact"/>
        <w:ind w:firstLine="660"/>
        <w:rPr>
          <w:rFonts w:hint="eastAsia" w:ascii="仿宋" w:hAnsi="仿宋" w:eastAsia="仿宋" w:cs="仿宋"/>
          <w:b w:val="0"/>
          <w:bCs w:val="0"/>
          <w:color w:val="auto"/>
          <w:sz w:val="32"/>
          <w:szCs w:val="32"/>
          <w:lang w:eastAsia="zh-CN"/>
        </w:rPr>
      </w:pPr>
      <w:r>
        <w:rPr>
          <w:rFonts w:hint="eastAsia" w:ascii="仿宋_GB2312" w:eastAsia="仿宋_GB2312"/>
          <w:sz w:val="32"/>
          <w:szCs w:val="32"/>
        </w:rPr>
        <w:t>主要是为了保障机构正常运转、完成日常工作任务而形成的项目等结转和结余</w:t>
      </w:r>
      <w:r>
        <w:rPr>
          <w:rFonts w:ascii="仿宋_GB2312" w:eastAsia="仿宋_GB2312"/>
          <w:sz w:val="32"/>
        </w:rPr>
        <w:t>。与上年相比，今年结转结余</w:t>
      </w:r>
      <w:r>
        <w:rPr>
          <w:rFonts w:hint="eastAsia" w:ascii="仿宋" w:hAnsi="仿宋" w:eastAsia="仿宋" w:cs="仿宋"/>
          <w:b w:val="0"/>
          <w:bCs w:val="0"/>
          <w:color w:val="auto"/>
          <w:sz w:val="32"/>
          <w:szCs w:val="32"/>
          <w:lang w:eastAsia="zh-CN"/>
        </w:rPr>
        <w:t>与上年持平。</w:t>
      </w:r>
    </w:p>
    <w:p>
      <w:pPr>
        <w:pStyle w:val="7"/>
        <w:spacing w:line="560" w:lineRule="exact"/>
        <w:ind w:firstLine="660"/>
        <w:rPr>
          <w:rFonts w:hint="default"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8221.69</w:t>
      </w:r>
      <w:r>
        <w:rPr>
          <w:rFonts w:ascii="仿宋_GB2312" w:eastAsia="仿宋_GB2312"/>
          <w:sz w:val="32"/>
        </w:rPr>
        <w:t>万元，其中：基本支出</w:t>
      </w:r>
      <w:r>
        <w:rPr>
          <w:rFonts w:hint="eastAsia" w:ascii="仿宋_GB2312" w:eastAsia="仿宋_GB2312"/>
          <w:sz w:val="32"/>
        </w:rPr>
        <w:t>3476.27</w:t>
      </w:r>
      <w:r>
        <w:rPr>
          <w:rFonts w:ascii="仿宋_GB2312" w:eastAsia="仿宋_GB2312"/>
          <w:sz w:val="32"/>
        </w:rPr>
        <w:t>万元，项目支出</w:t>
      </w:r>
      <w:r>
        <w:rPr>
          <w:rFonts w:hint="eastAsia" w:ascii="仿宋_GB2312" w:eastAsia="仿宋_GB2312"/>
          <w:sz w:val="32"/>
        </w:rPr>
        <w:t>4745.42</w:t>
      </w:r>
      <w:r>
        <w:rPr>
          <w:rFonts w:ascii="仿宋_GB2312" w:eastAsia="仿宋_GB2312"/>
          <w:sz w:val="32"/>
        </w:rPr>
        <w:t>万元。与上年相比，财政拨款支出减少</w:t>
      </w:r>
      <w:r>
        <w:rPr>
          <w:rFonts w:hint="eastAsia" w:ascii="仿宋_GB2312" w:eastAsia="仿宋_GB2312"/>
          <w:sz w:val="32"/>
          <w:lang w:val="en-US" w:eastAsia="zh-CN"/>
        </w:rPr>
        <w:t>7137.04</w:t>
      </w:r>
      <w:r>
        <w:rPr>
          <w:rFonts w:ascii="仿宋_GB2312" w:eastAsia="仿宋_GB2312"/>
          <w:sz w:val="32"/>
        </w:rPr>
        <w:t>万元，降低</w:t>
      </w:r>
      <w:r>
        <w:rPr>
          <w:rFonts w:hint="eastAsia" w:ascii="仿宋_GB2312" w:eastAsia="仿宋_GB2312"/>
          <w:sz w:val="32"/>
          <w:lang w:val="en-US" w:eastAsia="zh-CN"/>
        </w:rPr>
        <w:t>46.47</w:t>
      </w:r>
      <w:r>
        <w:rPr>
          <w:rFonts w:ascii="仿宋_GB2312" w:eastAsia="仿宋_GB2312"/>
          <w:sz w:val="32"/>
        </w:rPr>
        <w:t>%，主要原因</w:t>
      </w:r>
      <w:r>
        <w:rPr>
          <w:rFonts w:hint="eastAsia" w:ascii="仿宋_GB2312" w:eastAsia="仿宋_GB2312"/>
          <w:sz w:val="32"/>
          <w:lang w:eastAsia="zh-CN"/>
        </w:rPr>
        <w:t>减少了专款项目</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51.98</w:t>
      </w:r>
      <w:r>
        <w:rPr>
          <w:rFonts w:ascii="仿宋_GB2312" w:eastAsia="仿宋_GB2312"/>
          <w:sz w:val="32"/>
        </w:rPr>
        <w:t>%，其中：基本支出完成年初预算的</w:t>
      </w:r>
      <w:r>
        <w:rPr>
          <w:rFonts w:hint="eastAsia" w:ascii="仿宋_GB2312" w:eastAsia="仿宋_GB2312"/>
          <w:sz w:val="32"/>
          <w:lang w:val="en-US" w:eastAsia="zh-CN"/>
        </w:rPr>
        <w:t>21.98</w:t>
      </w:r>
      <w:r>
        <w:rPr>
          <w:rFonts w:ascii="仿宋_GB2312" w:eastAsia="仿宋_GB2312"/>
          <w:sz w:val="32"/>
        </w:rPr>
        <w:t>%，项目支出完成年初预算的</w:t>
      </w:r>
      <w:r>
        <w:rPr>
          <w:rFonts w:hint="eastAsia" w:ascii="仿宋_GB2312" w:eastAsia="仿宋_GB2312"/>
          <w:sz w:val="32"/>
          <w:lang w:val="en-US" w:eastAsia="zh-CN"/>
        </w:rPr>
        <w:t>30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8221.69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rPr>
        <w:t>7615.53</w:t>
      </w:r>
      <w:r>
        <w:rPr>
          <w:rFonts w:ascii="仿宋_GB2312" w:hAnsi="宋体" w:eastAsia="仿宋_GB2312"/>
          <w:sz w:val="32"/>
          <w:szCs w:val="32"/>
        </w:rPr>
        <w:t>万元，占</w:t>
      </w:r>
      <w:r>
        <w:rPr>
          <w:rFonts w:hint="eastAsia" w:ascii="仿宋_GB2312" w:hAnsi="宋体" w:eastAsia="仿宋_GB2312"/>
          <w:sz w:val="32"/>
          <w:szCs w:val="32"/>
          <w:lang w:val="en-US" w:eastAsia="zh-CN"/>
        </w:rPr>
        <w:t>92.63</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eastAsia="zh-CN"/>
        </w:rPr>
        <w:t>社会保障和就业支出194.97</w:t>
      </w:r>
      <w:r>
        <w:rPr>
          <w:rFonts w:hint="eastAsia" w:ascii="仿宋_GB2312" w:eastAsia="仿宋_GB2312"/>
          <w:sz w:val="32"/>
          <w:szCs w:val="32"/>
        </w:rPr>
        <w:t>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2.37</w:t>
      </w:r>
      <w:r>
        <w:rPr>
          <w:rFonts w:hint="eastAsia" w:ascii="仿宋_GB2312" w:hAnsi="宋体" w:eastAsia="仿宋_GB2312"/>
          <w:sz w:val="32"/>
          <w:szCs w:val="32"/>
        </w:rPr>
        <w:t>%</w:t>
      </w:r>
      <w:r>
        <w:rPr>
          <w:rFonts w:hint="eastAsia" w:ascii="仿宋_GB2312" w:eastAsia="仿宋_GB2312"/>
          <w:sz w:val="32"/>
          <w:szCs w:val="32"/>
          <w:lang w:eastAsia="zh-CN"/>
        </w:rPr>
        <w:t>；</w:t>
      </w:r>
      <w:r>
        <w:rPr>
          <w:rFonts w:hint="eastAsia" w:ascii="仿宋_GB2312" w:hAnsi="宋体" w:eastAsia="仿宋_GB2312"/>
          <w:sz w:val="32"/>
          <w:szCs w:val="32"/>
        </w:rPr>
        <w:t>卫生健康支出232.56万元，占</w:t>
      </w:r>
      <w:r>
        <w:rPr>
          <w:rFonts w:hint="eastAsia" w:ascii="仿宋_GB2312" w:hAnsi="宋体" w:eastAsia="仿宋_GB2312"/>
          <w:sz w:val="32"/>
          <w:szCs w:val="32"/>
          <w:lang w:val="en-US" w:eastAsia="zh-CN"/>
        </w:rPr>
        <w:t>2.83</w:t>
      </w:r>
      <w:r>
        <w:rPr>
          <w:rFonts w:hint="eastAsia" w:ascii="仿宋_GB2312" w:hAnsi="宋体" w:eastAsia="仿宋_GB2312"/>
          <w:sz w:val="32"/>
          <w:szCs w:val="32"/>
        </w:rPr>
        <w:t>%；农林水支出17.88万元，占</w:t>
      </w:r>
      <w:r>
        <w:rPr>
          <w:rFonts w:hint="eastAsia" w:ascii="仿宋_GB2312" w:hAnsi="宋体" w:eastAsia="仿宋_GB2312"/>
          <w:sz w:val="32"/>
          <w:szCs w:val="32"/>
          <w:lang w:val="en-US" w:eastAsia="zh-CN"/>
        </w:rPr>
        <w:t>0.22</w:t>
      </w:r>
      <w:r>
        <w:rPr>
          <w:rFonts w:hint="eastAsia" w:ascii="仿宋_GB2312" w:hAnsi="宋体" w:eastAsia="仿宋_GB2312"/>
          <w:sz w:val="32"/>
          <w:szCs w:val="32"/>
        </w:rPr>
        <w:t>%；住房保障支出160.75万元，占</w:t>
      </w:r>
      <w:r>
        <w:rPr>
          <w:rFonts w:hint="eastAsia" w:ascii="仿宋_GB2312" w:hAnsi="宋体" w:eastAsia="仿宋_GB2312"/>
          <w:sz w:val="32"/>
          <w:szCs w:val="32"/>
          <w:lang w:val="en-US" w:eastAsia="zh-CN"/>
        </w:rPr>
        <w:t>1.95</w:t>
      </w:r>
      <w:r>
        <w:rPr>
          <w:rFonts w:hint="eastAsia"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rPr>
        <w:t>7615.53</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eastAsia="zh-CN"/>
        </w:rPr>
        <w:t>机关服务支出</w:t>
      </w:r>
      <w:r>
        <w:rPr>
          <w:rFonts w:hint="eastAsia" w:ascii="仿宋_GB2312" w:eastAsia="仿宋_GB2312"/>
          <w:color w:val="auto"/>
          <w:sz w:val="32"/>
          <w:szCs w:val="32"/>
          <w:lang w:val="en-US" w:eastAsia="zh-CN"/>
        </w:rPr>
        <w:t>7448.63</w:t>
      </w:r>
      <w:r>
        <w:rPr>
          <w:rFonts w:hint="eastAsia" w:ascii="仿宋_GB2312" w:eastAsia="仿宋_GB2312"/>
          <w:color w:val="auto"/>
          <w:sz w:val="32"/>
          <w:szCs w:val="32"/>
        </w:rPr>
        <w:t>万元，主要用于办公费、维修（护）费等支出，</w:t>
      </w:r>
      <w:r>
        <w:rPr>
          <w:rFonts w:hint="eastAsia" w:ascii="仿宋" w:hAnsi="仿宋" w:eastAsia="仿宋" w:cs="仿宋"/>
          <w:b w:val="0"/>
          <w:bCs w:val="0"/>
          <w:color w:val="auto"/>
          <w:sz w:val="32"/>
          <w:szCs w:val="32"/>
          <w:lang w:eastAsia="zh-CN"/>
        </w:rPr>
        <w:t>未安排年初预算</w:t>
      </w:r>
      <w:r>
        <w:rPr>
          <w:rFonts w:hint="eastAsia" w:ascii="仿宋_GB2312" w:eastAsia="仿宋_GB2312"/>
          <w:b w:val="0"/>
          <w:bCs/>
          <w:color w:val="auto"/>
          <w:sz w:val="32"/>
          <w:szCs w:val="32"/>
        </w:rPr>
        <w:t>，</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大于</w:t>
      </w:r>
      <w:r>
        <w:rPr>
          <w:rFonts w:hint="eastAsia" w:ascii="仿宋_GB2312" w:hAnsi="宋体" w:eastAsia="仿宋_GB2312"/>
          <w:color w:val="auto"/>
          <w:sz w:val="32"/>
          <w:szCs w:val="32"/>
        </w:rPr>
        <w:t>年初预算数的原因主要是</w:t>
      </w:r>
      <w:r>
        <w:rPr>
          <w:rFonts w:hint="eastAsia" w:ascii="仿宋_GB2312" w:eastAsia="仿宋_GB2312"/>
          <w:color w:val="auto"/>
          <w:sz w:val="32"/>
          <w:szCs w:val="32"/>
          <w:lang w:eastAsia="zh-CN"/>
        </w:rPr>
        <w:t>有项目支出增加</w:t>
      </w:r>
      <w:r>
        <w:rPr>
          <w:rFonts w:hint="eastAsia" w:ascii="仿宋_GB2312" w:hAnsi="宋体" w:eastAsia="仿宋_GB2312"/>
          <w:color w:val="auto"/>
          <w:sz w:val="32"/>
          <w:szCs w:val="32"/>
        </w:rPr>
        <w:t>。</w:t>
      </w:r>
    </w:p>
    <w:p>
      <w:pPr>
        <w:spacing w:line="560" w:lineRule="exact"/>
        <w:ind w:firstLine="660"/>
        <w:rPr>
          <w:rFonts w:hint="eastAsia" w:ascii="仿宋_GB2312" w:eastAsia="仿宋_GB2312"/>
          <w:color w:val="auto"/>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eastAsia="zh-CN"/>
        </w:rPr>
        <w:t>其他政府办公厅（室）及相关机构事务支出166.9</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主要用于办公费、维修（护）费等支出，</w:t>
      </w:r>
      <w:r>
        <w:rPr>
          <w:rFonts w:hint="eastAsia" w:ascii="仿宋" w:hAnsi="仿宋" w:eastAsia="仿宋" w:cs="仿宋"/>
          <w:b w:val="0"/>
          <w:bCs w:val="0"/>
          <w:color w:val="auto"/>
          <w:sz w:val="32"/>
          <w:szCs w:val="32"/>
          <w:lang w:eastAsia="zh-CN"/>
        </w:rPr>
        <w:t>未安排年初预算</w:t>
      </w:r>
      <w:r>
        <w:rPr>
          <w:rFonts w:hint="eastAsia" w:ascii="仿宋_GB2312" w:eastAsia="仿宋_GB2312"/>
          <w:b w:val="0"/>
          <w:bCs/>
          <w:color w:val="auto"/>
          <w:sz w:val="32"/>
          <w:szCs w:val="32"/>
        </w:rPr>
        <w:t>，</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大于</w:t>
      </w:r>
      <w:r>
        <w:rPr>
          <w:rFonts w:hint="eastAsia" w:ascii="仿宋_GB2312" w:hAnsi="宋体" w:eastAsia="仿宋_GB2312"/>
          <w:color w:val="auto"/>
          <w:sz w:val="32"/>
          <w:szCs w:val="32"/>
        </w:rPr>
        <w:t>年初预算数的原因主要是</w:t>
      </w:r>
      <w:r>
        <w:rPr>
          <w:rFonts w:hint="eastAsia" w:ascii="仿宋_GB2312" w:eastAsia="仿宋_GB2312"/>
          <w:color w:val="auto"/>
          <w:sz w:val="32"/>
          <w:szCs w:val="32"/>
          <w:lang w:eastAsia="zh-CN"/>
        </w:rPr>
        <w:t>有项目支出增加。</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社会保障和就业支出194.97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）事业单位离退休支出16.3</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事业单位退休费等支出，</w:t>
      </w:r>
      <w:r>
        <w:rPr>
          <w:rFonts w:hint="eastAsia" w:ascii="仿宋" w:hAnsi="仿宋" w:eastAsia="仿宋" w:cs="仿宋"/>
          <w:b w:val="0"/>
          <w:bCs w:val="0"/>
          <w:color w:val="auto"/>
          <w:sz w:val="32"/>
          <w:szCs w:val="32"/>
          <w:lang w:eastAsia="zh-CN"/>
        </w:rPr>
        <w:t>未安排年初预算</w:t>
      </w:r>
      <w:r>
        <w:rPr>
          <w:rFonts w:hint="eastAsia" w:ascii="仿宋_GB2312" w:eastAsia="仿宋_GB2312"/>
          <w:color w:val="auto"/>
          <w:sz w:val="32"/>
          <w:szCs w:val="32"/>
          <w:lang w:val="en-US" w:eastAsia="zh-CN"/>
        </w:rPr>
        <w:t>，</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大</w:t>
      </w:r>
      <w:r>
        <w:rPr>
          <w:rFonts w:hint="eastAsia" w:ascii="仿宋_GB2312" w:hAnsi="宋体" w:eastAsia="仿宋_GB2312"/>
          <w:color w:val="auto"/>
          <w:sz w:val="32"/>
          <w:szCs w:val="32"/>
        </w:rPr>
        <w:t>于年初预算数的原因主要是</w:t>
      </w:r>
      <w:r>
        <w:rPr>
          <w:rFonts w:hint="eastAsia" w:ascii="仿宋_GB2312" w:eastAsia="仿宋_GB2312"/>
          <w:color w:val="auto"/>
          <w:sz w:val="32"/>
          <w:szCs w:val="32"/>
          <w:lang w:eastAsia="zh-CN"/>
        </w:rPr>
        <w:t>有项目支出增加</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（2）机关事业单位基本养老保险缴费支出133.92</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基本养老保险缴费等支出，完成年初预算的</w:t>
      </w:r>
      <w:r>
        <w:rPr>
          <w:rFonts w:hint="eastAsia" w:ascii="仿宋_GB2312" w:eastAsia="仿宋_GB2312"/>
          <w:color w:val="auto"/>
          <w:sz w:val="32"/>
          <w:szCs w:val="32"/>
          <w:lang w:val="en-US" w:eastAsia="zh-CN"/>
        </w:rPr>
        <w:t>140.85%，</w:t>
      </w:r>
      <w:r>
        <w:rPr>
          <w:rFonts w:hint="eastAsia" w:ascii="仿宋_GB2312" w:hAnsi="宋体" w:eastAsia="仿宋_GB2312"/>
          <w:color w:val="auto"/>
          <w:sz w:val="32"/>
          <w:szCs w:val="32"/>
        </w:rPr>
        <w:t>决算数</w:t>
      </w:r>
      <w:r>
        <w:rPr>
          <w:rFonts w:hint="eastAsia" w:ascii="仿宋_GB2312" w:eastAsia="仿宋_GB2312"/>
          <w:color w:val="auto"/>
          <w:sz w:val="32"/>
          <w:szCs w:val="32"/>
          <w:lang w:val="en-US" w:eastAsia="zh-CN"/>
        </w:rPr>
        <w:t>大</w:t>
      </w:r>
      <w:r>
        <w:rPr>
          <w:rFonts w:hint="eastAsia" w:ascii="仿宋_GB2312" w:eastAsia="仿宋_GB2312"/>
          <w:color w:val="auto"/>
          <w:sz w:val="32"/>
          <w:szCs w:val="32"/>
          <w:lang w:eastAsia="zh-CN"/>
        </w:rPr>
        <w:t>于</w:t>
      </w:r>
      <w:r>
        <w:rPr>
          <w:rFonts w:hint="eastAsia" w:ascii="仿宋_GB2312" w:hAnsi="宋体" w:eastAsia="仿宋_GB2312"/>
          <w:color w:val="auto"/>
          <w:sz w:val="32"/>
          <w:szCs w:val="32"/>
        </w:rPr>
        <w:t>年初预算数的原因主要是</w:t>
      </w:r>
      <w:r>
        <w:rPr>
          <w:rFonts w:hint="eastAsia" w:ascii="仿宋_GB2312" w:eastAsia="仿宋_GB2312"/>
          <w:color w:val="auto"/>
          <w:sz w:val="32"/>
          <w:szCs w:val="32"/>
          <w:lang w:eastAsia="zh-CN"/>
        </w:rPr>
        <w:t>有项目支出增加</w:t>
      </w:r>
      <w:r>
        <w:rPr>
          <w:rFonts w:hint="eastAsia" w:ascii="仿宋_GB2312" w:hAnsi="宋体" w:eastAsia="仿宋_GB2312"/>
          <w:color w:val="auto"/>
          <w:sz w:val="32"/>
          <w:szCs w:val="32"/>
        </w:rPr>
        <w:t>。</w:t>
      </w:r>
    </w:p>
    <w:p>
      <w:pPr>
        <w:spacing w:line="56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lang w:val="en-US" w:eastAsia="zh-CN"/>
        </w:rPr>
        <w:t>（3）机关事业单位职业年金缴费支出31</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职业年金缴费等支出，完成年初预算的</w:t>
      </w:r>
      <w:r>
        <w:rPr>
          <w:rFonts w:hint="eastAsia" w:ascii="仿宋_GB2312" w:eastAsia="仿宋_GB2312"/>
          <w:color w:val="auto"/>
          <w:sz w:val="32"/>
          <w:szCs w:val="32"/>
          <w:lang w:val="en-US" w:eastAsia="zh-CN"/>
        </w:rPr>
        <w:t>65.22%，</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小</w:t>
      </w:r>
      <w:r>
        <w:rPr>
          <w:rFonts w:hint="eastAsia" w:ascii="仿宋_GB2312" w:hAnsi="宋体" w:eastAsia="仿宋_GB2312"/>
          <w:color w:val="auto"/>
          <w:sz w:val="32"/>
          <w:szCs w:val="32"/>
        </w:rPr>
        <w:t>于年初预算数的原因主要是</w:t>
      </w:r>
      <w:r>
        <w:rPr>
          <w:rFonts w:hint="eastAsia" w:ascii="仿宋_GB2312" w:eastAsia="仿宋_GB2312"/>
          <w:color w:val="auto"/>
          <w:sz w:val="32"/>
          <w:szCs w:val="32"/>
          <w:lang w:eastAsia="zh-CN"/>
        </w:rPr>
        <w:t>有项目支出减少</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color w:val="auto"/>
          <w:sz w:val="32"/>
          <w:szCs w:val="32"/>
          <w:lang w:val="en-US" w:eastAsia="zh-CN"/>
        </w:rPr>
        <w:t>死亡抚恤</w:t>
      </w:r>
      <w:r>
        <w:rPr>
          <w:rFonts w:hint="eastAsia" w:ascii="仿宋_GB2312" w:eastAsia="仿宋_GB2312"/>
          <w:color w:val="auto"/>
          <w:sz w:val="32"/>
          <w:szCs w:val="32"/>
          <w:lang w:eastAsia="zh-CN"/>
        </w:rPr>
        <w:t>支出</w:t>
      </w:r>
      <w:r>
        <w:rPr>
          <w:rFonts w:hint="eastAsia" w:ascii="仿宋_GB2312" w:hAnsi="宋体" w:eastAsia="仿宋_GB2312"/>
          <w:color w:val="auto"/>
          <w:sz w:val="32"/>
          <w:szCs w:val="32"/>
          <w:lang w:val="en-US" w:eastAsia="zh-CN"/>
        </w:rPr>
        <w:t>13.75</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w:t>
      </w:r>
      <w:r>
        <w:rPr>
          <w:rFonts w:hint="eastAsia" w:ascii="仿宋_GB2312" w:eastAsia="仿宋_GB2312"/>
          <w:color w:val="auto"/>
          <w:sz w:val="32"/>
          <w:szCs w:val="32"/>
          <w:lang w:eastAsia="zh-CN"/>
        </w:rPr>
        <w:t>病故人员家属的一次性和定期抚恤金、丧葬补助费等支出，</w:t>
      </w:r>
      <w:r>
        <w:rPr>
          <w:rFonts w:hint="eastAsia" w:ascii="仿宋" w:hAnsi="仿宋" w:eastAsia="仿宋" w:cs="仿宋"/>
          <w:b w:val="0"/>
          <w:bCs w:val="0"/>
          <w:color w:val="auto"/>
          <w:sz w:val="32"/>
          <w:szCs w:val="32"/>
          <w:lang w:eastAsia="zh-CN"/>
        </w:rPr>
        <w:t>未安排年初预算</w:t>
      </w:r>
      <w:r>
        <w:rPr>
          <w:rFonts w:hint="eastAsia" w:ascii="仿宋_GB2312" w:eastAsia="仿宋_GB2312"/>
          <w:color w:val="auto"/>
          <w:sz w:val="32"/>
          <w:szCs w:val="32"/>
          <w:lang w:val="en-US" w:eastAsia="zh-CN"/>
        </w:rPr>
        <w:t>，</w:t>
      </w:r>
      <w:r>
        <w:rPr>
          <w:rFonts w:hint="eastAsia" w:ascii="仿宋_GB2312" w:hAnsi="宋体" w:eastAsia="仿宋_GB2312"/>
          <w:color w:val="auto"/>
          <w:sz w:val="32"/>
          <w:szCs w:val="32"/>
        </w:rPr>
        <w:t>决算数</w:t>
      </w:r>
      <w:r>
        <w:rPr>
          <w:rFonts w:hint="eastAsia" w:ascii="仿宋_GB2312" w:eastAsia="仿宋_GB2312"/>
          <w:color w:val="auto"/>
          <w:sz w:val="32"/>
          <w:szCs w:val="32"/>
          <w:lang w:eastAsia="zh-CN"/>
        </w:rPr>
        <w:t>大</w:t>
      </w:r>
      <w:r>
        <w:rPr>
          <w:rFonts w:hint="eastAsia" w:ascii="仿宋_GB2312" w:hAnsi="宋体" w:eastAsia="仿宋_GB2312"/>
          <w:color w:val="auto"/>
          <w:sz w:val="32"/>
          <w:szCs w:val="32"/>
        </w:rPr>
        <w:t>于年初预算数的原因主要是</w:t>
      </w:r>
      <w:r>
        <w:rPr>
          <w:rFonts w:hint="eastAsia" w:ascii="仿宋_GB2312" w:eastAsia="仿宋_GB2312"/>
          <w:color w:val="auto"/>
          <w:sz w:val="32"/>
          <w:szCs w:val="32"/>
          <w:lang w:eastAsia="zh-CN"/>
        </w:rPr>
        <w:t>有项目支出增加</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hint="eastAsia" w:ascii="仿宋" w:hAnsi="仿宋" w:eastAsia="仿宋" w:cs="仿宋"/>
          <w:b w:val="0"/>
          <w:bCs/>
          <w:sz w:val="32"/>
          <w:szCs w:val="32"/>
          <w:lang w:val="en-US" w:eastAsia="zh-CN"/>
        </w:rPr>
        <w:t>3.卫生健康支出</w:t>
      </w:r>
      <w:r>
        <w:rPr>
          <w:rFonts w:hint="eastAsia" w:ascii="仿宋_GB2312" w:hAnsi="宋体" w:eastAsia="仿宋_GB2312"/>
          <w:sz w:val="32"/>
          <w:szCs w:val="32"/>
        </w:rPr>
        <w:t>支出232.56</w:t>
      </w:r>
      <w:r>
        <w:rPr>
          <w:rFonts w:ascii="仿宋_GB2312" w:hAnsi="宋体" w:eastAsia="仿宋_GB2312"/>
          <w:sz w:val="32"/>
          <w:szCs w:val="32"/>
        </w:rPr>
        <w:t>万元，具体包括：</w:t>
      </w:r>
    </w:p>
    <w:p>
      <w:pPr>
        <w:pStyle w:val="7"/>
        <w:spacing w:line="560" w:lineRule="atLeast"/>
        <w:ind w:firstLine="660"/>
        <w:rPr>
          <w:rFonts w:hint="eastAsia" w:ascii="仿宋_GB2312" w:hAnsi="宋体" w:eastAsia="仿宋_GB2312"/>
          <w:color w:val="auto"/>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）重大公共卫生服务支出173.09</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于主要是</w:t>
      </w:r>
      <w:r>
        <w:rPr>
          <w:rFonts w:hint="eastAsia" w:ascii="仿宋_GB2312" w:eastAsia="仿宋_GB2312"/>
          <w:color w:val="auto"/>
          <w:sz w:val="32"/>
          <w:szCs w:val="32"/>
          <w:lang w:eastAsia="zh-CN"/>
        </w:rPr>
        <w:t>疫情保障经费</w:t>
      </w:r>
      <w:r>
        <w:rPr>
          <w:rFonts w:hint="eastAsia" w:ascii="仿宋_GB2312" w:eastAsia="仿宋_GB2312"/>
          <w:color w:val="auto"/>
          <w:sz w:val="32"/>
          <w:szCs w:val="32"/>
        </w:rPr>
        <w:t>支出</w:t>
      </w:r>
      <w:r>
        <w:rPr>
          <w:rFonts w:hint="eastAsia" w:ascii="仿宋_GB2312" w:hAnsi="宋体" w:eastAsia="仿宋_GB2312"/>
          <w:color w:val="auto"/>
          <w:sz w:val="32"/>
          <w:szCs w:val="32"/>
        </w:rPr>
        <w:t>，</w:t>
      </w:r>
      <w:r>
        <w:rPr>
          <w:rFonts w:hint="eastAsia" w:ascii="仿宋" w:hAnsi="仿宋" w:eastAsia="仿宋" w:cs="仿宋"/>
          <w:b w:val="0"/>
          <w:bCs w:val="0"/>
          <w:color w:val="auto"/>
          <w:sz w:val="32"/>
          <w:szCs w:val="32"/>
          <w:lang w:eastAsia="zh-CN"/>
        </w:rPr>
        <w:t>未安排年初预算</w:t>
      </w:r>
      <w:r>
        <w:rPr>
          <w:rFonts w:hint="eastAsia" w:ascii="仿宋_GB2312" w:hAnsi="宋体" w:eastAsia="仿宋_GB2312"/>
          <w:color w:val="auto"/>
          <w:sz w:val="32"/>
          <w:szCs w:val="32"/>
        </w:rPr>
        <w:t>，</w:t>
      </w:r>
      <w:r>
        <w:rPr>
          <w:rFonts w:hint="eastAsia" w:ascii="仿宋_GB2312" w:hAnsi="宋体" w:eastAsia="仿宋_GB2312"/>
          <w:color w:val="auto"/>
          <w:sz w:val="32"/>
          <w:szCs w:val="32"/>
          <w:highlight w:val="none"/>
        </w:rPr>
        <w:t>决算数</w:t>
      </w:r>
      <w:r>
        <w:rPr>
          <w:rFonts w:hint="eastAsia" w:ascii="仿宋_GB2312" w:eastAsia="仿宋_GB2312"/>
          <w:color w:val="auto"/>
          <w:sz w:val="32"/>
          <w:szCs w:val="32"/>
          <w:highlight w:val="none"/>
          <w:lang w:eastAsia="zh-CN"/>
        </w:rPr>
        <w:t>大</w:t>
      </w:r>
      <w:r>
        <w:rPr>
          <w:rFonts w:hint="eastAsia" w:ascii="仿宋_GB2312" w:hAnsi="宋体" w:eastAsia="仿宋_GB2312"/>
          <w:color w:val="auto"/>
          <w:sz w:val="32"/>
          <w:szCs w:val="32"/>
          <w:highlight w:val="none"/>
        </w:rPr>
        <w:t>于年初预算数的原因主要是</w:t>
      </w:r>
      <w:r>
        <w:rPr>
          <w:rFonts w:hint="eastAsia" w:ascii="仿宋_GB2312" w:hAnsi="宋体" w:eastAsia="仿宋_GB2312"/>
          <w:color w:val="auto"/>
          <w:sz w:val="32"/>
          <w:szCs w:val="32"/>
          <w:highlight w:val="none"/>
          <w:lang w:eastAsia="zh-CN"/>
        </w:rPr>
        <w:t>根据实际情况追加支出</w:t>
      </w:r>
      <w:r>
        <w:rPr>
          <w:rFonts w:hint="eastAsia" w:ascii="仿宋_GB2312" w:hAnsi="宋体" w:eastAsia="仿宋_GB2312"/>
          <w:color w:val="auto"/>
          <w:sz w:val="32"/>
          <w:szCs w:val="32"/>
          <w:highlight w:val="none"/>
        </w:rPr>
        <w:t>。</w:t>
      </w:r>
    </w:p>
    <w:p>
      <w:pPr>
        <w:spacing w:line="540" w:lineRule="exact"/>
        <w:ind w:firstLine="660"/>
        <w:rPr>
          <w:rFonts w:hint="eastAsia" w:ascii="仿宋_GB2312" w:hAnsi="宋体" w:eastAsia="仿宋_GB2312"/>
          <w:color w:val="auto"/>
          <w:sz w:val="32"/>
          <w:szCs w:val="32"/>
          <w:highlight w:val="none"/>
        </w:rPr>
      </w:pPr>
      <w:r>
        <w:rPr>
          <w:rFonts w:hint="eastAsia" w:ascii="仿宋_GB2312" w:hAnsi="宋体" w:eastAsia="仿宋_GB2312"/>
          <w:sz w:val="32"/>
          <w:szCs w:val="32"/>
          <w:lang w:val="en-US" w:eastAsia="zh-CN"/>
        </w:rPr>
        <w:t>（2）事业单位医疗支出53.2</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主要是在职工作人员</w:t>
      </w:r>
      <w:r>
        <w:rPr>
          <w:rFonts w:hint="eastAsia" w:ascii="仿宋_GB2312" w:eastAsia="仿宋_GB2312"/>
          <w:color w:val="auto"/>
          <w:sz w:val="32"/>
          <w:szCs w:val="32"/>
          <w:highlight w:val="none"/>
          <w:lang w:eastAsia="zh-CN"/>
        </w:rPr>
        <w:t>基本医疗保险缴费</w:t>
      </w:r>
      <w:r>
        <w:rPr>
          <w:rFonts w:hint="eastAsia" w:ascii="仿宋_GB2312" w:eastAsia="仿宋_GB2312"/>
          <w:color w:val="auto"/>
          <w:sz w:val="32"/>
          <w:szCs w:val="32"/>
          <w:highlight w:val="none"/>
        </w:rPr>
        <w:t>支出</w:t>
      </w:r>
      <w:r>
        <w:rPr>
          <w:rFonts w:hint="eastAsia"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102.43</w:t>
      </w:r>
      <w:r>
        <w:rPr>
          <w:rFonts w:hint="eastAsia" w:ascii="仿宋_GB2312" w:hAnsi="宋体" w:eastAsia="仿宋_GB2312"/>
          <w:color w:val="auto"/>
          <w:sz w:val="32"/>
          <w:szCs w:val="32"/>
          <w:highlight w:val="none"/>
        </w:rPr>
        <w:t>%，决算数</w:t>
      </w:r>
      <w:r>
        <w:rPr>
          <w:rFonts w:hint="eastAsia" w:ascii="仿宋_GB2312" w:hAnsi="宋体" w:eastAsia="仿宋_GB2312"/>
          <w:color w:val="auto"/>
          <w:sz w:val="32"/>
          <w:szCs w:val="32"/>
          <w:highlight w:val="none"/>
          <w:lang w:eastAsia="zh-CN"/>
        </w:rPr>
        <w:t>大</w:t>
      </w:r>
      <w:r>
        <w:rPr>
          <w:rFonts w:hint="eastAsia" w:ascii="仿宋_GB2312" w:hAnsi="宋体" w:eastAsia="仿宋_GB2312"/>
          <w:color w:val="auto"/>
          <w:sz w:val="32"/>
          <w:szCs w:val="32"/>
          <w:highlight w:val="none"/>
        </w:rPr>
        <w:t>于年初预算数的原因主要是</w:t>
      </w:r>
      <w:r>
        <w:rPr>
          <w:rFonts w:hint="eastAsia" w:ascii="仿宋_GB2312" w:eastAsia="仿宋_GB2312"/>
          <w:color w:val="auto"/>
          <w:sz w:val="32"/>
          <w:szCs w:val="32"/>
          <w:highlight w:val="none"/>
          <w:lang w:eastAsia="zh-CN"/>
        </w:rPr>
        <w:t>有项目支出增加</w:t>
      </w:r>
      <w:r>
        <w:rPr>
          <w:rFonts w:hint="eastAsia" w:ascii="仿宋_GB2312" w:hAnsi="宋体" w:eastAsia="仿宋_GB2312"/>
          <w:color w:val="auto"/>
          <w:sz w:val="32"/>
          <w:szCs w:val="32"/>
          <w:highlight w:val="none"/>
        </w:rPr>
        <w:t>。</w:t>
      </w:r>
    </w:p>
    <w:p>
      <w:pPr>
        <w:spacing w:line="540" w:lineRule="exact"/>
        <w:ind w:firstLine="660"/>
        <w:rPr>
          <w:rFonts w:hint="eastAsia" w:ascii="仿宋_GB2312" w:hAnsi="宋体" w:eastAsia="仿宋_GB2312"/>
          <w:color w:val="auto"/>
          <w:sz w:val="32"/>
          <w:szCs w:val="32"/>
          <w:highlight w:val="none"/>
          <w:lang w:eastAsia="zh-CN"/>
        </w:rPr>
      </w:pPr>
      <w:r>
        <w:rPr>
          <w:rFonts w:hint="eastAsia" w:ascii="仿宋_GB2312" w:hAnsi="宋体" w:eastAsia="仿宋_GB2312"/>
          <w:sz w:val="32"/>
          <w:szCs w:val="32"/>
          <w:lang w:val="en-US" w:eastAsia="zh-CN"/>
        </w:rPr>
        <w:t>（3）其他行政事业单位医疗支出支出6.27</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highlight w:val="none"/>
        </w:rPr>
        <w:t>主要是在职工作人员</w:t>
      </w:r>
      <w:r>
        <w:rPr>
          <w:rFonts w:hint="eastAsia" w:ascii="仿宋_GB2312" w:eastAsia="仿宋_GB2312"/>
          <w:color w:val="auto"/>
          <w:sz w:val="32"/>
          <w:szCs w:val="32"/>
          <w:highlight w:val="none"/>
          <w:lang w:eastAsia="zh-CN"/>
        </w:rPr>
        <w:t>医疗补助</w:t>
      </w:r>
      <w:r>
        <w:rPr>
          <w:rFonts w:hint="eastAsia" w:ascii="仿宋_GB2312" w:eastAsia="仿宋_GB2312"/>
          <w:color w:val="auto"/>
          <w:sz w:val="32"/>
          <w:szCs w:val="32"/>
          <w:highlight w:val="none"/>
        </w:rPr>
        <w:t>支出</w:t>
      </w:r>
      <w:r>
        <w:rPr>
          <w:rFonts w:hint="eastAsia"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100</w:t>
      </w:r>
      <w:r>
        <w:rPr>
          <w:rFonts w:hint="eastAsia" w:ascii="仿宋_GB2312" w:hAnsi="宋体" w:eastAsia="仿宋_GB2312"/>
          <w:color w:val="auto"/>
          <w:sz w:val="32"/>
          <w:szCs w:val="32"/>
          <w:highlight w:val="none"/>
        </w:rPr>
        <w:t>%，决算数</w:t>
      </w:r>
      <w:r>
        <w:rPr>
          <w:rFonts w:hint="eastAsia" w:ascii="仿宋_GB2312" w:hAnsi="宋体" w:eastAsia="仿宋_GB2312"/>
          <w:color w:val="auto"/>
          <w:sz w:val="32"/>
          <w:szCs w:val="32"/>
          <w:highlight w:val="none"/>
          <w:lang w:eastAsia="zh-CN"/>
        </w:rPr>
        <w:t>等</w:t>
      </w:r>
      <w:r>
        <w:rPr>
          <w:rFonts w:hint="eastAsia" w:ascii="仿宋_GB2312" w:hAnsi="宋体" w:eastAsia="仿宋_GB2312"/>
          <w:color w:val="auto"/>
          <w:sz w:val="32"/>
          <w:szCs w:val="32"/>
          <w:highlight w:val="none"/>
        </w:rPr>
        <w:t>年初预算数</w:t>
      </w:r>
      <w:r>
        <w:rPr>
          <w:rFonts w:hint="eastAsia" w:ascii="仿宋_GB2312" w:hAnsi="宋体" w:eastAsia="仿宋_GB2312"/>
          <w:color w:val="auto"/>
          <w:sz w:val="32"/>
          <w:szCs w:val="32"/>
          <w:highlight w:val="none"/>
          <w:lang w:eastAsia="zh-CN"/>
        </w:rPr>
        <w:t>。</w:t>
      </w:r>
    </w:p>
    <w:p>
      <w:pPr>
        <w:spacing w:line="560" w:lineRule="exact"/>
        <w:ind w:firstLine="660"/>
        <w:rPr>
          <w:rFonts w:hint="default" w:ascii="仿宋_GB2312" w:hAnsi="宋体" w:eastAsia="仿宋_GB2312"/>
          <w:sz w:val="32"/>
          <w:szCs w:val="32"/>
        </w:rPr>
      </w:pPr>
      <w:r>
        <w:rPr>
          <w:rFonts w:hint="eastAsia" w:ascii="仿宋" w:hAnsi="仿宋" w:eastAsia="仿宋" w:cs="仿宋"/>
          <w:b w:val="0"/>
          <w:bCs/>
          <w:sz w:val="32"/>
          <w:szCs w:val="32"/>
          <w:lang w:val="en-US" w:eastAsia="zh-CN"/>
        </w:rPr>
        <w:t>4.</w:t>
      </w:r>
      <w:r>
        <w:rPr>
          <w:rFonts w:hint="default" w:ascii="仿宋_GB2312" w:eastAsia="仿宋_GB2312"/>
          <w:color w:val="auto"/>
          <w:sz w:val="32"/>
          <w:szCs w:val="32"/>
          <w:lang w:val="en-US" w:eastAsia="zh-CN"/>
        </w:rPr>
        <w:t>农林水支出</w:t>
      </w:r>
      <w:r>
        <w:rPr>
          <w:rFonts w:hint="eastAsia" w:ascii="仿宋_GB2312" w:hAnsi="宋体" w:eastAsia="仿宋_GB2312"/>
          <w:sz w:val="32"/>
          <w:szCs w:val="32"/>
        </w:rPr>
        <w:t>支出17.88</w:t>
      </w:r>
      <w:r>
        <w:rPr>
          <w:rFonts w:ascii="仿宋_GB2312" w:hAnsi="宋体" w:eastAsia="仿宋_GB2312"/>
          <w:sz w:val="32"/>
          <w:szCs w:val="32"/>
        </w:rPr>
        <w:t>万元，具体包括：</w:t>
      </w:r>
    </w:p>
    <w:p>
      <w:pPr>
        <w:spacing w:line="560" w:lineRule="exact"/>
        <w:ind w:firstLine="660"/>
        <w:rPr>
          <w:rFonts w:hint="eastAsia" w:ascii="仿宋_GB2312" w:eastAsia="仿宋_GB2312"/>
          <w:b w:val="0"/>
          <w:bCs/>
          <w:color w:val="auto"/>
          <w:sz w:val="32"/>
          <w:szCs w:val="32"/>
          <w:lang w:eastAsia="zh-CN"/>
        </w:rPr>
      </w:pPr>
      <w:r>
        <w:rPr>
          <w:rFonts w:hint="eastAsia" w:ascii="仿宋" w:hAnsi="仿宋" w:eastAsia="仿宋" w:cs="仿宋"/>
          <w:b w:val="0"/>
          <w:bCs/>
          <w:color w:val="auto"/>
          <w:sz w:val="32"/>
          <w:szCs w:val="32"/>
          <w:lang w:val="en-US" w:eastAsia="zh-CN"/>
        </w:rPr>
        <w:t>（1） 一般行政管理事务</w:t>
      </w:r>
      <w:r>
        <w:rPr>
          <w:rFonts w:hint="eastAsia" w:ascii="仿宋_GB2312" w:hAnsi="宋体" w:eastAsia="仿宋_GB2312"/>
          <w:b w:val="0"/>
          <w:bCs/>
          <w:color w:val="auto"/>
          <w:sz w:val="32"/>
          <w:szCs w:val="32"/>
        </w:rPr>
        <w:t>支出17.88</w:t>
      </w:r>
      <w:r>
        <w:rPr>
          <w:rFonts w:ascii="仿宋_GB2312" w:hAnsi="宋体" w:eastAsia="仿宋_GB2312"/>
          <w:b w:val="0"/>
          <w:bCs/>
          <w:color w:val="auto"/>
          <w:sz w:val="32"/>
          <w:szCs w:val="32"/>
        </w:rPr>
        <w:t>万元</w:t>
      </w:r>
      <w:r>
        <w:rPr>
          <w:rFonts w:hint="eastAsia" w:ascii="仿宋_GB2312" w:eastAsia="仿宋_GB2312"/>
          <w:b w:val="0"/>
          <w:bCs/>
          <w:color w:val="auto"/>
          <w:sz w:val="32"/>
          <w:szCs w:val="32"/>
          <w:lang w:eastAsia="zh-CN"/>
        </w:rPr>
        <w:t>，</w:t>
      </w:r>
      <w:r>
        <w:rPr>
          <w:rFonts w:hint="eastAsia" w:ascii="仿宋_GB2312" w:eastAsia="仿宋_GB2312"/>
          <w:b w:val="0"/>
          <w:bCs/>
          <w:color w:val="auto"/>
          <w:sz w:val="32"/>
          <w:szCs w:val="32"/>
          <w:highlight w:val="none"/>
        </w:rPr>
        <w:t>主要用于</w:t>
      </w:r>
      <w:r>
        <w:rPr>
          <w:rFonts w:hint="eastAsia" w:ascii="仿宋_GB2312" w:eastAsia="仿宋_GB2312"/>
          <w:b w:val="0"/>
          <w:bCs/>
          <w:color w:val="auto"/>
          <w:sz w:val="32"/>
          <w:szCs w:val="32"/>
          <w:highlight w:val="none"/>
          <w:lang w:val="en-US" w:eastAsia="zh-CN"/>
        </w:rPr>
        <w:t>2月派遣制</w:t>
      </w:r>
      <w:r>
        <w:rPr>
          <w:rFonts w:hint="eastAsia" w:ascii="仿宋_GB2312" w:eastAsia="仿宋_GB2312"/>
          <w:b w:val="0"/>
          <w:bCs/>
          <w:color w:val="auto"/>
          <w:sz w:val="32"/>
          <w:szCs w:val="32"/>
          <w:highlight w:val="none"/>
        </w:rPr>
        <w:t>人员</w:t>
      </w:r>
      <w:r>
        <w:rPr>
          <w:rFonts w:hint="eastAsia" w:ascii="仿宋_GB2312" w:eastAsia="仿宋_GB2312"/>
          <w:b w:val="0"/>
          <w:bCs/>
          <w:color w:val="auto"/>
          <w:sz w:val="32"/>
          <w:szCs w:val="32"/>
          <w:highlight w:val="none"/>
          <w:lang w:eastAsia="zh-CN"/>
        </w:rPr>
        <w:t>工资</w:t>
      </w:r>
      <w:r>
        <w:rPr>
          <w:rFonts w:hint="eastAsia" w:ascii="仿宋_GB2312" w:eastAsia="仿宋_GB2312"/>
          <w:b w:val="0"/>
          <w:bCs/>
          <w:color w:val="auto"/>
          <w:sz w:val="32"/>
          <w:szCs w:val="32"/>
          <w:highlight w:val="none"/>
        </w:rPr>
        <w:t>支出，</w:t>
      </w:r>
      <w:r>
        <w:rPr>
          <w:rFonts w:hint="eastAsia" w:ascii="仿宋" w:hAnsi="仿宋" w:eastAsia="仿宋" w:cs="仿宋"/>
          <w:b w:val="0"/>
          <w:bCs w:val="0"/>
          <w:color w:val="auto"/>
          <w:sz w:val="32"/>
          <w:szCs w:val="32"/>
          <w:lang w:eastAsia="zh-CN"/>
        </w:rPr>
        <w:t>未安排年初预算</w:t>
      </w:r>
      <w:r>
        <w:rPr>
          <w:rFonts w:hint="eastAsia" w:ascii="仿宋_GB2312" w:hAnsi="宋体" w:eastAsia="仿宋_GB2312"/>
          <w:b w:val="0"/>
          <w:bCs/>
          <w:color w:val="auto"/>
          <w:sz w:val="32"/>
          <w:szCs w:val="32"/>
          <w:highlight w:val="none"/>
        </w:rPr>
        <w:t>，决算数</w:t>
      </w:r>
      <w:r>
        <w:rPr>
          <w:rFonts w:hint="eastAsia" w:ascii="仿宋_GB2312" w:eastAsia="仿宋_GB2312"/>
          <w:b w:val="0"/>
          <w:bCs/>
          <w:color w:val="auto"/>
          <w:sz w:val="32"/>
          <w:szCs w:val="32"/>
          <w:highlight w:val="none"/>
          <w:lang w:eastAsia="zh-CN"/>
        </w:rPr>
        <w:t>大</w:t>
      </w:r>
      <w:r>
        <w:rPr>
          <w:rFonts w:hint="eastAsia" w:ascii="仿宋_GB2312" w:hAnsi="宋体" w:eastAsia="仿宋_GB2312"/>
          <w:b w:val="0"/>
          <w:bCs/>
          <w:color w:val="auto"/>
          <w:sz w:val="32"/>
          <w:szCs w:val="32"/>
          <w:highlight w:val="none"/>
        </w:rPr>
        <w:t>于年初预算数的原因主要</w:t>
      </w:r>
      <w:r>
        <w:rPr>
          <w:rFonts w:hint="eastAsia" w:ascii="仿宋_GB2312" w:hAnsi="宋体" w:eastAsia="仿宋_GB2312"/>
          <w:b w:val="0"/>
          <w:bCs/>
          <w:color w:val="auto"/>
          <w:sz w:val="32"/>
          <w:szCs w:val="32"/>
          <w:highlight w:val="none"/>
          <w:lang w:eastAsia="zh-CN"/>
        </w:rPr>
        <w:t>根据实际情况追加支出</w:t>
      </w:r>
      <w:r>
        <w:rPr>
          <w:rFonts w:hint="eastAsia" w:ascii="仿宋_GB2312" w:hAnsi="宋体" w:eastAsia="仿宋_GB2312"/>
          <w:b w:val="0"/>
          <w:bCs/>
          <w:color w:val="auto"/>
          <w:sz w:val="32"/>
          <w:szCs w:val="32"/>
          <w:highlight w:val="none"/>
        </w:rPr>
        <w:t>。</w:t>
      </w:r>
    </w:p>
    <w:p>
      <w:pPr>
        <w:spacing w:line="560" w:lineRule="exact"/>
        <w:ind w:firstLine="660"/>
        <w:rPr>
          <w:rFonts w:hint="default" w:ascii="仿宋_GB2312" w:hAnsi="宋体" w:eastAsia="仿宋_GB2312"/>
          <w:sz w:val="32"/>
          <w:szCs w:val="32"/>
        </w:rPr>
      </w:pPr>
      <w:r>
        <w:rPr>
          <w:rFonts w:hint="eastAsia" w:ascii="仿宋" w:hAnsi="仿宋" w:eastAsia="仿宋" w:cs="仿宋"/>
          <w:b w:val="0"/>
          <w:bCs/>
          <w:sz w:val="32"/>
          <w:szCs w:val="32"/>
          <w:lang w:val="en-US" w:eastAsia="zh-CN"/>
        </w:rPr>
        <w:t>5.</w:t>
      </w:r>
      <w:r>
        <w:rPr>
          <w:rFonts w:hint="default" w:ascii="仿宋_GB2312" w:eastAsia="仿宋_GB2312"/>
          <w:color w:val="auto"/>
          <w:sz w:val="32"/>
          <w:szCs w:val="32"/>
          <w:lang w:val="en-US" w:eastAsia="zh-CN"/>
        </w:rPr>
        <w:t>住房保障</w:t>
      </w:r>
      <w:r>
        <w:rPr>
          <w:rFonts w:hint="eastAsia" w:ascii="仿宋_GB2312" w:hAnsi="宋体" w:eastAsia="仿宋_GB2312"/>
          <w:sz w:val="32"/>
          <w:szCs w:val="32"/>
        </w:rPr>
        <w:t>支出160.75</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color w:val="auto"/>
          <w:sz w:val="32"/>
          <w:szCs w:val="32"/>
        </w:rPr>
      </w:pPr>
      <w:r>
        <w:rPr>
          <w:rFonts w:hint="eastAsia" w:ascii="仿宋" w:hAnsi="仿宋" w:eastAsia="仿宋" w:cs="仿宋"/>
          <w:b w:val="0"/>
          <w:bCs/>
          <w:sz w:val="32"/>
          <w:szCs w:val="32"/>
          <w:lang w:val="en-US" w:eastAsia="zh-CN"/>
        </w:rPr>
        <w:t>（1）住房公积金</w:t>
      </w:r>
      <w:r>
        <w:rPr>
          <w:rFonts w:hint="eastAsia" w:ascii="仿宋_GB2312" w:hAnsi="宋体" w:eastAsia="仿宋_GB2312"/>
          <w:sz w:val="32"/>
          <w:szCs w:val="32"/>
          <w:lang w:eastAsia="zh-CN"/>
        </w:rPr>
        <w:t>支出160.75</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rPr>
        <w:t>主要用于工作人员住房公积金缴纳支出，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94.25</w:t>
      </w:r>
      <w:r>
        <w:rPr>
          <w:rFonts w:hint="eastAsia" w:ascii="仿宋_GB2312" w:hAnsi="宋体" w:eastAsia="仿宋_GB2312"/>
          <w:color w:val="auto"/>
          <w:sz w:val="32"/>
          <w:szCs w:val="32"/>
        </w:rPr>
        <w:t>%，决算数小于年初预算数的原因主要是</w:t>
      </w:r>
      <w:r>
        <w:rPr>
          <w:rFonts w:hint="eastAsia" w:ascii="仿宋_GB2312" w:eastAsia="仿宋_GB2312"/>
          <w:color w:val="auto"/>
          <w:sz w:val="32"/>
          <w:szCs w:val="32"/>
          <w:lang w:eastAsia="zh-CN"/>
        </w:rPr>
        <w:t>有项目支出减少</w:t>
      </w:r>
      <w:r>
        <w:rPr>
          <w:rFonts w:hint="eastAsia" w:ascii="仿宋_GB2312" w:hAnsi="宋体" w:eastAsia="仿宋_GB2312"/>
          <w:color w:val="auto"/>
          <w:sz w:val="32"/>
          <w:szCs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本年未发生此项资金。</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eastAsia" w:ascii="仿宋" w:hAnsi="仿宋" w:eastAsia="仿宋" w:cs="仿宋"/>
          <w:b w:val="0"/>
          <w:bCs/>
          <w:color w:val="auto"/>
          <w:sz w:val="32"/>
          <w:szCs w:val="32"/>
        </w:rPr>
      </w:pPr>
      <w:r>
        <w:rPr>
          <w:rFonts w:hint="eastAsia" w:ascii="仿宋" w:hAnsi="仿宋" w:eastAsia="仿宋" w:cs="仿宋"/>
          <w:b w:val="0"/>
          <w:bCs/>
          <w:color w:val="auto"/>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年度一般公共预算财政拨款安排的“三公”经费支出172.22万元，完成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w:t>
      </w:r>
      <w:r>
        <w:rPr>
          <w:rFonts w:hint="eastAsia" w:ascii="仿宋_GB2312" w:hAnsi="宋体" w:eastAsia="仿宋_GB2312"/>
          <w:sz w:val="32"/>
          <w:szCs w:val="32"/>
        </w:rPr>
        <w:t>预算数的主要原因是公务</w:t>
      </w:r>
      <w:r>
        <w:rPr>
          <w:rFonts w:hint="eastAsia" w:ascii="仿宋_GB2312" w:hAnsi="宋体" w:eastAsia="仿宋_GB2312"/>
          <w:sz w:val="32"/>
          <w:szCs w:val="32"/>
          <w:lang w:eastAsia="zh-CN"/>
        </w:rPr>
        <w:t>车</w:t>
      </w:r>
      <w:r>
        <w:rPr>
          <w:rFonts w:hint="eastAsia" w:ascii="仿宋_GB2312" w:hAnsi="宋体" w:eastAsia="仿宋_GB2312"/>
          <w:sz w:val="32"/>
          <w:szCs w:val="32"/>
        </w:rPr>
        <w:t>维护</w:t>
      </w:r>
      <w:r>
        <w:rPr>
          <w:rFonts w:hint="eastAsia" w:ascii="仿宋_GB2312" w:hAnsi="宋体" w:eastAsia="仿宋_GB2312"/>
          <w:sz w:val="32"/>
          <w:szCs w:val="32"/>
          <w:lang w:eastAsia="zh-CN"/>
        </w:rPr>
        <w:t>的好，维护费用使用合理</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万元，公务用车购置及运行维护费172.22万元。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仿宋_GB2312" w:eastAsia="仿宋_GB2312" w:cs="仿宋_GB2312"/>
          <w:b w:val="0"/>
          <w:bCs w:val="0"/>
          <w:color w:val="auto"/>
          <w:sz w:val="32"/>
          <w:szCs w:val="32"/>
          <w:lang w:val="en-US" w:eastAsia="zh-CN"/>
        </w:rPr>
        <w:t>无此业务</w:t>
      </w:r>
      <w:r>
        <w:rPr>
          <w:rFonts w:ascii="仿宋_GB2312" w:hAnsi="Times New Roman" w:eastAsia="仿宋_GB2312" w:cs="Times New Roman"/>
          <w:kern w:val="0"/>
          <w:sz w:val="32"/>
          <w:szCs w:val="32"/>
        </w:rPr>
        <w:t>等原因</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0</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仿宋_GB2312" w:eastAsia="仿宋_GB2312" w:cs="仿宋_GB2312"/>
          <w:b w:val="0"/>
          <w:bCs w:val="0"/>
          <w:color w:val="auto"/>
          <w:sz w:val="32"/>
          <w:szCs w:val="32"/>
          <w:lang w:val="en-US" w:eastAsia="zh-CN"/>
        </w:rPr>
        <w:t>无此业务</w:t>
      </w:r>
      <w:r>
        <w:rPr>
          <w:rFonts w:ascii="仿宋_GB2312" w:hAnsi="Times New Roman" w:eastAsia="仿宋_GB2312" w:cs="Times New Roman"/>
          <w:kern w:val="0"/>
          <w:sz w:val="32"/>
          <w:szCs w:val="32"/>
        </w:rPr>
        <w:t>等原因</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rPr>
        <w:t>172.22万元，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%。比上年增加</w:t>
      </w:r>
      <w:r>
        <w:rPr>
          <w:rFonts w:hint="eastAsia" w:ascii="仿宋_GB2312" w:hAnsi="宋体" w:eastAsia="仿宋_GB2312"/>
          <w:sz w:val="32"/>
          <w:szCs w:val="32"/>
          <w:lang w:val="en-US" w:eastAsia="zh-CN"/>
        </w:rPr>
        <w:t>38.24</w:t>
      </w:r>
      <w:r>
        <w:rPr>
          <w:rFonts w:hint="eastAsia" w:ascii="仿宋_GB2312" w:hAnsi="宋体" w:eastAsia="仿宋_GB2312"/>
          <w:sz w:val="32"/>
          <w:szCs w:val="32"/>
        </w:rPr>
        <w:t>万元，增长</w:t>
      </w:r>
      <w:r>
        <w:rPr>
          <w:rFonts w:hint="eastAsia" w:ascii="仿宋_GB2312" w:hAnsi="宋体" w:eastAsia="仿宋_GB2312"/>
          <w:sz w:val="32"/>
          <w:szCs w:val="32"/>
          <w:lang w:val="en-US" w:eastAsia="zh-CN"/>
        </w:rPr>
        <w:t>28.54</w:t>
      </w:r>
      <w:r>
        <w:rPr>
          <w:rFonts w:hint="eastAsia" w:ascii="仿宋_GB2312" w:hAnsi="宋体" w:eastAsia="仿宋_GB2312"/>
          <w:sz w:val="32"/>
          <w:szCs w:val="32"/>
        </w:rPr>
        <w:t>%，主要原因是</w:t>
      </w:r>
      <w:r>
        <w:rPr>
          <w:rFonts w:hint="eastAsia" w:ascii="仿宋_GB2312" w:hAnsi="宋体" w:eastAsia="仿宋_GB2312"/>
          <w:sz w:val="32"/>
          <w:szCs w:val="32"/>
          <w:lang w:eastAsia="zh-CN"/>
        </w:rPr>
        <w:t>车辆调入划转后数量增加，导致公务车</w:t>
      </w:r>
      <w:r>
        <w:rPr>
          <w:rFonts w:hint="eastAsia" w:ascii="仿宋_GB2312" w:hAnsi="宋体" w:eastAsia="仿宋_GB2312"/>
          <w:sz w:val="32"/>
          <w:szCs w:val="32"/>
          <w:lang w:val="en-US" w:eastAsia="zh-CN"/>
        </w:rPr>
        <w:t>运行维护费增加</w:t>
      </w:r>
      <w:r>
        <w:rPr>
          <w:rFonts w:hint="eastAsia" w:ascii="仿宋_GB2312" w:hAnsi="宋体" w:eastAsia="仿宋_GB2312"/>
          <w:sz w:val="32"/>
          <w:szCs w:val="32"/>
        </w:rPr>
        <w:t>。</w:t>
      </w:r>
    </w:p>
    <w:p>
      <w:pPr>
        <w:pStyle w:val="7"/>
        <w:autoSpaceDN w:val="0"/>
        <w:spacing w:line="560" w:lineRule="exact"/>
        <w:ind w:firstLine="640"/>
        <w:rPr>
          <w:rFonts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辆。公务用车运行维护费172.22万元，主要用于</w:t>
      </w:r>
      <w:r>
        <w:rPr>
          <w:rFonts w:hint="eastAsia" w:ascii="仿宋_GB2312" w:hAnsi="宋体" w:eastAsia="仿宋_GB2312"/>
          <w:sz w:val="32"/>
          <w:szCs w:val="32"/>
          <w:lang w:eastAsia="zh-CN"/>
        </w:rPr>
        <w:t>车辆维护、维修、保险</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114</w:t>
      </w:r>
      <w:r>
        <w:rPr>
          <w:rFonts w:hint="eastAsia" w:ascii="仿宋_GB2312" w:hAnsi="宋体" w:eastAsia="仿宋_GB2312"/>
          <w:sz w:val="32"/>
          <w:szCs w:val="32"/>
        </w:rPr>
        <w:t>辆</w:t>
      </w:r>
      <w:r>
        <w:rPr>
          <w:rFonts w:ascii="仿宋_GB2312" w:eastAsia="仿宋_GB2312"/>
          <w:sz w:val="32"/>
        </w:rPr>
        <w:t>。</w:t>
      </w:r>
    </w:p>
    <w:p>
      <w:pPr>
        <w:pStyle w:val="7"/>
        <w:autoSpaceDN w:val="0"/>
        <w:spacing w:line="560" w:lineRule="exact"/>
        <w:ind w:firstLine="640"/>
        <w:rPr>
          <w:rFonts w:hint="default" w:ascii="仿宋_GB2312" w:eastAsia="仿宋_GB2312"/>
          <w:sz w:val="32"/>
        </w:rPr>
      </w:pP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3476.27</w:t>
      </w:r>
      <w:r>
        <w:rPr>
          <w:rFonts w:ascii="仿宋_GB2312" w:eastAsia="仿宋_GB2312"/>
          <w:sz w:val="32"/>
        </w:rPr>
        <w:t>万元，其中：人员经费</w:t>
      </w:r>
      <w:r>
        <w:rPr>
          <w:rFonts w:hint="eastAsia" w:ascii="仿宋_GB2312" w:eastAsia="仿宋_GB2312"/>
          <w:sz w:val="32"/>
        </w:rPr>
        <w:t>1701.5</w:t>
      </w:r>
      <w:r>
        <w:rPr>
          <w:rFonts w:ascii="仿宋_GB2312" w:eastAsia="仿宋_GB2312"/>
          <w:sz w:val="32"/>
        </w:rPr>
        <w:t>万元，主要包括基本工资、津贴补贴、</w:t>
      </w:r>
      <w:r>
        <w:rPr>
          <w:rFonts w:hint="eastAsia" w:ascii="仿宋_GB2312" w:eastAsia="仿宋_GB2312"/>
          <w:sz w:val="32"/>
        </w:rPr>
        <w:t>伙食补助费</w:t>
      </w:r>
      <w:r>
        <w:rPr>
          <w:rFonts w:hint="eastAsia" w:ascii="仿宋_GB2312" w:eastAsia="仿宋_GB2312"/>
          <w:sz w:val="32"/>
          <w:lang w:eastAsia="zh-CN"/>
        </w:rPr>
        <w:t>、绩效工资、</w:t>
      </w:r>
      <w:r>
        <w:rPr>
          <w:rFonts w:ascii="仿宋_GB2312" w:eastAsia="仿宋_GB2312"/>
          <w:sz w:val="32"/>
        </w:rPr>
        <w:t>机关事业单位基本养老保险缴费、</w:t>
      </w:r>
      <w:r>
        <w:rPr>
          <w:rFonts w:hint="eastAsia" w:ascii="仿宋_GB2312" w:eastAsia="仿宋_GB2312"/>
          <w:sz w:val="32"/>
          <w:lang w:eastAsia="zh-CN"/>
        </w:rPr>
        <w:t>职业年金缴费、职工基本医疗保险缴费、公务员医疗补助缴费、</w:t>
      </w:r>
      <w:r>
        <w:rPr>
          <w:rFonts w:ascii="仿宋_GB2312" w:eastAsia="仿宋_GB2312"/>
          <w:sz w:val="32"/>
        </w:rPr>
        <w:t>其他社会保障缴费、住房公积金、其他工资福利支出、退休费、抚恤金、生活补助；日常公用经费</w:t>
      </w:r>
      <w:r>
        <w:rPr>
          <w:rFonts w:hint="eastAsia" w:ascii="仿宋_GB2312" w:eastAsia="仿宋_GB2312"/>
          <w:sz w:val="32"/>
        </w:rPr>
        <w:t>1774.76</w:t>
      </w:r>
      <w:r>
        <w:rPr>
          <w:rFonts w:ascii="仿宋_GB2312" w:eastAsia="仿宋_GB2312"/>
          <w:sz w:val="32"/>
        </w:rPr>
        <w:t>万元，主要包括办公费、水费、电费、邮电费、取暖费、维修（护）费、劳务费、委托业务费、工会经费、公务接待费、其他交通费用、其他商品和服务支出、办公设备购置。</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eastAsia" w:ascii="仿宋" w:hAnsi="仿宋" w:eastAsia="仿宋" w:cs="仿宋"/>
          <w:b w:val="0"/>
          <w:bCs/>
          <w:color w:val="auto"/>
          <w:sz w:val="32"/>
          <w:szCs w:val="32"/>
        </w:rPr>
      </w:pPr>
      <w:r>
        <w:rPr>
          <w:rFonts w:hint="eastAsia" w:ascii="仿宋" w:hAnsi="仿宋" w:eastAsia="仿宋" w:cs="仿宋"/>
          <w:sz w:val="32"/>
        </w:rPr>
        <w:t>202</w:t>
      </w:r>
      <w:r>
        <w:rPr>
          <w:rFonts w:hint="eastAsia" w:ascii="仿宋" w:hAnsi="仿宋" w:eastAsia="仿宋" w:cs="仿宋"/>
          <w:sz w:val="32"/>
          <w:lang w:val="en-US" w:eastAsia="zh-CN"/>
        </w:rPr>
        <w:t>2</w:t>
      </w:r>
      <w:r>
        <w:rPr>
          <w:rFonts w:hint="eastAsia" w:ascii="仿宋" w:hAnsi="仿宋" w:eastAsia="仿宋" w:cs="仿宋"/>
          <w:sz w:val="32"/>
        </w:rPr>
        <w:t>年</w:t>
      </w:r>
      <w:r>
        <w:rPr>
          <w:rFonts w:hint="eastAsia" w:ascii="仿宋" w:hAnsi="仿宋" w:eastAsia="仿宋" w:cs="仿宋"/>
          <w:b w:val="0"/>
          <w:bCs/>
          <w:color w:val="auto"/>
          <w:sz w:val="32"/>
          <w:szCs w:val="32"/>
          <w:lang w:eastAsia="zh-CN"/>
        </w:rPr>
        <w:t>机关运行经费支出0万元，与上年持平，主要原因是</w:t>
      </w:r>
      <w:r>
        <w:rPr>
          <w:rFonts w:hint="eastAsia" w:ascii="仿宋" w:hAnsi="仿宋" w:eastAsia="仿宋" w:cs="仿宋"/>
          <w:b w:val="0"/>
          <w:bCs/>
          <w:color w:val="auto"/>
          <w:sz w:val="32"/>
          <w:szCs w:val="32"/>
          <w:lang w:val="en-US" w:eastAsia="zh-CN"/>
        </w:rPr>
        <w:t>综合事务信息服务中心</w:t>
      </w:r>
      <w:r>
        <w:rPr>
          <w:rFonts w:hint="eastAsia" w:ascii="仿宋" w:hAnsi="仿宋" w:eastAsia="仿宋" w:cs="仿宋"/>
          <w:b w:val="0"/>
          <w:bCs/>
          <w:color w:val="auto"/>
          <w:sz w:val="32"/>
          <w:szCs w:val="32"/>
          <w:lang w:eastAsia="zh-CN"/>
        </w:rPr>
        <w:t>属于事业单位，无机关运行经费。</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default" w:ascii="仿宋_GB2312" w:eastAsia="仿宋_GB2312"/>
          <w:sz w:val="32"/>
        </w:rPr>
      </w:pPr>
    </w:p>
    <w:p>
      <w:pPr>
        <w:pStyle w:val="7"/>
        <w:numPr>
          <w:ilvl w:val="0"/>
          <w:numId w:val="2"/>
        </w:numPr>
        <w:spacing w:line="560" w:lineRule="exact"/>
        <w:ind w:firstLine="640"/>
        <w:rPr>
          <w:rFonts w:ascii="楷体_GB2312" w:eastAsia="楷体_GB2312"/>
          <w:b/>
          <w:sz w:val="32"/>
        </w:rPr>
      </w:pPr>
      <w:r>
        <w:rPr>
          <w:rFonts w:ascii="楷体_GB2312" w:eastAsia="楷体_GB2312"/>
          <w:b/>
          <w:sz w:val="32"/>
        </w:rPr>
        <w:t>国有资产占用情况。</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114</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114</w:t>
      </w:r>
      <w:r>
        <w:rPr>
          <w:rFonts w:ascii="仿宋_GB2312" w:eastAsia="仿宋_GB2312"/>
          <w:sz w:val="32"/>
        </w:rPr>
        <w:t>辆，</w:t>
      </w:r>
      <w:r>
        <w:rPr>
          <w:rFonts w:hint="eastAsia" w:ascii="仿宋_GB2312" w:hAnsi="黑体" w:eastAsia="仿宋_GB2312"/>
          <w:sz w:val="32"/>
          <w:szCs w:val="32"/>
          <w:highlight w:val="none"/>
          <w:lang w:val="en-US" w:eastAsia="zh-CN"/>
        </w:rPr>
        <w:t>统一由我中心调度，用于其他部门公务用车</w:t>
      </w:r>
      <w:r>
        <w:rPr>
          <w:rFonts w:hint="eastAsia" w:ascii="仿宋_GB2312" w:hAnsi="黑体" w:eastAsia="仿宋_GB2312"/>
          <w:sz w:val="32"/>
          <w:szCs w:val="32"/>
          <w:highlight w:val="none"/>
        </w:rPr>
        <w:t>；</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0个（其中：一般公共预算项目0个，政府性基金预算项目0个，国有资本经营预算项目0个），涉及资金0万元（其中：一般公共预算资金0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0分。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8284.15</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81.23</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2022年本部门不涉及特定目标类绩效评价。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r>
        <w:rPr>
          <w:rFonts w:hint="eastAsia" w:hAnsi="宋体" w:eastAsia="仿宋_GB2312" w:cs="仿宋_GB2312"/>
          <w:color w:val="auto"/>
          <w:kern w:val="2"/>
          <w:sz w:val="32"/>
          <w:szCs w:val="32"/>
          <w:highlight w:val="none"/>
          <w:shd w:val="clear" w:color="auto" w:fill="auto"/>
          <w:lang w:val="en-US" w:eastAsia="zh-CN" w:bidi="ar"/>
        </w:rPr>
        <w:t>按时完成了年初设定的目标，按时完成每一项工作</w:t>
      </w:r>
      <w:r>
        <w:rPr>
          <w:rFonts w:hint="eastAsia" w:hAnsi="宋体" w:eastAsia="仿宋_GB2312" w:cs="仿宋_GB2312"/>
          <w:color w:val="auto"/>
          <w:kern w:val="2"/>
          <w:sz w:val="32"/>
          <w:szCs w:val="32"/>
          <w:highlight w:val="none"/>
          <w:shd w:val="clear" w:color="auto" w:fill="auto"/>
          <w:lang w:val="en" w:eastAsia="zh-CN" w:bidi="ar"/>
        </w:rPr>
        <w:t>。进一步提升党政、机关事务的管理、保障和服务工作；保障行政事业单位房产管理工作；保障全区机关食堂的日常供餐工作；保障行政事业单位公务用车服务工作；保障全区政务内外网及IP专线等基础通信网络。</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建议资金及时拨付。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pStyle w:val="2"/>
      </w:pPr>
    </w:p>
    <w:p>
      <w:pPr>
        <w:pStyle w:val="10"/>
        <w:autoSpaceDN w:val="0"/>
        <w:spacing w:line="560" w:lineRule="exact"/>
        <w:ind w:firstLine="2530" w:firstLineChars="700"/>
        <w:rPr>
          <w:b/>
          <w:bCs/>
          <w:sz w:val="36"/>
          <w:szCs w:val="36"/>
        </w:rPr>
      </w:pPr>
      <w:r>
        <w:rPr>
          <w:rFonts w:hint="eastAsia"/>
          <w:b/>
          <w:bCs/>
          <w:sz w:val="36"/>
          <w:szCs w:val="36"/>
        </w:rPr>
        <w:t>第三部分 名词解释</w:t>
      </w:r>
    </w:p>
    <w:p>
      <w:pPr>
        <w:pStyle w:val="7"/>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7"/>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7"/>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7"/>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7"/>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7"/>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7"/>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7"/>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7"/>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7"/>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7"/>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7"/>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7"/>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7"/>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rPr>
        <w:t>沈阳市浑南区</w:t>
      </w:r>
      <w:r>
        <w:rPr>
          <w:rFonts w:hint="eastAsia" w:ascii="宋体" w:hAnsi="宋体"/>
          <w:b/>
          <w:sz w:val="52"/>
          <w:szCs w:val="52"/>
          <w:lang w:eastAsia="zh-CN"/>
        </w:rPr>
        <w:t>综合事务信息服务中心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bookmarkStart w:id="0" w:name="_GoBack"/>
      <w:bookmarkEnd w:id="0"/>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2FD037"/>
    <w:multiLevelType w:val="singleLevel"/>
    <w:tmpl w:val="CF2FD037"/>
    <w:lvl w:ilvl="0" w:tentative="0">
      <w:start w:val="4"/>
      <w:numFmt w:val="chineseCounting"/>
      <w:suff w:val="nothing"/>
      <w:lvlText w:val="（%1）"/>
      <w:lvlJc w:val="left"/>
      <w:rPr>
        <w:rFonts w:hint="eastAsia"/>
      </w:rPr>
    </w:lvl>
  </w:abstractNum>
  <w:abstractNum w:abstractNumId="1">
    <w:nsid w:val="FE94D1F6"/>
    <w:multiLevelType w:val="singleLevel"/>
    <w:tmpl w:val="FE94D1F6"/>
    <w:lvl w:ilvl="0" w:tentative="0">
      <w:start w:val="3"/>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4F85E13"/>
    <w:rsid w:val="06CD6DD2"/>
    <w:rsid w:val="082C6248"/>
    <w:rsid w:val="08D86F1C"/>
    <w:rsid w:val="095962AF"/>
    <w:rsid w:val="09C4782E"/>
    <w:rsid w:val="0B664CB3"/>
    <w:rsid w:val="0CFD51A3"/>
    <w:rsid w:val="0DE33D52"/>
    <w:rsid w:val="0E3270CE"/>
    <w:rsid w:val="0EAA135B"/>
    <w:rsid w:val="0ECB7368"/>
    <w:rsid w:val="0F5D63CD"/>
    <w:rsid w:val="0F61377D"/>
    <w:rsid w:val="0FCD1BAF"/>
    <w:rsid w:val="0FD91C07"/>
    <w:rsid w:val="108A74DB"/>
    <w:rsid w:val="10D83E30"/>
    <w:rsid w:val="11612EA5"/>
    <w:rsid w:val="11786165"/>
    <w:rsid w:val="11A11963"/>
    <w:rsid w:val="123440C7"/>
    <w:rsid w:val="12CC5588"/>
    <w:rsid w:val="12DF03EC"/>
    <w:rsid w:val="12FE3A23"/>
    <w:rsid w:val="131E2240"/>
    <w:rsid w:val="135453A0"/>
    <w:rsid w:val="164925E1"/>
    <w:rsid w:val="18E26CC9"/>
    <w:rsid w:val="190F0B8A"/>
    <w:rsid w:val="19246636"/>
    <w:rsid w:val="1A211751"/>
    <w:rsid w:val="1A4D7D63"/>
    <w:rsid w:val="1A79764C"/>
    <w:rsid w:val="1B9703C5"/>
    <w:rsid w:val="1C1366CD"/>
    <w:rsid w:val="1C635C29"/>
    <w:rsid w:val="1C6537BA"/>
    <w:rsid w:val="1E992361"/>
    <w:rsid w:val="1EE937D9"/>
    <w:rsid w:val="1F7E6617"/>
    <w:rsid w:val="202F5687"/>
    <w:rsid w:val="22237002"/>
    <w:rsid w:val="23D34A58"/>
    <w:rsid w:val="23D42CAA"/>
    <w:rsid w:val="23EA4529"/>
    <w:rsid w:val="24CF0B68"/>
    <w:rsid w:val="286C4199"/>
    <w:rsid w:val="28977847"/>
    <w:rsid w:val="28A215C2"/>
    <w:rsid w:val="2A2878AC"/>
    <w:rsid w:val="2A3D2189"/>
    <w:rsid w:val="2E4F6256"/>
    <w:rsid w:val="2EFE6E2D"/>
    <w:rsid w:val="318F1FBE"/>
    <w:rsid w:val="32D0288E"/>
    <w:rsid w:val="36230505"/>
    <w:rsid w:val="37691B50"/>
    <w:rsid w:val="37B409D1"/>
    <w:rsid w:val="3AC85BED"/>
    <w:rsid w:val="3BA207ED"/>
    <w:rsid w:val="3BF667A0"/>
    <w:rsid w:val="3C340332"/>
    <w:rsid w:val="3C7D25F4"/>
    <w:rsid w:val="3CAA5093"/>
    <w:rsid w:val="3D8575A1"/>
    <w:rsid w:val="3DA14CF3"/>
    <w:rsid w:val="3E1928CB"/>
    <w:rsid w:val="3EA94135"/>
    <w:rsid w:val="3F3441A5"/>
    <w:rsid w:val="4186142F"/>
    <w:rsid w:val="419D595D"/>
    <w:rsid w:val="433E7E99"/>
    <w:rsid w:val="43ED4466"/>
    <w:rsid w:val="44A65BEB"/>
    <w:rsid w:val="46CA2860"/>
    <w:rsid w:val="474C6DD1"/>
    <w:rsid w:val="481639DD"/>
    <w:rsid w:val="4B166E55"/>
    <w:rsid w:val="4E092CA1"/>
    <w:rsid w:val="527C1C93"/>
    <w:rsid w:val="54F6469B"/>
    <w:rsid w:val="554572D7"/>
    <w:rsid w:val="583811B7"/>
    <w:rsid w:val="58CB413F"/>
    <w:rsid w:val="58EC1E1A"/>
    <w:rsid w:val="59C52B8D"/>
    <w:rsid w:val="5A1B5A33"/>
    <w:rsid w:val="5A6C7B2F"/>
    <w:rsid w:val="5AE973A2"/>
    <w:rsid w:val="5B697371"/>
    <w:rsid w:val="5BC53C9E"/>
    <w:rsid w:val="5BDA3C1F"/>
    <w:rsid w:val="5D094416"/>
    <w:rsid w:val="5D5117B1"/>
    <w:rsid w:val="5E426F07"/>
    <w:rsid w:val="5E532196"/>
    <w:rsid w:val="5F076D88"/>
    <w:rsid w:val="5F513F81"/>
    <w:rsid w:val="600F05EB"/>
    <w:rsid w:val="61040F9F"/>
    <w:rsid w:val="63462869"/>
    <w:rsid w:val="64425259"/>
    <w:rsid w:val="65472703"/>
    <w:rsid w:val="67277FC8"/>
    <w:rsid w:val="673C6F2C"/>
    <w:rsid w:val="67FF2CF3"/>
    <w:rsid w:val="68F570FB"/>
    <w:rsid w:val="69715746"/>
    <w:rsid w:val="69EF0691"/>
    <w:rsid w:val="6AB50AE8"/>
    <w:rsid w:val="6DA15E5C"/>
    <w:rsid w:val="6DF374AF"/>
    <w:rsid w:val="6EBF3031"/>
    <w:rsid w:val="6FE5071F"/>
    <w:rsid w:val="70C70595"/>
    <w:rsid w:val="714759D4"/>
    <w:rsid w:val="724179B2"/>
    <w:rsid w:val="72C214EC"/>
    <w:rsid w:val="73130605"/>
    <w:rsid w:val="76857A13"/>
    <w:rsid w:val="769D2894"/>
    <w:rsid w:val="770F5700"/>
    <w:rsid w:val="789631FF"/>
    <w:rsid w:val="78D93E55"/>
    <w:rsid w:val="7AE2272C"/>
    <w:rsid w:val="7B077EC9"/>
    <w:rsid w:val="7B2F5245"/>
    <w:rsid w:val="7D024843"/>
    <w:rsid w:val="7E843AFA"/>
    <w:rsid w:val="7ED363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qFormat/>
    <w:uiPriority w:val="0"/>
    <w:pPr>
      <w:spacing w:before="0" w:after="120" w:line="240" w:lineRule="auto"/>
      <w:ind w:left="0" w:right="0"/>
      <w:jc w:val="both"/>
      <w:textAlignment w:val="baseline"/>
    </w:pPr>
    <w:rPr>
      <w:rFonts w:ascii="Times New Roman" w:hAnsi="Times New Roman" w:eastAsia="宋体"/>
      <w:kern w:val="2"/>
      <w:sz w:val="32"/>
      <w:szCs w:val="24"/>
      <w:lang w:val="en-US" w:eastAsia="zh-CN"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5604</Words>
  <Characters>6137</Characters>
  <Lines>37</Lines>
  <Paragraphs>10</Paragraphs>
  <TotalTime>4</TotalTime>
  <ScaleCrop>false</ScaleCrop>
  <LinksUpToDate>false</LinksUpToDate>
  <CharactersWithSpaces>6178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2023-09-14T02:58:21Z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