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sz w:val="48"/>
          <w:szCs w:val="48"/>
        </w:rPr>
      </w:pPr>
    </w:p>
    <w:p>
      <w:pPr>
        <w:jc w:val="center"/>
        <w:rPr>
          <w:rFonts w:ascii="黑体" w:eastAsia="黑体"/>
          <w:b/>
          <w:sz w:val="48"/>
          <w:szCs w:val="48"/>
        </w:rPr>
      </w:pPr>
    </w:p>
    <w:p>
      <w:pPr>
        <w:jc w:val="center"/>
        <w:rPr>
          <w:rFonts w:ascii="黑体" w:eastAsia="黑体"/>
          <w:b/>
          <w:sz w:val="48"/>
          <w:szCs w:val="48"/>
        </w:rPr>
      </w:pPr>
    </w:p>
    <w:p>
      <w:pPr>
        <w:jc w:val="center"/>
        <w:rPr>
          <w:rFonts w:ascii="黑体" w:eastAsia="黑体"/>
          <w:b/>
          <w:sz w:val="48"/>
          <w:szCs w:val="48"/>
        </w:rPr>
      </w:pPr>
    </w:p>
    <w:p>
      <w:pPr>
        <w:jc w:val="center"/>
        <w:rPr>
          <w:rFonts w:ascii="黑体" w:eastAsia="黑体"/>
          <w:b/>
          <w:sz w:val="48"/>
          <w:szCs w:val="48"/>
        </w:rPr>
      </w:pPr>
      <w:r>
        <w:rPr>
          <w:rFonts w:hint="eastAsia" w:ascii="黑体" w:eastAsia="黑体"/>
          <w:b/>
          <w:sz w:val="48"/>
          <w:szCs w:val="48"/>
        </w:rPr>
        <w:t>沈阳市浑南区人民代表大会常务委员会</w:t>
      </w:r>
    </w:p>
    <w:p>
      <w:pPr>
        <w:jc w:val="center"/>
        <w:rPr>
          <w:rFonts w:hint="eastAsia" w:ascii="黑体" w:eastAsia="黑体"/>
          <w:b/>
          <w:sz w:val="48"/>
          <w:szCs w:val="48"/>
          <w:lang w:eastAsia="zh-CN"/>
        </w:rPr>
      </w:pPr>
      <w:r>
        <w:rPr>
          <w:rFonts w:hint="eastAsia" w:ascii="黑体" w:eastAsia="黑体"/>
          <w:b/>
          <w:sz w:val="48"/>
          <w:szCs w:val="48"/>
          <w:lang w:val="en-US" w:eastAsia="zh-CN"/>
        </w:rPr>
        <w:t>2020年</w:t>
      </w:r>
      <w:r>
        <w:rPr>
          <w:rFonts w:hint="eastAsia" w:ascii="黑体" w:eastAsia="黑体"/>
          <w:b/>
          <w:sz w:val="48"/>
          <w:szCs w:val="48"/>
        </w:rPr>
        <w:t>决算</w:t>
      </w:r>
      <w:r>
        <w:rPr>
          <w:rFonts w:hint="eastAsia" w:ascii="黑体" w:eastAsia="黑体"/>
          <w:b/>
          <w:sz w:val="48"/>
          <w:szCs w:val="48"/>
          <w:lang w:eastAsia="zh-CN"/>
        </w:rPr>
        <w:t>说明</w:t>
      </w:r>
    </w:p>
    <w:p>
      <w:pPr>
        <w:jc w:val="center"/>
        <w:rPr>
          <w:rFonts w:ascii="黑体" w:eastAsia="黑体"/>
          <w:b/>
          <w:sz w:val="48"/>
          <w:szCs w:val="48"/>
        </w:rPr>
      </w:pPr>
    </w:p>
    <w:p>
      <w:pPr>
        <w:jc w:val="center"/>
        <w:rPr>
          <w:rFonts w:ascii="黑体" w:eastAsia="黑体"/>
          <w:b/>
          <w:sz w:val="48"/>
          <w:szCs w:val="48"/>
        </w:rPr>
      </w:pPr>
    </w:p>
    <w:p>
      <w:pPr>
        <w:jc w:val="center"/>
        <w:rPr>
          <w:rFonts w:ascii="黑体" w:eastAsia="黑体"/>
          <w:b/>
          <w:sz w:val="48"/>
          <w:szCs w:val="48"/>
        </w:rPr>
      </w:pPr>
    </w:p>
    <w:p>
      <w:pPr>
        <w:rPr>
          <w:sz w:val="19"/>
          <w:szCs w:val="19"/>
        </w:rPr>
      </w:pPr>
    </w:p>
    <w:p>
      <w:pPr>
        <w:rPr>
          <w:sz w:val="19"/>
          <w:szCs w:val="19"/>
        </w:rPr>
      </w:pPr>
    </w:p>
    <w:p>
      <w:pPr>
        <w:rPr>
          <w:sz w:val="19"/>
          <w:szCs w:val="19"/>
        </w:rPr>
      </w:pPr>
    </w:p>
    <w:p>
      <w:pPr>
        <w:rPr>
          <w:sz w:val="19"/>
          <w:szCs w:val="19"/>
        </w:rPr>
      </w:pPr>
    </w:p>
    <w:p>
      <w:pPr>
        <w:rPr>
          <w:sz w:val="19"/>
          <w:szCs w:val="19"/>
        </w:rPr>
      </w:pPr>
    </w:p>
    <w:p>
      <w:pPr>
        <w:rPr>
          <w:sz w:val="19"/>
          <w:szCs w:val="19"/>
        </w:rPr>
      </w:pPr>
    </w:p>
    <w:p>
      <w:pPr>
        <w:rPr>
          <w:sz w:val="19"/>
          <w:szCs w:val="19"/>
        </w:rPr>
      </w:pPr>
    </w:p>
    <w:p>
      <w:pPr>
        <w:rPr>
          <w:sz w:val="19"/>
          <w:szCs w:val="19"/>
        </w:rPr>
      </w:pPr>
    </w:p>
    <w:p>
      <w:pPr>
        <w:rPr>
          <w:sz w:val="19"/>
          <w:szCs w:val="19"/>
        </w:rPr>
      </w:pPr>
    </w:p>
    <w:p>
      <w:pPr>
        <w:rPr>
          <w:sz w:val="19"/>
          <w:szCs w:val="19"/>
        </w:rPr>
      </w:pPr>
    </w:p>
    <w:p>
      <w:pPr>
        <w:rPr>
          <w:sz w:val="19"/>
          <w:szCs w:val="19"/>
        </w:rPr>
      </w:pPr>
    </w:p>
    <w:p>
      <w:pPr>
        <w:rPr>
          <w:sz w:val="19"/>
          <w:szCs w:val="19"/>
        </w:rPr>
      </w:pPr>
    </w:p>
    <w:p>
      <w:pPr>
        <w:rPr>
          <w:sz w:val="19"/>
          <w:szCs w:val="19"/>
        </w:rPr>
      </w:pPr>
    </w:p>
    <w:p>
      <w:pPr>
        <w:rPr>
          <w:sz w:val="19"/>
          <w:szCs w:val="19"/>
        </w:rPr>
      </w:pPr>
    </w:p>
    <w:p>
      <w:pPr>
        <w:pStyle w:val="2"/>
        <w:spacing w:line="600" w:lineRule="exact"/>
        <w:ind w:firstLine="0"/>
        <w:rPr>
          <w:rFonts w:ascii="宋体" w:hAnsi="宋体" w:eastAsia="宋体" w:cs="宋体"/>
          <w:b/>
          <w:color w:val="000000"/>
          <w:sz w:val="40"/>
          <w:szCs w:val="40"/>
        </w:rPr>
      </w:pPr>
    </w:p>
    <w:p>
      <w:pPr>
        <w:pStyle w:val="2"/>
        <w:spacing w:line="600" w:lineRule="exact"/>
        <w:ind w:firstLine="0"/>
        <w:rPr>
          <w:rFonts w:ascii="宋体" w:hAnsi="宋体" w:eastAsia="宋体" w:cs="宋体"/>
          <w:b/>
          <w:color w:val="000000"/>
          <w:sz w:val="40"/>
          <w:szCs w:val="40"/>
        </w:rPr>
      </w:pPr>
    </w:p>
    <w:p>
      <w:pPr>
        <w:pStyle w:val="2"/>
        <w:spacing w:line="600" w:lineRule="exact"/>
        <w:ind w:firstLine="0"/>
        <w:rPr>
          <w:rFonts w:ascii="宋体" w:hAnsi="宋体" w:eastAsia="宋体" w:cs="宋体"/>
          <w:b/>
          <w:color w:val="000000"/>
          <w:sz w:val="40"/>
          <w:szCs w:val="40"/>
        </w:rPr>
      </w:pPr>
    </w:p>
    <w:p>
      <w:pPr>
        <w:pStyle w:val="2"/>
        <w:spacing w:line="600" w:lineRule="exact"/>
        <w:ind w:firstLine="0"/>
        <w:rPr>
          <w:rFonts w:ascii="宋体" w:hAnsi="宋体" w:eastAsia="宋体" w:cs="宋体"/>
          <w:b/>
          <w:color w:val="000000"/>
          <w:sz w:val="40"/>
          <w:szCs w:val="40"/>
        </w:rPr>
      </w:pPr>
    </w:p>
    <w:p>
      <w:pPr>
        <w:pStyle w:val="2"/>
        <w:spacing w:line="600" w:lineRule="exact"/>
        <w:ind w:firstLine="0"/>
        <w:rPr>
          <w:rFonts w:ascii="宋体" w:hAnsi="宋体" w:eastAsia="宋体" w:cs="宋体"/>
          <w:b/>
          <w:color w:val="000000"/>
          <w:sz w:val="40"/>
          <w:szCs w:val="40"/>
        </w:rPr>
      </w:pPr>
    </w:p>
    <w:p>
      <w:pPr>
        <w:pStyle w:val="2"/>
        <w:spacing w:line="600" w:lineRule="exact"/>
        <w:ind w:firstLine="0"/>
        <w:rPr>
          <w:rFonts w:ascii="宋体" w:hAnsi="宋体" w:eastAsia="宋体" w:cs="宋体"/>
          <w:b/>
          <w:color w:val="000000"/>
          <w:sz w:val="40"/>
          <w:szCs w:val="40"/>
        </w:rPr>
      </w:pPr>
    </w:p>
    <w:p>
      <w:pPr>
        <w:pStyle w:val="2"/>
        <w:spacing w:line="600" w:lineRule="exact"/>
        <w:jc w:val="center"/>
        <w:rPr>
          <w:rFonts w:ascii="宋体" w:hAnsi="宋体" w:eastAsia="宋体" w:cs="宋体"/>
          <w:b/>
          <w:color w:val="000000"/>
          <w:sz w:val="44"/>
          <w:szCs w:val="44"/>
        </w:rPr>
      </w:pPr>
      <w:r>
        <w:rPr>
          <w:rFonts w:hint="eastAsia" w:ascii="宋体" w:hAnsi="宋体" w:eastAsia="宋体" w:cs="宋体"/>
          <w:b/>
          <w:color w:val="000000"/>
          <w:sz w:val="44"/>
          <w:szCs w:val="44"/>
        </w:rPr>
        <w:t>目</w:t>
      </w:r>
      <w:r>
        <w:rPr>
          <w:rFonts w:ascii="宋体" w:hAnsi="宋体" w:eastAsia="宋体" w:cs="宋体"/>
          <w:b/>
          <w:color w:val="000000"/>
          <w:sz w:val="44"/>
          <w:szCs w:val="44"/>
        </w:rPr>
        <w:t xml:space="preserve">  </w:t>
      </w:r>
      <w:r>
        <w:rPr>
          <w:rFonts w:hint="eastAsia" w:ascii="宋体" w:hAnsi="宋体" w:eastAsia="宋体" w:cs="宋体"/>
          <w:b/>
          <w:color w:val="000000"/>
          <w:sz w:val="44"/>
          <w:szCs w:val="44"/>
        </w:rPr>
        <w:t>录</w:t>
      </w:r>
    </w:p>
    <w:p>
      <w:pPr>
        <w:pStyle w:val="2"/>
        <w:spacing w:line="600" w:lineRule="exact"/>
        <w:jc w:val="center"/>
        <w:rPr>
          <w:rFonts w:hAnsi="宋体" w:cs="宋体"/>
          <w:b/>
          <w:color w:val="000000"/>
          <w:sz w:val="48"/>
          <w:szCs w:val="48"/>
        </w:rPr>
      </w:pPr>
    </w:p>
    <w:p>
      <w:pPr>
        <w:pStyle w:val="2"/>
        <w:spacing w:line="600" w:lineRule="exact"/>
        <w:ind w:firstLine="0"/>
        <w:outlineLvl w:val="0"/>
        <w:rPr>
          <w:b/>
          <w:color w:val="000000"/>
          <w:szCs w:val="32"/>
        </w:rPr>
      </w:pPr>
      <w:r>
        <w:rPr>
          <w:rFonts w:hint="eastAsia"/>
          <w:b/>
          <w:szCs w:val="32"/>
        </w:rPr>
        <w:t>第一部分   沈阳市浑南区</w:t>
      </w:r>
      <w:r>
        <w:rPr>
          <w:rFonts w:hint="eastAsia"/>
          <w:b/>
          <w:color w:val="000000"/>
          <w:szCs w:val="32"/>
        </w:rPr>
        <w:t>人民代表大会常务委员会概况</w:t>
      </w:r>
    </w:p>
    <w:p>
      <w:pPr>
        <w:pStyle w:val="2"/>
        <w:spacing w:line="600" w:lineRule="exact"/>
        <w:ind w:firstLine="0"/>
        <w:rPr>
          <w:color w:val="000000"/>
          <w:szCs w:val="32"/>
        </w:rPr>
      </w:pPr>
      <w:r>
        <w:rPr>
          <w:rFonts w:hint="eastAsia"/>
          <w:color w:val="000000"/>
          <w:szCs w:val="32"/>
        </w:rPr>
        <w:t>一、主要职责</w:t>
      </w:r>
    </w:p>
    <w:p>
      <w:pPr>
        <w:pStyle w:val="2"/>
        <w:spacing w:line="600" w:lineRule="exact"/>
        <w:ind w:firstLine="0"/>
        <w:rPr>
          <w:color w:val="000000"/>
          <w:szCs w:val="32"/>
        </w:rPr>
      </w:pPr>
      <w:r>
        <w:rPr>
          <w:rFonts w:hint="eastAsia"/>
          <w:color w:val="000000"/>
          <w:szCs w:val="32"/>
        </w:rPr>
        <w:t>二、决算单位构成</w:t>
      </w:r>
    </w:p>
    <w:p>
      <w:pPr>
        <w:pStyle w:val="2"/>
        <w:spacing w:line="600" w:lineRule="exact"/>
        <w:ind w:left="1606" w:hanging="1606" w:hangingChars="500"/>
        <w:outlineLvl w:val="0"/>
        <w:rPr>
          <w:b/>
          <w:color w:val="000000"/>
          <w:szCs w:val="32"/>
        </w:rPr>
      </w:pPr>
      <w:r>
        <w:rPr>
          <w:rFonts w:hint="eastAsia"/>
          <w:b/>
          <w:color w:val="000000"/>
          <w:szCs w:val="32"/>
        </w:rPr>
        <w:t>第二部分   沈阳市浑南区人民代表大会常务委员会2020年决算情况说明</w:t>
      </w:r>
    </w:p>
    <w:p>
      <w:pPr>
        <w:pStyle w:val="2"/>
        <w:spacing w:line="600" w:lineRule="exact"/>
        <w:ind w:firstLine="0"/>
        <w:outlineLvl w:val="0"/>
        <w:rPr>
          <w:b/>
          <w:color w:val="000000"/>
          <w:szCs w:val="32"/>
        </w:rPr>
      </w:pPr>
      <w:r>
        <w:rPr>
          <w:rFonts w:hint="eastAsia"/>
          <w:b/>
          <w:color w:val="000000"/>
          <w:szCs w:val="32"/>
        </w:rPr>
        <w:t>第三部分   名词解释</w:t>
      </w:r>
    </w:p>
    <w:p>
      <w:pPr>
        <w:pStyle w:val="2"/>
        <w:spacing w:line="600" w:lineRule="exact"/>
        <w:ind w:firstLine="0"/>
        <w:outlineLvl w:val="0"/>
        <w:rPr>
          <w:b/>
          <w:color w:val="000000"/>
          <w:szCs w:val="32"/>
        </w:rPr>
      </w:pPr>
      <w:r>
        <w:rPr>
          <w:rFonts w:hint="eastAsia"/>
          <w:b/>
          <w:color w:val="000000"/>
          <w:szCs w:val="32"/>
        </w:rPr>
        <w:t>第四部分   沈阳市浑南区人民代表大会常务委员会2020年决算公开表</w:t>
      </w:r>
    </w:p>
    <w:p>
      <w:pPr>
        <w:spacing w:line="540" w:lineRule="exact"/>
        <w:rPr>
          <w:rFonts w:ascii="仿宋_GB2312" w:hAnsi="黑体" w:eastAsia="仿宋_GB2312"/>
          <w:sz w:val="32"/>
          <w:szCs w:val="32"/>
        </w:rPr>
      </w:pPr>
      <w:r>
        <w:rPr>
          <w:rFonts w:hint="eastAsia" w:ascii="仿宋_GB2312" w:eastAsia="仿宋_GB2312"/>
          <w:sz w:val="32"/>
          <w:szCs w:val="32"/>
        </w:rPr>
        <w:t>一、</w:t>
      </w:r>
      <w:r>
        <w:rPr>
          <w:rFonts w:hint="eastAsia" w:ascii="仿宋_GB2312" w:hAnsi="仿宋" w:eastAsia="仿宋_GB2312"/>
          <w:sz w:val="32"/>
          <w:szCs w:val="32"/>
        </w:rPr>
        <w:t>2020年度收入支出决算总表</w:t>
      </w:r>
    </w:p>
    <w:p>
      <w:pPr>
        <w:spacing w:line="540" w:lineRule="exact"/>
        <w:rPr>
          <w:rFonts w:ascii="仿宋_GB2312" w:eastAsia="仿宋_GB2312"/>
          <w:sz w:val="32"/>
          <w:szCs w:val="32"/>
        </w:rPr>
      </w:pPr>
      <w:r>
        <w:rPr>
          <w:rFonts w:hint="eastAsia" w:ascii="仿宋_GB2312" w:eastAsia="仿宋_GB2312"/>
          <w:sz w:val="32"/>
          <w:szCs w:val="32"/>
        </w:rPr>
        <w:t>二、2020</w:t>
      </w:r>
      <w:r>
        <w:rPr>
          <w:rFonts w:hint="eastAsia" w:ascii="仿宋_GB2312" w:hAnsi="仿宋" w:eastAsia="仿宋_GB2312"/>
          <w:sz w:val="32"/>
          <w:szCs w:val="32"/>
        </w:rPr>
        <w:t>年度</w:t>
      </w:r>
      <w:r>
        <w:rPr>
          <w:rFonts w:hint="eastAsia" w:ascii="仿宋_GB2312" w:eastAsia="仿宋_GB2312"/>
          <w:sz w:val="32"/>
          <w:szCs w:val="32"/>
        </w:rPr>
        <w:t>收入决算表</w:t>
      </w:r>
    </w:p>
    <w:p>
      <w:pPr>
        <w:spacing w:line="540" w:lineRule="exact"/>
        <w:rPr>
          <w:rFonts w:ascii="仿宋_GB2312" w:eastAsia="仿宋_GB2312"/>
          <w:sz w:val="32"/>
          <w:szCs w:val="32"/>
        </w:rPr>
      </w:pPr>
      <w:r>
        <w:rPr>
          <w:rFonts w:hint="eastAsia" w:ascii="仿宋_GB2312" w:eastAsia="仿宋_GB2312"/>
          <w:sz w:val="32"/>
          <w:szCs w:val="32"/>
        </w:rPr>
        <w:t>三、2020</w:t>
      </w:r>
      <w:r>
        <w:rPr>
          <w:rFonts w:hint="eastAsia" w:ascii="仿宋_GB2312" w:hAnsi="仿宋" w:eastAsia="仿宋_GB2312"/>
          <w:sz w:val="32"/>
          <w:szCs w:val="32"/>
        </w:rPr>
        <w:t>年度</w:t>
      </w:r>
      <w:r>
        <w:rPr>
          <w:rFonts w:hint="eastAsia" w:ascii="仿宋_GB2312" w:eastAsia="仿宋_GB2312"/>
          <w:sz w:val="32"/>
          <w:szCs w:val="32"/>
        </w:rPr>
        <w:t>支出决算表</w:t>
      </w:r>
    </w:p>
    <w:p>
      <w:pPr>
        <w:spacing w:line="540" w:lineRule="exact"/>
        <w:rPr>
          <w:rFonts w:ascii="仿宋_GB2312" w:hAnsi="黑体" w:eastAsia="仿宋_GB2312"/>
          <w:sz w:val="32"/>
          <w:szCs w:val="32"/>
        </w:rPr>
      </w:pPr>
      <w:r>
        <w:rPr>
          <w:rFonts w:hint="eastAsia" w:ascii="仿宋_GB2312" w:eastAsia="仿宋_GB2312"/>
          <w:sz w:val="32"/>
          <w:szCs w:val="32"/>
        </w:rPr>
        <w:t>四、</w:t>
      </w:r>
      <w:r>
        <w:rPr>
          <w:rFonts w:hint="eastAsia" w:ascii="仿宋_GB2312" w:hAnsi="仿宋" w:eastAsia="仿宋_GB2312"/>
          <w:sz w:val="32"/>
          <w:szCs w:val="32"/>
        </w:rPr>
        <w:t>2020年度财政拨款收入支出决算表</w:t>
      </w:r>
    </w:p>
    <w:p>
      <w:pPr>
        <w:spacing w:line="540" w:lineRule="exact"/>
        <w:rPr>
          <w:rFonts w:ascii="仿宋_GB2312" w:eastAsia="仿宋_GB2312"/>
          <w:sz w:val="32"/>
          <w:szCs w:val="32"/>
        </w:rPr>
      </w:pPr>
      <w:r>
        <w:rPr>
          <w:rFonts w:hint="eastAsia" w:ascii="仿宋_GB2312" w:eastAsia="仿宋_GB2312"/>
          <w:sz w:val="32"/>
          <w:szCs w:val="32"/>
        </w:rPr>
        <w:t>五、</w:t>
      </w:r>
      <w:r>
        <w:rPr>
          <w:rFonts w:ascii="仿宋_GB2312" w:eastAsia="仿宋_GB2312"/>
          <w:sz w:val="32"/>
          <w:szCs w:val="32"/>
        </w:rPr>
        <w:t>20</w:t>
      </w:r>
      <w:r>
        <w:rPr>
          <w:rFonts w:hint="eastAsia" w:ascii="仿宋_GB2312" w:eastAsia="仿宋_GB2312"/>
          <w:sz w:val="32"/>
          <w:szCs w:val="32"/>
        </w:rPr>
        <w:t>20</w:t>
      </w:r>
      <w:r>
        <w:rPr>
          <w:rFonts w:ascii="仿宋_GB2312" w:eastAsia="仿宋_GB2312"/>
          <w:sz w:val="32"/>
          <w:szCs w:val="32"/>
        </w:rPr>
        <w:t>年度</w:t>
      </w:r>
      <w:r>
        <w:rPr>
          <w:rFonts w:hint="eastAsia" w:ascii="仿宋_GB2312" w:eastAsia="仿宋_GB2312"/>
          <w:sz w:val="32"/>
          <w:szCs w:val="32"/>
        </w:rPr>
        <w:t>一般公共预算</w:t>
      </w:r>
      <w:r>
        <w:rPr>
          <w:rFonts w:ascii="仿宋_GB2312" w:eastAsia="仿宋_GB2312"/>
          <w:sz w:val="32"/>
          <w:szCs w:val="32"/>
        </w:rPr>
        <w:t>财政拨款收入支出决算表</w:t>
      </w:r>
    </w:p>
    <w:p>
      <w:pPr>
        <w:spacing w:line="540" w:lineRule="exact"/>
        <w:rPr>
          <w:rFonts w:ascii="仿宋_GB2312" w:eastAsia="仿宋_GB2312"/>
          <w:sz w:val="32"/>
          <w:szCs w:val="32"/>
        </w:rPr>
      </w:pPr>
      <w:r>
        <w:rPr>
          <w:rFonts w:hint="eastAsia" w:ascii="仿宋_GB2312" w:eastAsia="仿宋_GB2312"/>
          <w:sz w:val="32"/>
          <w:szCs w:val="32"/>
        </w:rPr>
        <w:t>六、</w:t>
      </w:r>
      <w:r>
        <w:rPr>
          <w:rFonts w:ascii="仿宋_GB2312" w:eastAsia="仿宋_GB2312"/>
          <w:sz w:val="32"/>
          <w:szCs w:val="32"/>
        </w:rPr>
        <w:t>20</w:t>
      </w:r>
      <w:r>
        <w:rPr>
          <w:rFonts w:hint="eastAsia" w:ascii="仿宋_GB2312" w:eastAsia="仿宋_GB2312"/>
          <w:sz w:val="32"/>
          <w:szCs w:val="32"/>
        </w:rPr>
        <w:t>20</w:t>
      </w:r>
      <w:r>
        <w:rPr>
          <w:rFonts w:ascii="仿宋_GB2312" w:eastAsia="仿宋_GB2312"/>
          <w:sz w:val="32"/>
          <w:szCs w:val="32"/>
        </w:rPr>
        <w:t>年度</w:t>
      </w:r>
      <w:r>
        <w:rPr>
          <w:rFonts w:hint="eastAsia" w:ascii="仿宋_GB2312" w:eastAsia="仿宋_GB2312"/>
          <w:sz w:val="32"/>
          <w:szCs w:val="32"/>
        </w:rPr>
        <w:t>一般公共预算</w:t>
      </w:r>
      <w:r>
        <w:rPr>
          <w:rFonts w:ascii="仿宋_GB2312" w:eastAsia="仿宋_GB2312"/>
          <w:sz w:val="32"/>
          <w:szCs w:val="32"/>
        </w:rPr>
        <w:t>财政拨款</w:t>
      </w:r>
      <w:r>
        <w:rPr>
          <w:rFonts w:hint="eastAsia" w:ascii="仿宋_GB2312" w:eastAsia="仿宋_GB2312"/>
          <w:sz w:val="32"/>
          <w:szCs w:val="32"/>
        </w:rPr>
        <w:t>基本支出</w:t>
      </w:r>
      <w:r>
        <w:rPr>
          <w:rFonts w:ascii="仿宋_GB2312" w:eastAsia="仿宋_GB2312"/>
          <w:sz w:val="32"/>
          <w:szCs w:val="32"/>
        </w:rPr>
        <w:t>决算表</w:t>
      </w:r>
    </w:p>
    <w:p>
      <w:pPr>
        <w:spacing w:line="540" w:lineRule="exact"/>
        <w:rPr>
          <w:rFonts w:ascii="仿宋_GB2312" w:eastAsia="仿宋_GB2312"/>
          <w:sz w:val="32"/>
          <w:szCs w:val="32"/>
        </w:rPr>
      </w:pPr>
      <w:r>
        <w:rPr>
          <w:rFonts w:hint="eastAsia" w:ascii="仿宋_GB2312" w:eastAsia="仿宋_GB2312"/>
          <w:sz w:val="32"/>
          <w:szCs w:val="32"/>
        </w:rPr>
        <w:t>七、</w:t>
      </w:r>
      <w:r>
        <w:rPr>
          <w:rFonts w:ascii="仿宋_GB2312" w:eastAsia="仿宋_GB2312"/>
          <w:sz w:val="32"/>
          <w:szCs w:val="32"/>
        </w:rPr>
        <w:t>20</w:t>
      </w:r>
      <w:r>
        <w:rPr>
          <w:rFonts w:hint="eastAsia" w:ascii="仿宋_GB2312" w:eastAsia="仿宋_GB2312"/>
          <w:sz w:val="32"/>
          <w:szCs w:val="32"/>
        </w:rPr>
        <w:t>20</w:t>
      </w:r>
      <w:r>
        <w:rPr>
          <w:rFonts w:ascii="仿宋_GB2312" w:eastAsia="仿宋_GB2312"/>
          <w:sz w:val="32"/>
          <w:szCs w:val="32"/>
        </w:rPr>
        <w:t>年度政府性基金预算财政拨款收入支出决算表</w:t>
      </w:r>
    </w:p>
    <w:p>
      <w:pPr>
        <w:pStyle w:val="2"/>
        <w:spacing w:line="600" w:lineRule="exact"/>
        <w:ind w:firstLine="0"/>
        <w:rPr>
          <w:b/>
          <w:color w:val="000000"/>
          <w:szCs w:val="32"/>
        </w:rPr>
      </w:pPr>
      <w:r>
        <w:rPr>
          <w:rFonts w:hint="eastAsia"/>
          <w:szCs w:val="32"/>
        </w:rPr>
        <w:t>八、</w:t>
      </w:r>
      <w:r>
        <w:rPr>
          <w:szCs w:val="32"/>
        </w:rPr>
        <w:t>20</w:t>
      </w:r>
      <w:r>
        <w:rPr>
          <w:rFonts w:hint="eastAsia"/>
          <w:szCs w:val="32"/>
        </w:rPr>
        <w:t>20</w:t>
      </w:r>
      <w:r>
        <w:rPr>
          <w:rFonts w:hint="eastAsia" w:hAnsi="仿宋"/>
          <w:szCs w:val="32"/>
        </w:rPr>
        <w:t>年度</w:t>
      </w:r>
      <w:r>
        <w:rPr>
          <w:rFonts w:hint="eastAsia"/>
          <w:szCs w:val="32"/>
        </w:rPr>
        <w:t>一般公共预算财政拨款“三公”经费支出决算</w:t>
      </w:r>
    </w:p>
    <w:p>
      <w:pPr>
        <w:rPr>
          <w:sz w:val="32"/>
          <w:szCs w:val="32"/>
        </w:rPr>
      </w:pPr>
      <w:r>
        <w:rPr>
          <w:rFonts w:hint="eastAsia" w:ascii="仿宋_GB2312" w:eastAsia="仿宋_GB2312"/>
          <w:sz w:val="32"/>
          <w:highlight w:val="none"/>
          <w:lang w:eastAsia="zh-CN"/>
        </w:rPr>
        <w:t>九、</w:t>
      </w:r>
      <w:r>
        <w:rPr>
          <w:rFonts w:hint="eastAsia" w:ascii="仿宋_GB2312" w:eastAsia="仿宋_GB2312"/>
          <w:sz w:val="32"/>
          <w:highlight w:val="none"/>
          <w:lang w:val="en-US" w:eastAsia="zh-CN"/>
        </w:rPr>
        <w:t>2020年度国有资本经营预算财政拨款支出决算表</w:t>
      </w:r>
    </w:p>
    <w:p>
      <w:pPr>
        <w:rPr>
          <w:sz w:val="19"/>
          <w:szCs w:val="19"/>
        </w:rPr>
      </w:pPr>
    </w:p>
    <w:p>
      <w:pPr>
        <w:rPr>
          <w:sz w:val="19"/>
          <w:szCs w:val="19"/>
        </w:rPr>
      </w:pPr>
    </w:p>
    <w:p>
      <w:pPr>
        <w:rPr>
          <w:sz w:val="19"/>
          <w:szCs w:val="19"/>
        </w:rPr>
      </w:pPr>
    </w:p>
    <w:p>
      <w:pPr>
        <w:rPr>
          <w:sz w:val="19"/>
          <w:szCs w:val="19"/>
        </w:rPr>
      </w:pPr>
    </w:p>
    <w:p>
      <w:pPr>
        <w:rPr>
          <w:sz w:val="19"/>
          <w:szCs w:val="19"/>
        </w:rPr>
      </w:pPr>
    </w:p>
    <w:p>
      <w:pPr>
        <w:rPr>
          <w:sz w:val="19"/>
          <w:szCs w:val="19"/>
        </w:rPr>
      </w:pPr>
    </w:p>
    <w:p>
      <w:pPr>
        <w:rPr>
          <w:sz w:val="19"/>
          <w:szCs w:val="19"/>
        </w:rPr>
      </w:pPr>
    </w:p>
    <w:p>
      <w:pPr>
        <w:pStyle w:val="2"/>
        <w:spacing w:line="600" w:lineRule="exact"/>
        <w:ind w:left="2314" w:leftChars="250" w:hanging="1789" w:hangingChars="495"/>
        <w:rPr>
          <w:rFonts w:hAnsi="宋体"/>
          <w:b/>
          <w:color w:val="000000"/>
          <w:sz w:val="36"/>
          <w:szCs w:val="36"/>
        </w:rPr>
      </w:pPr>
    </w:p>
    <w:p>
      <w:pPr>
        <w:pStyle w:val="2"/>
        <w:spacing w:line="600" w:lineRule="exact"/>
        <w:ind w:left="2314" w:leftChars="250" w:hanging="1789" w:hangingChars="495"/>
        <w:outlineLvl w:val="0"/>
        <w:rPr>
          <w:rFonts w:hAnsi="宋体"/>
          <w:b/>
          <w:bCs/>
          <w:color w:val="000000"/>
          <w:sz w:val="36"/>
          <w:szCs w:val="36"/>
        </w:rPr>
      </w:pPr>
      <w:r>
        <w:rPr>
          <w:rFonts w:hint="eastAsia" w:hAnsi="宋体"/>
          <w:b/>
          <w:color w:val="000000"/>
          <w:sz w:val="36"/>
          <w:szCs w:val="36"/>
        </w:rPr>
        <w:t>第一部分  沈阳市浑南区人民代表大会常务委员会</w:t>
      </w:r>
      <w:r>
        <w:rPr>
          <w:rFonts w:hint="eastAsia" w:hAnsi="宋体"/>
          <w:b/>
          <w:bCs/>
          <w:color w:val="000000"/>
          <w:sz w:val="36"/>
          <w:szCs w:val="36"/>
        </w:rPr>
        <w:t>概况</w:t>
      </w:r>
    </w:p>
    <w:p>
      <w:pPr>
        <w:autoSpaceDN w:val="0"/>
        <w:ind w:firstLine="571" w:firstLineChars="196"/>
        <w:rPr>
          <w:rFonts w:ascii="仿宋_GB2312" w:hAnsi="仿宋_GB2312" w:eastAsia="仿宋_GB2312" w:cs="仿宋_GB2312"/>
          <w:b/>
          <w:sz w:val="29"/>
          <w:szCs w:val="29"/>
        </w:rPr>
      </w:pPr>
    </w:p>
    <w:p>
      <w:pPr>
        <w:autoSpaceDN w:val="0"/>
        <w:ind w:firstLine="630" w:firstLineChars="196"/>
        <w:outlineLvl w:val="1"/>
        <w:rPr>
          <w:rFonts w:ascii="仿宋" w:hAnsi="仿宋" w:eastAsia="仿宋" w:cs="仿宋_GB2312"/>
          <w:b/>
          <w:sz w:val="32"/>
          <w:szCs w:val="32"/>
        </w:rPr>
      </w:pPr>
      <w:r>
        <w:rPr>
          <w:rFonts w:hint="eastAsia" w:ascii="仿宋" w:hAnsi="仿宋" w:eastAsia="仿宋" w:cs="仿宋_GB2312"/>
          <w:b/>
          <w:sz w:val="32"/>
          <w:szCs w:val="32"/>
        </w:rPr>
        <w:t>一、主要职责</w:t>
      </w:r>
    </w:p>
    <w:p>
      <w:pPr>
        <w:autoSpaceDN w:val="0"/>
        <w:ind w:firstLine="640"/>
        <w:rPr>
          <w:rFonts w:ascii="仿宋" w:hAnsi="仿宋" w:eastAsia="仿宋" w:cs="仿宋_GB2312"/>
          <w:sz w:val="32"/>
          <w:szCs w:val="32"/>
        </w:rPr>
      </w:pPr>
      <w:r>
        <w:rPr>
          <w:rFonts w:hint="eastAsia" w:ascii="仿宋" w:hAnsi="仿宋" w:eastAsia="仿宋" w:cs="仿宋_GB2312"/>
          <w:sz w:val="32"/>
          <w:szCs w:val="32"/>
        </w:rPr>
        <w:t>（一）在本行政区域内，保证宪法、法律、行政法规和上级人民代表大会及其常务委员会决议的遵守和执行。</w:t>
      </w:r>
    </w:p>
    <w:p>
      <w:pPr>
        <w:autoSpaceDN w:val="0"/>
        <w:ind w:firstLine="640"/>
        <w:rPr>
          <w:rFonts w:ascii="仿宋" w:hAnsi="仿宋" w:eastAsia="仿宋" w:cs="仿宋_GB2312"/>
          <w:sz w:val="32"/>
          <w:szCs w:val="32"/>
        </w:rPr>
      </w:pPr>
      <w:r>
        <w:rPr>
          <w:rFonts w:hint="eastAsia" w:ascii="仿宋" w:hAnsi="仿宋" w:eastAsia="仿宋" w:cs="仿宋_GB2312"/>
          <w:sz w:val="32"/>
          <w:szCs w:val="32"/>
        </w:rPr>
        <w:t>（二）领导或者主持本级人民代表大会代表的选举。</w:t>
      </w:r>
    </w:p>
    <w:p>
      <w:pPr>
        <w:autoSpaceDN w:val="0"/>
        <w:ind w:firstLine="640"/>
        <w:rPr>
          <w:rFonts w:ascii="仿宋" w:hAnsi="仿宋" w:eastAsia="仿宋" w:cs="仿宋_GB2312"/>
          <w:sz w:val="32"/>
          <w:szCs w:val="32"/>
        </w:rPr>
      </w:pPr>
      <w:r>
        <w:rPr>
          <w:rFonts w:hint="eastAsia" w:ascii="仿宋" w:hAnsi="仿宋" w:eastAsia="仿宋" w:cs="仿宋_GB2312"/>
          <w:sz w:val="32"/>
          <w:szCs w:val="32"/>
        </w:rPr>
        <w:t>（三）召集本级人民代表大会会议。</w:t>
      </w:r>
    </w:p>
    <w:p>
      <w:pPr>
        <w:autoSpaceDN w:val="0"/>
        <w:ind w:firstLine="640"/>
        <w:rPr>
          <w:rFonts w:ascii="仿宋" w:hAnsi="仿宋" w:eastAsia="仿宋" w:cs="仿宋_GB2312"/>
          <w:sz w:val="32"/>
          <w:szCs w:val="32"/>
        </w:rPr>
      </w:pPr>
      <w:r>
        <w:rPr>
          <w:rFonts w:hint="eastAsia" w:ascii="仿宋" w:hAnsi="仿宋" w:eastAsia="仿宋" w:cs="仿宋_GB2312"/>
          <w:sz w:val="32"/>
          <w:szCs w:val="32"/>
        </w:rPr>
        <w:t>（四）讨论、决定本行政区域内的政治、经济、教育、科学、文化、卫生、环境和资源保护、民政、民族等工作的重大事项。</w:t>
      </w:r>
    </w:p>
    <w:p>
      <w:pPr>
        <w:autoSpaceDN w:val="0"/>
        <w:ind w:firstLine="640"/>
        <w:rPr>
          <w:rFonts w:ascii="仿宋" w:hAnsi="仿宋" w:eastAsia="仿宋" w:cs="仿宋_GB2312"/>
          <w:sz w:val="32"/>
          <w:szCs w:val="32"/>
        </w:rPr>
      </w:pPr>
      <w:r>
        <w:rPr>
          <w:rFonts w:hint="eastAsia" w:ascii="仿宋" w:hAnsi="仿宋" w:eastAsia="仿宋" w:cs="仿宋_GB2312"/>
          <w:sz w:val="32"/>
          <w:szCs w:val="32"/>
        </w:rPr>
        <w:t>（五）根据本级人民政府的建议，决定对本行政区域内的国民经济和社会发展计划、预算的部分变更。</w:t>
      </w:r>
    </w:p>
    <w:p>
      <w:pPr>
        <w:autoSpaceDN w:val="0"/>
        <w:ind w:firstLine="640"/>
        <w:rPr>
          <w:rFonts w:ascii="仿宋" w:hAnsi="仿宋" w:eastAsia="仿宋" w:cs="仿宋_GB2312"/>
          <w:sz w:val="32"/>
          <w:szCs w:val="32"/>
        </w:rPr>
      </w:pPr>
      <w:r>
        <w:rPr>
          <w:rFonts w:hint="eastAsia" w:ascii="仿宋" w:hAnsi="仿宋" w:eastAsia="仿宋" w:cs="仿宋_GB2312"/>
          <w:sz w:val="32"/>
          <w:szCs w:val="32"/>
        </w:rPr>
        <w:t>（六）监督本级人民政府、人民法院和人民检察院的工作，联系本级人民代表大会代表，受理人民群众对上述机关和国家工作人员的申诉和意见。</w:t>
      </w:r>
    </w:p>
    <w:p>
      <w:pPr>
        <w:autoSpaceDN w:val="0"/>
        <w:ind w:firstLine="640"/>
        <w:rPr>
          <w:rFonts w:ascii="仿宋" w:hAnsi="仿宋" w:eastAsia="仿宋" w:cs="仿宋_GB2312"/>
          <w:sz w:val="32"/>
          <w:szCs w:val="32"/>
        </w:rPr>
      </w:pPr>
      <w:r>
        <w:rPr>
          <w:rFonts w:hint="eastAsia" w:ascii="仿宋" w:hAnsi="仿宋" w:eastAsia="仿宋" w:cs="仿宋_GB2312"/>
          <w:sz w:val="32"/>
          <w:szCs w:val="32"/>
        </w:rPr>
        <w:t>（七）撤销本级人民政府的不适当的决定和命令。</w:t>
      </w:r>
    </w:p>
    <w:p>
      <w:pPr>
        <w:autoSpaceDN w:val="0"/>
        <w:ind w:firstLine="640"/>
        <w:rPr>
          <w:rFonts w:ascii="仿宋" w:hAnsi="仿宋" w:eastAsia="仿宋" w:cs="仿宋_GB2312"/>
          <w:sz w:val="32"/>
          <w:szCs w:val="32"/>
        </w:rPr>
      </w:pPr>
      <w:r>
        <w:rPr>
          <w:rFonts w:hint="eastAsia" w:ascii="仿宋" w:hAnsi="仿宋" w:eastAsia="仿宋" w:cs="仿宋_GB2312"/>
          <w:sz w:val="32"/>
          <w:szCs w:val="32"/>
        </w:rPr>
        <w:t>（八）在本级人民代表大会闭会期间，决定副区长的个别任免；在区长和区人民法院院长、区人民检察院检察长因故不能担任职务的时候，从本级人民政府、人民法院、人民检察院副职领导人员中决定代理的人选；决定代理检察长，须报上一级人民检察院和人民代表大会常务委员会备案。</w:t>
      </w:r>
    </w:p>
    <w:p>
      <w:pPr>
        <w:autoSpaceDN w:val="0"/>
        <w:ind w:firstLine="640"/>
        <w:rPr>
          <w:rFonts w:ascii="仿宋" w:hAnsi="仿宋" w:eastAsia="仿宋" w:cs="仿宋_GB2312"/>
          <w:sz w:val="32"/>
          <w:szCs w:val="32"/>
        </w:rPr>
      </w:pPr>
      <w:r>
        <w:rPr>
          <w:rFonts w:hint="eastAsia" w:ascii="仿宋" w:hAnsi="仿宋" w:eastAsia="仿宋" w:cs="仿宋_GB2312"/>
          <w:sz w:val="32"/>
          <w:szCs w:val="32"/>
        </w:rPr>
        <w:t>（九）根据区长的提名，决定本级人民政府各部门负责人的任免。</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（十）按照人民法院组织法和人民检察院组织法的规定，任免区人民法院副院长、庭长、副庭长、审判委员会委员、审判员，任免区人民检察院副检察长、检察委员会委员、检察员。</w:t>
      </w:r>
    </w:p>
    <w:p>
      <w:pPr>
        <w:autoSpaceDN w:val="0"/>
        <w:ind w:firstLine="640"/>
        <w:rPr>
          <w:rFonts w:ascii="仿宋" w:hAnsi="仿宋" w:eastAsia="仿宋" w:cs="仿宋_GB2312"/>
          <w:sz w:val="32"/>
          <w:szCs w:val="32"/>
        </w:rPr>
      </w:pPr>
      <w:r>
        <w:rPr>
          <w:rFonts w:hint="eastAsia" w:ascii="仿宋" w:hAnsi="仿宋" w:eastAsia="仿宋" w:cs="仿宋_GB2312"/>
          <w:sz w:val="32"/>
          <w:szCs w:val="32"/>
        </w:rPr>
        <w:t>（十一）在本级人民代表大会闭会期间，补选上一级人民代表大会出缺的代表和罢免个别代表。</w:t>
      </w:r>
    </w:p>
    <w:p>
      <w:pPr>
        <w:autoSpaceDN w:val="0"/>
        <w:ind w:firstLine="640"/>
        <w:rPr>
          <w:rFonts w:ascii="仿宋" w:hAnsi="仿宋" w:eastAsia="仿宋" w:cs="仿宋_GB2312"/>
          <w:sz w:val="32"/>
          <w:szCs w:val="32"/>
        </w:rPr>
      </w:pPr>
      <w:r>
        <w:rPr>
          <w:rFonts w:hint="eastAsia" w:ascii="仿宋" w:hAnsi="仿宋" w:eastAsia="仿宋" w:cs="仿宋_GB2312"/>
          <w:sz w:val="32"/>
          <w:szCs w:val="32"/>
        </w:rPr>
        <w:t>（十二）决定授予地方的荣誉称号。</w:t>
      </w:r>
    </w:p>
    <w:p>
      <w:pPr>
        <w:autoSpaceDN w:val="0"/>
        <w:ind w:firstLine="640"/>
        <w:rPr>
          <w:rFonts w:ascii="仿宋" w:hAnsi="仿宋" w:eastAsia="仿宋" w:cs="仿宋_GB2312"/>
          <w:sz w:val="32"/>
          <w:szCs w:val="32"/>
        </w:rPr>
      </w:pPr>
      <w:r>
        <w:rPr>
          <w:rFonts w:hint="eastAsia" w:ascii="仿宋" w:hAnsi="仿宋" w:eastAsia="仿宋" w:cs="仿宋_GB2312"/>
          <w:sz w:val="32"/>
          <w:szCs w:val="32"/>
        </w:rPr>
        <w:t>（十三）承办本级人民代表大会闭会期间的其他日常工作。</w:t>
      </w:r>
    </w:p>
    <w:p>
      <w:pPr>
        <w:autoSpaceDN w:val="0"/>
        <w:ind w:firstLine="630" w:firstLineChars="196"/>
        <w:outlineLvl w:val="1"/>
        <w:rPr>
          <w:rFonts w:ascii="仿宋" w:hAnsi="仿宋" w:eastAsia="仿宋" w:cs="仿宋_GB2312"/>
          <w:b/>
          <w:sz w:val="32"/>
          <w:szCs w:val="32"/>
        </w:rPr>
      </w:pPr>
      <w:r>
        <w:rPr>
          <w:rFonts w:hint="eastAsia" w:ascii="仿宋" w:hAnsi="仿宋" w:eastAsia="仿宋" w:cs="仿宋_GB2312"/>
          <w:b/>
          <w:sz w:val="32"/>
          <w:szCs w:val="32"/>
        </w:rPr>
        <w:t>二、决算单位构成</w:t>
      </w:r>
    </w:p>
    <w:p>
      <w:pPr>
        <w:autoSpaceDN w:val="0"/>
        <w:rPr>
          <w:rFonts w:ascii="仿宋" w:hAnsi="仿宋" w:eastAsia="仿宋" w:cs="仿宋_GB2312"/>
          <w:bCs/>
          <w:sz w:val="32"/>
          <w:szCs w:val="32"/>
        </w:rPr>
      </w:pPr>
      <w:r>
        <w:rPr>
          <w:rFonts w:hint="eastAsia" w:ascii="仿宋" w:hAnsi="仿宋" w:eastAsia="仿宋" w:cs="仿宋_GB2312"/>
          <w:b/>
          <w:sz w:val="32"/>
          <w:szCs w:val="32"/>
        </w:rPr>
        <w:t xml:space="preserve">    </w:t>
      </w:r>
      <w:r>
        <w:rPr>
          <w:rFonts w:hint="eastAsia" w:ascii="仿宋" w:hAnsi="仿宋" w:eastAsia="仿宋" w:cs="仿宋_GB2312"/>
          <w:bCs/>
          <w:sz w:val="32"/>
          <w:szCs w:val="32"/>
        </w:rPr>
        <w:t>本单位无下设机构。</w:t>
      </w:r>
    </w:p>
    <w:p>
      <w:pPr>
        <w:autoSpaceDN w:val="0"/>
        <w:jc w:val="left"/>
        <w:rPr>
          <w:rFonts w:ascii="仿宋" w:hAnsi="仿宋" w:eastAsia="仿宋"/>
          <w:b/>
          <w:color w:val="000000"/>
          <w:sz w:val="36"/>
          <w:szCs w:val="36"/>
        </w:rPr>
      </w:pPr>
    </w:p>
    <w:p>
      <w:pPr>
        <w:autoSpaceDN w:val="0"/>
        <w:ind w:left="2530" w:hanging="2530" w:hangingChars="700"/>
        <w:jc w:val="left"/>
        <w:outlineLvl w:val="0"/>
        <w:rPr>
          <w:rFonts w:ascii="仿宋" w:hAnsi="仿宋" w:eastAsia="仿宋"/>
          <w:b/>
          <w:color w:val="000000"/>
          <w:sz w:val="36"/>
          <w:szCs w:val="36"/>
        </w:rPr>
      </w:pPr>
      <w:r>
        <w:rPr>
          <w:rFonts w:hint="eastAsia" w:ascii="仿宋" w:hAnsi="仿宋" w:eastAsia="仿宋"/>
          <w:b/>
          <w:color w:val="000000"/>
          <w:sz w:val="36"/>
          <w:szCs w:val="36"/>
        </w:rPr>
        <w:t>第二部分  沈阳市浑南区人民代表大会常务委</w:t>
      </w:r>
    </w:p>
    <w:p>
      <w:pPr>
        <w:autoSpaceDN w:val="0"/>
        <w:ind w:left="2529" w:leftChars="860" w:hanging="723" w:hangingChars="200"/>
        <w:jc w:val="left"/>
        <w:outlineLvl w:val="0"/>
        <w:rPr>
          <w:rFonts w:ascii="仿宋" w:hAnsi="仿宋" w:eastAsia="仿宋"/>
          <w:b/>
          <w:color w:val="000000"/>
          <w:sz w:val="36"/>
          <w:szCs w:val="36"/>
        </w:rPr>
      </w:pPr>
      <w:r>
        <w:rPr>
          <w:rFonts w:hint="eastAsia" w:ascii="仿宋" w:hAnsi="仿宋" w:eastAsia="仿宋"/>
          <w:b/>
          <w:color w:val="000000"/>
          <w:sz w:val="36"/>
          <w:szCs w:val="36"/>
        </w:rPr>
        <w:t>2020年度决算情况说明</w:t>
      </w:r>
    </w:p>
    <w:p>
      <w:pPr>
        <w:autoSpaceDN w:val="0"/>
        <w:rPr>
          <w:rFonts w:ascii="仿宋" w:hAnsi="仿宋" w:eastAsia="仿宋"/>
          <w:b/>
          <w:sz w:val="32"/>
          <w:szCs w:val="32"/>
        </w:rPr>
      </w:pPr>
      <w:r>
        <w:rPr>
          <w:rFonts w:hint="eastAsia" w:ascii="仿宋" w:hAnsi="仿宋" w:eastAsia="仿宋"/>
          <w:b/>
          <w:sz w:val="32"/>
          <w:szCs w:val="32"/>
        </w:rPr>
        <w:t xml:space="preserve">    </w:t>
      </w:r>
    </w:p>
    <w:p>
      <w:pPr>
        <w:spacing w:line="540" w:lineRule="exact"/>
        <w:ind w:firstLine="627" w:firstLineChars="196"/>
        <w:outlineLvl w:val="1"/>
        <w:rPr>
          <w:rFonts w:ascii="黑体" w:hAnsi="黑体" w:eastAsia="黑体"/>
          <w:sz w:val="32"/>
          <w:szCs w:val="32"/>
        </w:rPr>
      </w:pPr>
      <w:r>
        <w:rPr>
          <w:rFonts w:hint="eastAsia" w:ascii="黑体" w:hAnsi="黑体" w:eastAsia="黑体"/>
          <w:sz w:val="32"/>
          <w:szCs w:val="32"/>
        </w:rPr>
        <w:t>一、收入支出决算总体情况</w:t>
      </w:r>
    </w:p>
    <w:p>
      <w:pPr>
        <w:spacing w:line="540" w:lineRule="exact"/>
        <w:ind w:firstLine="660"/>
        <w:outlineLvl w:val="2"/>
        <w:rPr>
          <w:rFonts w:ascii="楷体_GB2312" w:hAnsi="宋体" w:eastAsia="楷体_GB2312"/>
          <w:b/>
          <w:sz w:val="32"/>
          <w:szCs w:val="32"/>
        </w:rPr>
      </w:pPr>
      <w:r>
        <w:rPr>
          <w:rFonts w:hint="eastAsia" w:ascii="楷体_GB2312" w:hAnsi="宋体" w:eastAsia="楷体_GB2312"/>
          <w:b/>
          <w:sz w:val="32"/>
          <w:szCs w:val="32"/>
        </w:rPr>
        <w:t>（一）收入总计</w:t>
      </w:r>
      <w:r>
        <w:rPr>
          <w:rFonts w:hint="eastAsia" w:ascii="仿宋_GB2312" w:hAnsi="宋体" w:eastAsia="仿宋_GB2312"/>
          <w:sz w:val="32"/>
          <w:szCs w:val="32"/>
        </w:rPr>
        <w:t>1206.74</w:t>
      </w:r>
      <w:r>
        <w:rPr>
          <w:rFonts w:hint="eastAsia" w:ascii="楷体_GB2312" w:hAnsi="宋体" w:eastAsia="楷体_GB2312"/>
          <w:b/>
          <w:sz w:val="32"/>
          <w:szCs w:val="32"/>
        </w:rPr>
        <w:t>万元，包括：</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1.财政拨款收入1194.14万元，占</w:t>
      </w:r>
      <w:r>
        <w:rPr>
          <w:rFonts w:ascii="仿宋_GB2312" w:hAnsi="宋体" w:eastAsia="仿宋_GB2312"/>
          <w:sz w:val="32"/>
          <w:szCs w:val="32"/>
        </w:rPr>
        <w:t>收入总计的</w:t>
      </w:r>
      <w:r>
        <w:rPr>
          <w:rFonts w:hint="eastAsia" w:ascii="仿宋_GB2312" w:hAnsi="宋体" w:eastAsia="仿宋_GB2312"/>
          <w:sz w:val="32"/>
          <w:szCs w:val="32"/>
        </w:rPr>
        <w:t>98.96</w:t>
      </w:r>
      <w:r>
        <w:rPr>
          <w:rFonts w:ascii="仿宋_GB2312" w:hAnsi="宋体" w:eastAsia="仿宋_GB2312"/>
          <w:sz w:val="32"/>
          <w:szCs w:val="32"/>
        </w:rPr>
        <w:t>%</w:t>
      </w:r>
      <w:r>
        <w:rPr>
          <w:rFonts w:hint="eastAsia" w:ascii="仿宋_GB2312" w:hAnsi="宋体" w:eastAsia="仿宋_GB2312"/>
          <w:sz w:val="32"/>
          <w:szCs w:val="32"/>
        </w:rPr>
        <w:t>。其中：公共预算财政拨款收入1194.14万元，政府性基金收入0万元。</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2.其他收入12.6万元，占收入总计的1.04%。主要是市人大拨付的市人大代表浑南团的代表履职专项经费收入。</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与上年相比，今年收入增加323.95万元，</w:t>
      </w:r>
      <w:r>
        <w:rPr>
          <w:rFonts w:hint="eastAsia" w:ascii="仿宋_GB2312" w:hAnsi="宋体" w:eastAsia="仿宋_GB2312"/>
          <w:color w:val="000000" w:themeColor="text1"/>
          <w:sz w:val="32"/>
          <w:szCs w:val="32"/>
          <w14:textFill>
            <w14:solidFill>
              <w14:schemeClr w14:val="tx1"/>
            </w14:solidFill>
          </w14:textFill>
        </w:rPr>
        <w:t>增加26.85%，</w:t>
      </w:r>
      <w:r>
        <w:rPr>
          <w:rFonts w:hint="eastAsia" w:ascii="仿宋_GB2312" w:hAnsi="宋体" w:eastAsia="仿宋_GB2312"/>
          <w:sz w:val="32"/>
          <w:szCs w:val="32"/>
        </w:rPr>
        <w:t>主要原因是，2019年人代会调整至2020年1月召开，专项资金和经费比上年增加，市人大拨款记入其他收入里。</w:t>
      </w:r>
    </w:p>
    <w:p>
      <w:pPr>
        <w:spacing w:line="540" w:lineRule="exact"/>
        <w:ind w:firstLine="660"/>
        <w:outlineLvl w:val="2"/>
        <w:rPr>
          <w:rFonts w:ascii="楷体_GB2312" w:hAnsi="宋体" w:eastAsia="楷体_GB2312"/>
          <w:b/>
          <w:sz w:val="32"/>
          <w:szCs w:val="32"/>
        </w:rPr>
      </w:pPr>
      <w:r>
        <w:rPr>
          <w:rFonts w:hint="eastAsia" w:ascii="楷体_GB2312" w:hAnsi="宋体" w:eastAsia="楷体_GB2312"/>
          <w:b/>
          <w:sz w:val="32"/>
          <w:szCs w:val="32"/>
        </w:rPr>
        <w:t>（二）支出总计1242.7万元，包括：</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1.基本支出</w:t>
      </w:r>
      <w:r>
        <w:rPr>
          <w:rFonts w:hint="eastAsia" w:ascii="仿宋_GB2312" w:hAnsi="宋体" w:eastAsia="仿宋_GB2312"/>
          <w:color w:val="000000"/>
          <w:sz w:val="32"/>
          <w:szCs w:val="32"/>
        </w:rPr>
        <w:t>686.42</w:t>
      </w:r>
      <w:r>
        <w:rPr>
          <w:rFonts w:hint="eastAsia" w:ascii="仿宋_GB2312" w:hAnsi="宋体" w:eastAsia="仿宋_GB2312"/>
          <w:sz w:val="32"/>
          <w:szCs w:val="32"/>
        </w:rPr>
        <w:t>万元，占支出总计的55.24%。主要是为保障机构正常运转、完成日常工作任务而发生的各项支出，其中：工资福利支出563.88万元，对个人和家庭的补助支出18.22万元，商品和服务支出</w:t>
      </w:r>
      <w:r>
        <w:rPr>
          <w:rFonts w:hint="eastAsia" w:ascii="仿宋_GB2312" w:hAnsi="宋体" w:eastAsia="仿宋_GB2312"/>
          <w:color w:val="000000"/>
          <w:sz w:val="32"/>
          <w:szCs w:val="32"/>
        </w:rPr>
        <w:t>103.33</w:t>
      </w:r>
      <w:r>
        <w:rPr>
          <w:rFonts w:hint="eastAsia" w:ascii="仿宋_GB2312" w:hAnsi="宋体" w:eastAsia="仿宋_GB2312"/>
          <w:sz w:val="32"/>
          <w:szCs w:val="32"/>
        </w:rPr>
        <w:t>万元，资本性支出0.99万元。</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2.项目支出556.28万元，占支出总计的44.76%。主要包括人大事务业务支出。</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与上年相比，今年支出增加402.59万元，上升32.4%，主要原因是，专项预算和人员经费比上年增加。</w:t>
      </w:r>
    </w:p>
    <w:p>
      <w:pPr>
        <w:spacing w:line="540" w:lineRule="exact"/>
        <w:ind w:firstLine="660"/>
        <w:outlineLvl w:val="2"/>
        <w:rPr>
          <w:rFonts w:ascii="楷体_GB2312" w:hAnsi="宋体" w:eastAsia="楷体_GB2312"/>
          <w:b/>
          <w:sz w:val="32"/>
          <w:szCs w:val="32"/>
        </w:rPr>
      </w:pPr>
      <w:r>
        <w:rPr>
          <w:rFonts w:hint="eastAsia" w:ascii="楷体_GB2312" w:hAnsi="宋体" w:eastAsia="楷体_GB2312"/>
          <w:b/>
          <w:sz w:val="32"/>
          <w:szCs w:val="32"/>
        </w:rPr>
        <w:t>（三）年末结转和结余</w:t>
      </w:r>
      <w:r>
        <w:rPr>
          <w:rFonts w:hint="eastAsia" w:ascii="楷体_GB2312" w:hAnsi="宋体" w:eastAsia="楷体_GB2312"/>
          <w:b/>
          <w:sz w:val="32"/>
          <w:szCs w:val="32"/>
          <w:lang w:val="en-US" w:eastAsia="zh-CN"/>
        </w:rPr>
        <w:t>4.68</w:t>
      </w:r>
      <w:r>
        <w:rPr>
          <w:rFonts w:hint="eastAsia" w:ascii="楷体_GB2312" w:hAnsi="宋体" w:eastAsia="楷体_GB2312"/>
          <w:b/>
          <w:sz w:val="32"/>
          <w:szCs w:val="32"/>
        </w:rPr>
        <w:t>万元。</w:t>
      </w:r>
    </w:p>
    <w:p>
      <w:pPr>
        <w:spacing w:line="540" w:lineRule="exact"/>
        <w:ind w:firstLine="66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主要是</w:t>
      </w:r>
      <w:r>
        <w:rPr>
          <w:rFonts w:hint="eastAsia" w:ascii="仿宋_GB2312" w:hAnsi="宋体" w:eastAsia="仿宋_GB2312"/>
          <w:color w:val="000000" w:themeColor="text1"/>
          <w:sz w:val="32"/>
          <w:szCs w:val="32"/>
          <w:lang w:val="en-US" w:eastAsia="zh-CN"/>
          <w14:textFill>
            <w14:solidFill>
              <w14:schemeClr w14:val="tx1"/>
            </w14:solidFill>
          </w14:textFill>
        </w:rPr>
        <w:t>市人大</w:t>
      </w:r>
      <w:r>
        <w:rPr>
          <w:rFonts w:hint="eastAsia" w:ascii="仿宋_GB2312" w:hAnsi="宋体" w:eastAsia="仿宋_GB2312"/>
          <w:sz w:val="32"/>
          <w:szCs w:val="32"/>
        </w:rPr>
        <w:t>履职专项经费</w:t>
      </w:r>
      <w:r>
        <w:rPr>
          <w:rFonts w:hint="eastAsia" w:ascii="仿宋_GB2312" w:hAnsi="宋体" w:eastAsia="仿宋_GB2312"/>
          <w:sz w:val="32"/>
          <w:szCs w:val="32"/>
          <w:lang w:val="en-US" w:eastAsia="zh-CN"/>
        </w:rPr>
        <w:t>结转</w:t>
      </w:r>
      <w:r>
        <w:rPr>
          <w:rFonts w:hint="eastAsia" w:ascii="仿宋_GB2312" w:hAnsi="宋体" w:eastAsia="仿宋_GB2312"/>
          <w:color w:val="000000" w:themeColor="text1"/>
          <w:sz w:val="32"/>
          <w:szCs w:val="32"/>
          <w14:textFill>
            <w14:solidFill>
              <w14:schemeClr w14:val="tx1"/>
            </w14:solidFill>
          </w14:textFill>
        </w:rPr>
        <w:t>。与上年相比，今年结转结余减少</w:t>
      </w:r>
      <w:r>
        <w:rPr>
          <w:rFonts w:hint="eastAsia" w:ascii="仿宋_GB2312" w:hAnsi="宋体" w:eastAsia="仿宋_GB2312"/>
          <w:color w:val="000000" w:themeColor="text1"/>
          <w:sz w:val="32"/>
          <w:szCs w:val="32"/>
          <w:lang w:val="en-US" w:eastAsia="zh-CN"/>
          <w14:textFill>
            <w14:solidFill>
              <w14:schemeClr w14:val="tx1"/>
            </w14:solidFill>
          </w14:textFill>
        </w:rPr>
        <w:t>35.96</w:t>
      </w:r>
      <w:r>
        <w:rPr>
          <w:rFonts w:hint="eastAsia" w:ascii="仿宋_GB2312" w:hAnsi="宋体" w:eastAsia="仿宋_GB2312"/>
          <w:color w:val="000000" w:themeColor="text1"/>
          <w:sz w:val="32"/>
          <w:szCs w:val="32"/>
          <w14:textFill>
            <w14:solidFill>
              <w14:schemeClr w14:val="tx1"/>
            </w14:solidFill>
          </w14:textFill>
        </w:rPr>
        <w:t>万元，减少</w:t>
      </w:r>
      <w:r>
        <w:rPr>
          <w:rFonts w:hint="eastAsia" w:ascii="仿宋_GB2312" w:hAnsi="宋体" w:eastAsia="仿宋_GB2312"/>
          <w:color w:val="000000" w:themeColor="text1"/>
          <w:sz w:val="32"/>
          <w:szCs w:val="32"/>
          <w:lang w:val="en-US" w:eastAsia="zh-CN"/>
          <w14:textFill>
            <w14:solidFill>
              <w14:schemeClr w14:val="tx1"/>
            </w14:solidFill>
          </w14:textFill>
        </w:rPr>
        <w:t>88.48</w:t>
      </w:r>
      <w:r>
        <w:rPr>
          <w:rFonts w:hint="eastAsia" w:ascii="仿宋_GB2312" w:hAnsi="宋体" w:eastAsia="仿宋_GB2312"/>
          <w:color w:val="000000" w:themeColor="text1"/>
          <w:sz w:val="32"/>
          <w:szCs w:val="32"/>
          <w14:textFill>
            <w14:solidFill>
              <w14:schemeClr w14:val="tx1"/>
            </w14:solidFill>
          </w14:textFill>
        </w:rPr>
        <w:t>%。</w:t>
      </w:r>
    </w:p>
    <w:p>
      <w:pPr>
        <w:spacing w:line="540" w:lineRule="exact"/>
        <w:ind w:firstLine="660"/>
        <w:outlineLvl w:val="1"/>
        <w:rPr>
          <w:rFonts w:ascii="黑体" w:hAnsi="黑体" w:eastAsia="黑体"/>
          <w:sz w:val="32"/>
          <w:szCs w:val="32"/>
        </w:rPr>
      </w:pPr>
      <w:r>
        <w:rPr>
          <w:rFonts w:hint="eastAsia" w:ascii="黑体" w:hAnsi="黑体" w:eastAsia="黑体"/>
          <w:sz w:val="32"/>
          <w:szCs w:val="32"/>
        </w:rPr>
        <w:t>二、财政拨款支出决算情况</w:t>
      </w:r>
    </w:p>
    <w:p>
      <w:pPr>
        <w:spacing w:line="540" w:lineRule="exact"/>
        <w:ind w:firstLine="660"/>
        <w:outlineLvl w:val="2"/>
        <w:rPr>
          <w:rFonts w:ascii="楷体_GB2312" w:hAnsi="宋体" w:eastAsia="楷体_GB2312"/>
          <w:b/>
          <w:color w:val="000000" w:themeColor="text1"/>
          <w:sz w:val="32"/>
          <w:szCs w:val="32"/>
          <w14:textFill>
            <w14:solidFill>
              <w14:schemeClr w14:val="tx1"/>
            </w14:solidFill>
          </w14:textFill>
        </w:rPr>
      </w:pPr>
      <w:r>
        <w:rPr>
          <w:rFonts w:hint="eastAsia" w:ascii="楷体_GB2312" w:hAnsi="宋体" w:eastAsia="楷体_GB2312"/>
          <w:b/>
          <w:color w:val="000000" w:themeColor="text1"/>
          <w:sz w:val="32"/>
          <w:szCs w:val="32"/>
          <w14:textFill>
            <w14:solidFill>
              <w14:schemeClr w14:val="tx1"/>
            </w14:solidFill>
          </w14:textFill>
        </w:rPr>
        <w:t>（一）总体情况。</w:t>
      </w:r>
    </w:p>
    <w:p>
      <w:pPr>
        <w:spacing w:line="540" w:lineRule="exact"/>
        <w:ind w:firstLine="66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2020年度财政拨款支出1234.78万元，其中：基本支出686.42万元，项目支出548.36万元。与年初预算相比，2020财政拨款支出完成年初预算的109.25%，其中：基本支出完成年初预算的69.25%，项目完成年初预算的394.53%。</w:t>
      </w:r>
    </w:p>
    <w:p>
      <w:pPr>
        <w:spacing w:line="540" w:lineRule="exact"/>
        <w:ind w:firstLine="660"/>
        <w:outlineLvl w:val="2"/>
        <w:rPr>
          <w:rFonts w:ascii="楷体_GB2312" w:hAnsi="宋体" w:eastAsia="楷体_GB2312"/>
          <w:b/>
          <w:sz w:val="32"/>
          <w:szCs w:val="32"/>
        </w:rPr>
      </w:pPr>
      <w:r>
        <w:rPr>
          <w:rFonts w:hint="eastAsia" w:ascii="楷体_GB2312" w:hAnsi="宋体" w:eastAsia="楷体_GB2312"/>
          <w:b/>
          <w:sz w:val="32"/>
          <w:szCs w:val="32"/>
        </w:rPr>
        <w:t>（二）</w:t>
      </w:r>
      <w:r>
        <w:rPr>
          <w:rFonts w:hint="eastAsia" w:ascii="楷体_GB2312" w:hAnsi="宋体" w:eastAsia="楷体_GB2312"/>
          <w:b/>
          <w:sz w:val="32"/>
          <w:szCs w:val="32"/>
          <w:lang w:val="en-US" w:eastAsia="zh-CN"/>
        </w:rPr>
        <w:t>一般公共预算财政拨款支出情况</w:t>
      </w:r>
      <w:r>
        <w:rPr>
          <w:rFonts w:hint="eastAsia" w:ascii="楷体_GB2312" w:hAnsi="宋体" w:eastAsia="楷体_GB2312"/>
          <w:b/>
          <w:sz w:val="32"/>
          <w:szCs w:val="32"/>
        </w:rPr>
        <w:t>。</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2020年度财政拨款支出</w:t>
      </w:r>
      <w:r>
        <w:rPr>
          <w:rFonts w:hint="eastAsia" w:ascii="仿宋_GB2312" w:hAnsi="宋体" w:eastAsia="仿宋_GB2312"/>
          <w:color w:val="000000" w:themeColor="text1"/>
          <w:sz w:val="32"/>
          <w:szCs w:val="32"/>
          <w14:textFill>
            <w14:solidFill>
              <w14:schemeClr w14:val="tx1"/>
            </w14:solidFill>
          </w14:textFill>
        </w:rPr>
        <w:t>1234.78</w:t>
      </w:r>
      <w:r>
        <w:rPr>
          <w:rFonts w:hint="eastAsia" w:ascii="仿宋_GB2312" w:hAnsi="宋体" w:eastAsia="仿宋_GB2312"/>
          <w:sz w:val="32"/>
          <w:szCs w:val="32"/>
        </w:rPr>
        <w:t>万元，按支出功能分类科目分，包括：一般公共服务支出</w:t>
      </w:r>
      <w:r>
        <w:rPr>
          <w:rFonts w:hint="eastAsia" w:ascii="仿宋_GB2312" w:hAnsi="宋体" w:eastAsia="仿宋_GB2312"/>
          <w:color w:val="000000"/>
          <w:sz w:val="32"/>
          <w:szCs w:val="32"/>
        </w:rPr>
        <w:t>1075.01</w:t>
      </w:r>
      <w:r>
        <w:rPr>
          <w:rFonts w:hint="eastAsia" w:ascii="仿宋_GB2312" w:hAnsi="宋体" w:eastAsia="仿宋_GB2312"/>
          <w:sz w:val="32"/>
          <w:szCs w:val="32"/>
        </w:rPr>
        <w:t>万元，占87.06</w:t>
      </w:r>
      <w:r>
        <w:rPr>
          <w:rFonts w:ascii="仿宋_GB2312" w:hAnsi="宋体" w:eastAsia="仿宋_GB2312"/>
          <w:sz w:val="32"/>
          <w:szCs w:val="32"/>
        </w:rPr>
        <w:t>%</w:t>
      </w:r>
      <w:r>
        <w:rPr>
          <w:rFonts w:hint="eastAsia" w:ascii="仿宋_GB2312" w:hAnsi="宋体" w:eastAsia="仿宋_GB2312"/>
          <w:sz w:val="32"/>
          <w:szCs w:val="32"/>
        </w:rPr>
        <w:t>；社会保障和就业支出70.33万元，占5.7%；卫生健康支出16.94万元，占1.37%；住房保障支出61.93万元，占5.02%；灾害防治及应急管理支出10.57万元，占0.86%。</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1.一般公共服务支出</w:t>
      </w:r>
      <w:r>
        <w:rPr>
          <w:rFonts w:hint="eastAsia" w:ascii="仿宋_GB2312" w:hAnsi="宋体" w:eastAsia="仿宋_GB2312"/>
          <w:color w:val="000000"/>
          <w:sz w:val="32"/>
          <w:szCs w:val="32"/>
        </w:rPr>
        <w:t>1075.01</w:t>
      </w:r>
      <w:r>
        <w:rPr>
          <w:rFonts w:hint="eastAsia" w:ascii="仿宋_GB2312" w:hAnsi="宋体" w:eastAsia="仿宋_GB2312"/>
          <w:sz w:val="32"/>
          <w:szCs w:val="32"/>
        </w:rPr>
        <w:t>万元，具体包括：</w:t>
      </w:r>
    </w:p>
    <w:p>
      <w:pPr>
        <w:spacing w:line="540" w:lineRule="exact"/>
        <w:ind w:firstLine="66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sz w:val="32"/>
          <w:szCs w:val="32"/>
        </w:rPr>
        <w:t>（1）行政运行537.22万元，主要是</w:t>
      </w:r>
      <w:r>
        <w:rPr>
          <w:rFonts w:hint="eastAsia" w:ascii="仿宋" w:hAnsi="仿宋" w:eastAsia="仿宋"/>
          <w:sz w:val="32"/>
          <w:szCs w:val="32"/>
        </w:rPr>
        <w:t>用于发放职工工资、离退休费及机关运行经费</w:t>
      </w:r>
      <w:r>
        <w:rPr>
          <w:rFonts w:hint="eastAsia" w:ascii="仿宋_GB2312" w:hAnsi="宋体" w:eastAsia="仿宋_GB2312"/>
          <w:sz w:val="32"/>
          <w:szCs w:val="32"/>
        </w:rPr>
        <w:t>等支出，完成年初预算的</w:t>
      </w:r>
      <w:r>
        <w:rPr>
          <w:rFonts w:hint="eastAsia" w:ascii="仿宋_GB2312" w:hAnsi="宋体" w:eastAsia="仿宋_GB2312"/>
          <w:color w:val="000000" w:themeColor="text1"/>
          <w:sz w:val="32"/>
          <w:szCs w:val="32"/>
          <w14:textFill>
            <w14:solidFill>
              <w14:schemeClr w14:val="tx1"/>
            </w14:solidFill>
          </w14:textFill>
        </w:rPr>
        <w:t>93.67%。</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（2）一般行政管理事务</w:t>
      </w:r>
      <w:r>
        <w:rPr>
          <w:rFonts w:hint="eastAsia" w:ascii="仿宋_GB2312" w:hAnsi="宋体" w:eastAsia="仿宋_GB2312"/>
          <w:color w:val="000000"/>
          <w:sz w:val="32"/>
          <w:szCs w:val="32"/>
        </w:rPr>
        <w:t>416.5万</w:t>
      </w:r>
      <w:r>
        <w:rPr>
          <w:rFonts w:hint="eastAsia" w:ascii="仿宋_GB2312" w:hAnsi="宋体" w:eastAsia="仿宋_GB2312"/>
          <w:sz w:val="32"/>
          <w:szCs w:val="32"/>
        </w:rPr>
        <w:t>元，主要是</w:t>
      </w:r>
      <w:r>
        <w:rPr>
          <w:rFonts w:hint="eastAsia" w:ascii="仿宋" w:hAnsi="仿宋" w:eastAsia="仿宋"/>
          <w:sz w:val="32"/>
          <w:szCs w:val="32"/>
        </w:rPr>
        <w:t>劳务费及抚恤金</w:t>
      </w:r>
      <w:r>
        <w:rPr>
          <w:rFonts w:hint="eastAsia" w:ascii="仿宋_GB2312" w:hAnsi="宋体" w:eastAsia="仿宋_GB2312"/>
          <w:sz w:val="32"/>
          <w:szCs w:val="32"/>
        </w:rPr>
        <w:t>等支出，完成年初预算的</w:t>
      </w:r>
      <w:r>
        <w:rPr>
          <w:rFonts w:hint="eastAsia" w:ascii="仿宋_GB2312" w:hAnsi="宋体" w:eastAsia="仿宋_GB2312"/>
          <w:color w:val="000000" w:themeColor="text1"/>
          <w:sz w:val="32"/>
          <w:szCs w:val="32"/>
          <w14:textFill>
            <w14:solidFill>
              <w14:schemeClr w14:val="tx1"/>
            </w14:solidFill>
          </w14:textFill>
        </w:rPr>
        <w:t>159.44%，原因是对去世职工抚恤金及丧葬费支出的增加。</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（3）人大会议80.91万元，主要是人代会费用支出，完成年初预算的173.37%，原因是</w:t>
      </w:r>
      <w:r>
        <w:rPr>
          <w:rFonts w:hint="eastAsia" w:ascii="仿宋_GB2312" w:hAnsi="宋体" w:eastAsia="仿宋_GB2312"/>
          <w:color w:val="000000" w:themeColor="text1"/>
          <w:sz w:val="32"/>
          <w:szCs w:val="32"/>
          <w14:textFill>
            <w14:solidFill>
              <w14:schemeClr w14:val="tx1"/>
            </w14:solidFill>
          </w14:textFill>
        </w:rPr>
        <w:t>2019年人代会调整至2020年1月召开。</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（4）代表工作40.38万元，主要是</w:t>
      </w:r>
      <w:r>
        <w:rPr>
          <w:rFonts w:hint="eastAsia" w:ascii="仿宋" w:hAnsi="仿宋" w:eastAsia="仿宋"/>
          <w:sz w:val="32"/>
          <w:szCs w:val="32"/>
        </w:rPr>
        <w:t>人大代表开展各类视察培训学习</w:t>
      </w:r>
      <w:r>
        <w:rPr>
          <w:rFonts w:hint="eastAsia" w:ascii="仿宋_GB2312" w:hAnsi="宋体" w:eastAsia="仿宋_GB2312"/>
          <w:sz w:val="32"/>
          <w:szCs w:val="32"/>
        </w:rPr>
        <w:t>等支出，完成年初预算的</w:t>
      </w:r>
      <w:r>
        <w:rPr>
          <w:rFonts w:hint="eastAsia" w:ascii="仿宋_GB2312" w:hAnsi="宋体" w:eastAsia="仿宋_GB2312"/>
          <w:color w:val="000000" w:themeColor="text1"/>
          <w:sz w:val="32"/>
          <w:szCs w:val="32"/>
          <w14:textFill>
            <w14:solidFill>
              <w14:schemeClr w14:val="tx1"/>
            </w14:solidFill>
          </w14:textFill>
        </w:rPr>
        <w:t>45.32%。</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2.社会保障和就业支出70.33万元，具体包括：</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（1）行政单位离退休16.05万元，主要是用于发放采暖费，完成年初预算的100%。</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（2）机关事业单位基本养老保险缴费36.99万元，主要是用于缴纳养老保险的支出，完成年初预算的91.54%。</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（3）机关事业单位职业年金缴费17.29万元，主要是退休人员补交单位部分职业年金的支出，完成年初预算的85.59%。</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3.卫生健康支出16.94万元，包括：</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（1）行政单位医疗14.8万元，主要是用于职工交医疗保险的支出，完成年初预算的89.59%。</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（2）公务员医疗补助2.14万元，主要是用于发放公务员医疗保险个人账户补助的支出，完成年初预算的67.08%。</w:t>
      </w:r>
    </w:p>
    <w:p>
      <w:pPr>
        <w:spacing w:line="540" w:lineRule="exact"/>
        <w:ind w:firstLine="660"/>
        <w:rPr>
          <w:rFonts w:ascii="仿宋_GB2312" w:hAnsi="宋体" w:eastAsia="仿宋_GB2312"/>
          <w:sz w:val="32"/>
          <w:szCs w:val="32"/>
        </w:rPr>
      </w:pPr>
      <w:r>
        <w:rPr>
          <w:rFonts w:hint="eastAsia" w:ascii="仿宋_GB2312" w:hAnsi="宋体" w:eastAsia="仿宋_GB2312"/>
          <w:sz w:val="32"/>
          <w:szCs w:val="32"/>
        </w:rPr>
        <w:t>4．住房保障支出61.93万元，具体包括：</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住房公积金61.93万元，主要是</w:t>
      </w:r>
      <w:r>
        <w:rPr>
          <w:rFonts w:hint="eastAsia" w:ascii="仿宋" w:hAnsi="仿宋" w:eastAsia="仿宋"/>
          <w:sz w:val="32"/>
          <w:szCs w:val="32"/>
        </w:rPr>
        <w:t>用于为职工缴纳住房公积金和购房补贴的支出</w:t>
      </w:r>
      <w:r>
        <w:rPr>
          <w:rFonts w:hint="eastAsia" w:ascii="仿宋_GB2312" w:hAnsi="宋体" w:eastAsia="仿宋_GB2312"/>
          <w:sz w:val="32"/>
          <w:szCs w:val="32"/>
        </w:rPr>
        <w:t>，完成年初预算的97.93%。</w:t>
      </w:r>
    </w:p>
    <w:p>
      <w:pPr>
        <w:numPr>
          <w:ilvl w:val="0"/>
          <w:numId w:val="1"/>
        </w:numPr>
        <w:spacing w:line="540" w:lineRule="exact"/>
        <w:ind w:firstLine="660"/>
        <w:outlineLvl w:val="2"/>
        <w:rPr>
          <w:rFonts w:hint="eastAsia" w:ascii="楷体_GB2312" w:hAnsi="宋体" w:eastAsia="楷体_GB2312"/>
          <w:b/>
          <w:sz w:val="32"/>
          <w:szCs w:val="32"/>
          <w:lang w:val="en-US" w:eastAsia="zh-CN"/>
        </w:rPr>
      </w:pPr>
      <w:r>
        <w:rPr>
          <w:rFonts w:hint="eastAsia" w:ascii="楷体_GB2312" w:hAnsi="宋体" w:eastAsia="楷体_GB2312"/>
          <w:b/>
          <w:sz w:val="32"/>
          <w:szCs w:val="32"/>
          <w:lang w:val="en-US" w:eastAsia="zh-CN"/>
        </w:rPr>
        <w:t>政府性基金预算财政拨款支出情况。</w:t>
      </w:r>
    </w:p>
    <w:p>
      <w:pPr>
        <w:numPr>
          <w:ilvl w:val="0"/>
          <w:numId w:val="0"/>
        </w:numPr>
        <w:spacing w:line="540" w:lineRule="exact"/>
        <w:ind w:firstLine="641"/>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2020年度政府性基金预算财政拨款支出0万元，占比0%。</w:t>
      </w:r>
    </w:p>
    <w:p>
      <w:pPr>
        <w:numPr>
          <w:ilvl w:val="0"/>
          <w:numId w:val="1"/>
        </w:numPr>
        <w:spacing w:line="540" w:lineRule="exact"/>
        <w:ind w:firstLine="660"/>
        <w:outlineLvl w:val="2"/>
        <w:rPr>
          <w:rFonts w:hint="default" w:ascii="楷体_GB2312" w:hAnsi="宋体" w:eastAsia="楷体_GB2312"/>
          <w:b/>
          <w:sz w:val="32"/>
          <w:szCs w:val="32"/>
          <w:lang w:val="en-US" w:eastAsia="zh-CN"/>
        </w:rPr>
      </w:pPr>
      <w:r>
        <w:rPr>
          <w:rFonts w:hint="eastAsia" w:ascii="楷体_GB2312" w:hAnsi="宋体" w:eastAsia="楷体_GB2312"/>
          <w:b/>
          <w:sz w:val="32"/>
          <w:szCs w:val="32"/>
          <w:lang w:val="en-US" w:eastAsia="zh-CN"/>
        </w:rPr>
        <w:t>国有资本经营预算财政拨款支出情况。</w:t>
      </w:r>
    </w:p>
    <w:p>
      <w:pPr>
        <w:numPr>
          <w:ilvl w:val="0"/>
          <w:numId w:val="0"/>
        </w:numPr>
        <w:spacing w:line="540" w:lineRule="exact"/>
        <w:rPr>
          <w:rFonts w:hint="default" w:ascii="仿宋_GB2312" w:hAnsi="宋体" w:eastAsia="仿宋_GB2312"/>
          <w:sz w:val="32"/>
          <w:szCs w:val="32"/>
          <w:lang w:val="en-US" w:eastAsia="zh-CN"/>
        </w:rPr>
      </w:pPr>
      <w:r>
        <w:rPr>
          <w:rFonts w:hint="eastAsia" w:ascii="楷体_GB2312" w:hAnsi="宋体" w:eastAsia="楷体_GB2312"/>
          <w:b/>
          <w:sz w:val="32"/>
          <w:szCs w:val="32"/>
          <w:lang w:val="en-US" w:eastAsia="zh-CN"/>
        </w:rPr>
        <w:t xml:space="preserve">   </w:t>
      </w:r>
      <w:r>
        <w:rPr>
          <w:rFonts w:hint="eastAsia" w:ascii="仿宋_GB2312" w:hAnsi="宋体" w:eastAsia="仿宋_GB2312"/>
          <w:sz w:val="32"/>
          <w:szCs w:val="32"/>
          <w:lang w:val="en-US" w:eastAsia="zh-CN"/>
        </w:rPr>
        <w:t xml:space="preserve"> 2020年度国有资本经营预算财政拨款支出0万元，占0%。</w:t>
      </w:r>
    </w:p>
    <w:p>
      <w:pPr>
        <w:spacing w:line="540" w:lineRule="exact"/>
        <w:ind w:firstLine="660"/>
        <w:outlineLvl w:val="1"/>
        <w:rPr>
          <w:rFonts w:ascii="黑体" w:hAnsi="黑体" w:eastAsia="黑体"/>
          <w:sz w:val="32"/>
          <w:szCs w:val="32"/>
        </w:rPr>
      </w:pPr>
      <w:r>
        <w:rPr>
          <w:rFonts w:hint="eastAsia" w:ascii="黑体" w:hAnsi="黑体" w:eastAsia="黑体"/>
          <w:sz w:val="32"/>
          <w:szCs w:val="32"/>
        </w:rPr>
        <w:t>三、一般公共预算财政拨款“三公”经费支出决算情况</w:t>
      </w:r>
    </w:p>
    <w:p>
      <w:pPr>
        <w:spacing w:line="540" w:lineRule="exact"/>
        <w:ind w:firstLine="645"/>
        <w:rPr>
          <w:rFonts w:ascii="仿宋_GB2312" w:hAnsi="宋体" w:eastAsia="仿宋_GB2312"/>
          <w:sz w:val="32"/>
          <w:szCs w:val="32"/>
        </w:rPr>
      </w:pPr>
      <w:r>
        <w:rPr>
          <w:rFonts w:hint="eastAsia" w:ascii="仿宋_GB2312" w:hAnsi="宋体" w:eastAsia="仿宋_GB2312"/>
          <w:sz w:val="32"/>
          <w:szCs w:val="32"/>
        </w:rPr>
        <w:t>2020年度一般公共预算财政拨款安排的“三公”经费支出0万元，完成年初预算的0%。其中：因公出国（境）费0万元，公务接待费0万元，公务用车购置及运行维护费0万元。</w:t>
      </w:r>
    </w:p>
    <w:p>
      <w:pPr>
        <w:spacing w:line="540" w:lineRule="exact"/>
        <w:ind w:firstLine="645"/>
        <w:rPr>
          <w:rFonts w:ascii="仿宋_GB2312" w:hAnsi="宋体" w:eastAsia="仿宋_GB2312"/>
          <w:sz w:val="32"/>
          <w:szCs w:val="32"/>
        </w:rPr>
      </w:pPr>
      <w:r>
        <w:rPr>
          <w:rFonts w:hint="eastAsia" w:ascii="仿宋_GB2312" w:hAnsi="宋体" w:eastAsia="仿宋_GB2312"/>
          <w:sz w:val="32"/>
          <w:szCs w:val="32"/>
        </w:rPr>
        <w:t>1.因公出国（境）费0万元，2020年参加出国（境）团组0个，累计0人次。2020年因公出国（境）费</w:t>
      </w:r>
      <w:r>
        <w:rPr>
          <w:rFonts w:hint="eastAsia" w:ascii="仿宋_GB2312" w:hAnsi="宋体" w:eastAsia="仿宋_GB2312"/>
          <w:sz w:val="32"/>
          <w:szCs w:val="32"/>
          <w:lang w:val="en-US" w:eastAsia="zh-CN"/>
        </w:rPr>
        <w:t>与年初预算数相比减少0万元，下降0%</w:t>
      </w:r>
      <w:r>
        <w:rPr>
          <w:rFonts w:hint="eastAsia" w:ascii="仿宋_GB2312" w:hAnsi="宋体" w:eastAsia="仿宋_GB2312"/>
          <w:sz w:val="32"/>
          <w:szCs w:val="32"/>
          <w:lang w:eastAsia="zh-CN"/>
        </w:rPr>
        <w:t>，主要因为</w:t>
      </w:r>
      <w:r>
        <w:rPr>
          <w:rFonts w:hint="eastAsia" w:ascii="仿宋_GB2312" w:hAnsi="宋体" w:eastAsia="仿宋_GB2312"/>
          <w:sz w:val="32"/>
          <w:szCs w:val="32"/>
          <w:lang w:val="en-US" w:eastAsia="zh-CN"/>
        </w:rPr>
        <w:t>无此业务</w:t>
      </w:r>
      <w:r>
        <w:rPr>
          <w:rFonts w:hint="eastAsia" w:ascii="仿宋_GB2312" w:hAnsi="宋体" w:eastAsia="仿宋_GB2312"/>
          <w:sz w:val="32"/>
          <w:szCs w:val="32"/>
        </w:rPr>
        <w:t>。</w:t>
      </w:r>
    </w:p>
    <w:p>
      <w:pPr>
        <w:spacing w:line="540" w:lineRule="exact"/>
        <w:ind w:firstLine="645"/>
        <w:rPr>
          <w:rFonts w:ascii="仿宋_GB2312" w:hAnsi="宋体" w:eastAsia="仿宋_GB2312"/>
          <w:sz w:val="32"/>
          <w:szCs w:val="32"/>
        </w:rPr>
      </w:pPr>
      <w:r>
        <w:rPr>
          <w:rFonts w:hint="eastAsia" w:ascii="仿宋_GB2312" w:hAnsi="宋体" w:eastAsia="仿宋_GB2312"/>
          <w:sz w:val="32"/>
          <w:szCs w:val="32"/>
        </w:rPr>
        <w:t>2.公务接待费0万元，2020年国内公务接待累计0批次，0人，0万元。2020年公务接待费</w:t>
      </w:r>
      <w:r>
        <w:rPr>
          <w:rFonts w:hint="eastAsia" w:ascii="仿宋_GB2312" w:hAnsi="宋体" w:eastAsia="仿宋_GB2312"/>
          <w:sz w:val="32"/>
          <w:szCs w:val="32"/>
          <w:lang w:val="en-US" w:eastAsia="zh-CN"/>
        </w:rPr>
        <w:t>与年初预算数相比减少0万元，下降0%</w:t>
      </w:r>
      <w:r>
        <w:rPr>
          <w:rFonts w:hint="eastAsia" w:ascii="仿宋_GB2312" w:hAnsi="宋体" w:eastAsia="仿宋_GB2312"/>
          <w:sz w:val="32"/>
          <w:szCs w:val="32"/>
          <w:lang w:eastAsia="zh-CN"/>
        </w:rPr>
        <w:t>，主要因为</w:t>
      </w:r>
      <w:r>
        <w:rPr>
          <w:rFonts w:hint="eastAsia" w:ascii="仿宋_GB2312" w:hAnsi="宋体" w:eastAsia="仿宋_GB2312"/>
          <w:sz w:val="32"/>
          <w:szCs w:val="32"/>
          <w:lang w:val="en-US" w:eastAsia="zh-CN"/>
        </w:rPr>
        <w:t>无此业务</w:t>
      </w:r>
      <w:r>
        <w:rPr>
          <w:rFonts w:hint="eastAsia" w:ascii="仿宋_GB2312" w:hAnsi="宋体" w:eastAsia="仿宋_GB2312"/>
          <w:sz w:val="32"/>
          <w:szCs w:val="32"/>
        </w:rPr>
        <w:t>。</w:t>
      </w:r>
    </w:p>
    <w:p>
      <w:pPr>
        <w:spacing w:line="540" w:lineRule="exact"/>
        <w:ind w:firstLine="645"/>
        <w:rPr>
          <w:rFonts w:ascii="仿宋_GB2312" w:hAnsi="宋体" w:eastAsia="仿宋_GB2312"/>
          <w:sz w:val="32"/>
          <w:szCs w:val="32"/>
        </w:rPr>
      </w:pPr>
      <w:r>
        <w:rPr>
          <w:rFonts w:hint="eastAsia" w:ascii="仿宋_GB2312" w:hAnsi="宋体" w:eastAsia="仿宋_GB2312"/>
          <w:sz w:val="32"/>
          <w:szCs w:val="32"/>
        </w:rPr>
        <w:t>3.</w:t>
      </w:r>
      <w:r>
        <w:rPr>
          <w:rFonts w:hint="eastAsia"/>
        </w:rPr>
        <w:t xml:space="preserve"> </w:t>
      </w:r>
      <w:r>
        <w:rPr>
          <w:rFonts w:hint="eastAsia" w:ascii="仿宋_GB2312" w:hAnsi="宋体" w:eastAsia="仿宋_GB2312"/>
          <w:sz w:val="32"/>
          <w:szCs w:val="32"/>
        </w:rPr>
        <w:t>公务用车购置及</w:t>
      </w:r>
      <w:r>
        <w:rPr>
          <w:rFonts w:ascii="仿宋_GB2312" w:hAnsi="宋体" w:eastAsia="仿宋_GB2312"/>
          <w:sz w:val="32"/>
          <w:szCs w:val="32"/>
        </w:rPr>
        <w:t>运行费</w:t>
      </w:r>
      <w:r>
        <w:rPr>
          <w:rFonts w:hint="eastAsia" w:ascii="仿宋_GB2312" w:hAnsi="宋体" w:eastAsia="仿宋_GB2312"/>
          <w:sz w:val="32"/>
          <w:szCs w:val="32"/>
        </w:rPr>
        <w:t>0万元，</w:t>
      </w:r>
      <w:r>
        <w:rPr>
          <w:rFonts w:hint="eastAsia" w:ascii="仿宋_GB2312" w:hAnsi="宋体" w:eastAsia="仿宋_GB2312"/>
          <w:sz w:val="32"/>
          <w:szCs w:val="32"/>
          <w:lang w:val="en-US" w:eastAsia="zh-CN"/>
        </w:rPr>
        <w:t>与年初预算数相比减少0万元，下降0%，</w:t>
      </w:r>
      <w:r>
        <w:rPr>
          <w:rFonts w:hint="eastAsia" w:ascii="仿宋_GB2312" w:hAnsi="宋体" w:eastAsia="仿宋_GB2312"/>
          <w:sz w:val="32"/>
          <w:szCs w:val="32"/>
          <w:lang w:eastAsia="zh-CN"/>
        </w:rPr>
        <w:t>主要因为</w:t>
      </w:r>
      <w:r>
        <w:rPr>
          <w:rFonts w:hint="eastAsia" w:ascii="仿宋_GB2312" w:hAnsi="宋体" w:eastAsia="仿宋_GB2312"/>
          <w:sz w:val="32"/>
          <w:szCs w:val="32"/>
          <w:lang w:val="en-US" w:eastAsia="zh-CN"/>
        </w:rPr>
        <w:t>无此业务</w:t>
      </w:r>
      <w:r>
        <w:rPr>
          <w:rFonts w:hint="eastAsia" w:ascii="仿宋_GB2312" w:hAnsi="宋体" w:eastAsia="仿宋_GB2312"/>
          <w:sz w:val="32"/>
          <w:szCs w:val="32"/>
        </w:rPr>
        <w:t>。</w:t>
      </w:r>
    </w:p>
    <w:p>
      <w:pPr>
        <w:spacing w:line="540" w:lineRule="exact"/>
        <w:ind w:firstLine="645"/>
        <w:rPr>
          <w:rFonts w:ascii="仿宋_GB2312" w:hAnsi="宋体" w:eastAsia="仿宋_GB2312"/>
          <w:sz w:val="32"/>
          <w:szCs w:val="32"/>
        </w:rPr>
      </w:pPr>
      <w:r>
        <w:rPr>
          <w:rFonts w:hint="eastAsia" w:ascii="仿宋_GB2312" w:hAnsi="宋体" w:eastAsia="仿宋_GB2312"/>
          <w:sz w:val="32"/>
          <w:szCs w:val="32"/>
          <w:lang w:val="en-US" w:eastAsia="zh-CN"/>
        </w:rPr>
        <w:t>其中：</w:t>
      </w:r>
      <w:r>
        <w:rPr>
          <w:rFonts w:hint="eastAsia" w:ascii="仿宋_GB2312" w:hAnsi="宋体" w:eastAsia="仿宋_GB2312"/>
          <w:sz w:val="32"/>
          <w:szCs w:val="32"/>
        </w:rPr>
        <w:t>公务用车购置费0万元，当年购置公务用车0辆。公务用车运行维护费0万元，截至年末使用</w:t>
      </w:r>
      <w:r>
        <w:rPr>
          <w:rFonts w:ascii="仿宋_GB2312" w:hAnsi="宋体" w:eastAsia="仿宋_GB2312"/>
          <w:sz w:val="32"/>
          <w:szCs w:val="32"/>
        </w:rPr>
        <w:t>一般公共预算财政拨款开支的</w:t>
      </w:r>
      <w:r>
        <w:rPr>
          <w:rFonts w:hint="eastAsia" w:ascii="仿宋_GB2312" w:hAnsi="宋体" w:eastAsia="仿宋_GB2312"/>
          <w:sz w:val="32"/>
          <w:szCs w:val="32"/>
        </w:rPr>
        <w:t>公务用车保有量0辆。</w:t>
      </w:r>
    </w:p>
    <w:p>
      <w:pPr>
        <w:spacing w:line="540" w:lineRule="exact"/>
        <w:ind w:firstLine="645"/>
        <w:outlineLvl w:val="1"/>
        <w:rPr>
          <w:rFonts w:ascii="黑体" w:hAnsi="黑体" w:eastAsia="黑体"/>
          <w:sz w:val="32"/>
          <w:szCs w:val="32"/>
        </w:rPr>
      </w:pPr>
      <w:r>
        <w:rPr>
          <w:rFonts w:hint="eastAsia" w:ascii="黑体" w:hAnsi="黑体" w:eastAsia="黑体"/>
          <w:sz w:val="32"/>
          <w:szCs w:val="32"/>
        </w:rPr>
        <w:t>四、一般公共预算财政拨款基本支出决算情况说明</w:t>
      </w:r>
    </w:p>
    <w:p>
      <w:pPr>
        <w:spacing w:line="540" w:lineRule="exact"/>
        <w:ind w:firstLine="645"/>
        <w:rPr>
          <w:rFonts w:ascii="仿宋_GB2312" w:hAnsi="宋体" w:eastAsia="仿宋_GB2312"/>
          <w:sz w:val="32"/>
          <w:szCs w:val="32"/>
        </w:rPr>
      </w:pPr>
      <w:r>
        <w:rPr>
          <w:rFonts w:hint="eastAsia" w:ascii="仿宋_GB2312" w:hAnsi="宋体" w:eastAsia="仿宋_GB2312"/>
          <w:sz w:val="32"/>
          <w:szCs w:val="32"/>
        </w:rPr>
        <w:t>2020年度一般公共预算财政拨款基本支出686.42万元，其中：人员经费582.09万元，主要包括基本工资、津贴补贴、奖金、其他社会保障缴费、机关事业单位基本养老保险缴费、其他工资福利支出、离休费、退休费、抚恤金、生活补助、奖励金、住房公积金、采暖补贴、其他对个人和家庭补助的支出；日常公用经费104.33万元，主要包括办公费、印刷费、手续费、水费、电费、邮电费、取暖费、物业费、差旅费、维修（护）费、租赁费、会议费、培训费、劳务费、委托业务费、工会经费、福利费、其他交通费用、其他商品和服务支出、办公设备购置、专用设备购置、信息网络及软件购置更新。</w:t>
      </w:r>
    </w:p>
    <w:p>
      <w:pPr>
        <w:spacing w:line="540" w:lineRule="exact"/>
        <w:ind w:firstLine="640" w:firstLineChars="200"/>
        <w:outlineLvl w:val="1"/>
        <w:rPr>
          <w:rFonts w:ascii="黑体" w:hAnsi="黑体" w:eastAsia="黑体"/>
          <w:sz w:val="32"/>
          <w:szCs w:val="32"/>
        </w:rPr>
      </w:pPr>
      <w:r>
        <w:rPr>
          <w:rFonts w:hint="eastAsia" w:ascii="黑体" w:hAnsi="黑体" w:eastAsia="黑体"/>
          <w:sz w:val="32"/>
          <w:szCs w:val="32"/>
        </w:rPr>
        <w:t>五、其他重要事项的情况说明</w:t>
      </w:r>
    </w:p>
    <w:p>
      <w:pPr>
        <w:spacing w:line="540" w:lineRule="exact"/>
        <w:ind w:firstLine="643" w:firstLineChars="200"/>
        <w:outlineLvl w:val="2"/>
        <w:rPr>
          <w:rFonts w:ascii="楷体_GB2312" w:hAnsi="黑体" w:eastAsia="楷体_GB2312"/>
          <w:b/>
          <w:sz w:val="32"/>
          <w:szCs w:val="32"/>
        </w:rPr>
      </w:pPr>
      <w:r>
        <w:rPr>
          <w:rFonts w:hint="eastAsia" w:ascii="楷体_GB2312" w:hAnsi="黑体" w:eastAsia="楷体_GB2312"/>
          <w:b/>
          <w:sz w:val="32"/>
          <w:szCs w:val="32"/>
        </w:rPr>
        <w:t>（一）机关运行经费支出情况。</w:t>
      </w:r>
    </w:p>
    <w:p>
      <w:pPr>
        <w:spacing w:line="540" w:lineRule="exact"/>
        <w:ind w:firstLine="640" w:firstLineChars="200"/>
        <w:rPr>
          <w:rFonts w:ascii="仿宋_GB2312" w:hAnsi="黑体" w:eastAsia="仿宋_GB2312"/>
          <w:sz w:val="32"/>
          <w:szCs w:val="32"/>
        </w:rPr>
      </w:pPr>
      <w:r>
        <w:rPr>
          <w:rFonts w:hint="eastAsia" w:ascii="仿宋_GB2312" w:hAnsi="黑体" w:eastAsia="仿宋_GB2312"/>
          <w:sz w:val="32"/>
          <w:szCs w:val="32"/>
        </w:rPr>
        <w:t>2020年沈阳市浑南区人民代表大会常务委员会运行经费支出104.33万元，比上年增加60.34万元，增长57.84%，主要原因是</w:t>
      </w:r>
      <w:r>
        <w:rPr>
          <w:rFonts w:hint="eastAsia" w:ascii="仿宋_GB2312" w:hAnsi="宋体" w:eastAsia="仿宋_GB2312"/>
          <w:sz w:val="32"/>
          <w:szCs w:val="32"/>
          <w:lang w:val="en-US" w:eastAsia="zh-CN"/>
        </w:rPr>
        <w:t>2020年开始重新补发交通补贴，并且补发2018年11月-2019年12月的交通补贴</w:t>
      </w:r>
      <w:r>
        <w:rPr>
          <w:rFonts w:hint="eastAsia" w:ascii="仿宋_GB2312" w:hAnsi="黑体" w:eastAsia="仿宋_GB2312"/>
          <w:sz w:val="32"/>
          <w:szCs w:val="32"/>
        </w:rPr>
        <w:t>。</w:t>
      </w:r>
    </w:p>
    <w:p>
      <w:pPr>
        <w:spacing w:line="540" w:lineRule="exact"/>
        <w:ind w:firstLine="643" w:firstLineChars="200"/>
        <w:outlineLvl w:val="2"/>
        <w:rPr>
          <w:rFonts w:ascii="楷体_GB2312" w:hAnsi="黑体" w:eastAsia="楷体_GB2312"/>
          <w:b/>
          <w:sz w:val="32"/>
          <w:szCs w:val="32"/>
        </w:rPr>
      </w:pPr>
      <w:r>
        <w:rPr>
          <w:rFonts w:hint="eastAsia" w:ascii="楷体_GB2312" w:hAnsi="黑体" w:eastAsia="楷体_GB2312"/>
          <w:b/>
          <w:sz w:val="32"/>
          <w:szCs w:val="32"/>
        </w:rPr>
        <w:t>（二）政府采购支出情况。</w:t>
      </w:r>
    </w:p>
    <w:p>
      <w:pPr>
        <w:spacing w:line="540" w:lineRule="exact"/>
        <w:ind w:firstLine="640" w:firstLineChars="200"/>
        <w:rPr>
          <w:rFonts w:ascii="仿宋_GB2312" w:hAnsi="黑体" w:eastAsia="仿宋_GB2312"/>
          <w:sz w:val="32"/>
          <w:szCs w:val="32"/>
        </w:rPr>
      </w:pPr>
      <w:r>
        <w:rPr>
          <w:rFonts w:hint="eastAsia" w:ascii="仿宋_GB2312" w:hAnsi="黑体" w:eastAsia="仿宋_GB2312"/>
          <w:sz w:val="32"/>
          <w:szCs w:val="32"/>
        </w:rPr>
        <w:t>2020年沈阳市浑南区人民代表大会常务委员会政府采购支出总额0万元，其中：政府采购货物支出0万元，政府采购工程支出0万元，政府采购服务支出0万元。</w:t>
      </w:r>
      <w:r>
        <w:rPr>
          <w:rFonts w:hint="eastAsia" w:ascii="仿宋_GB2312" w:eastAsia="仿宋_GB2312"/>
          <w:sz w:val="32"/>
          <w:szCs w:val="32"/>
        </w:rPr>
        <w:t>授予中小企业合同金额0万元，占政府采购支出总额的0%，其中：授予小微企业合同金额0万元，占政府采购支出总额的0%。</w:t>
      </w:r>
    </w:p>
    <w:p>
      <w:pPr>
        <w:spacing w:line="540" w:lineRule="exact"/>
        <w:ind w:firstLine="643" w:firstLineChars="200"/>
        <w:outlineLvl w:val="2"/>
        <w:rPr>
          <w:rFonts w:ascii="楷体_GB2312" w:hAnsi="黑体" w:eastAsia="楷体_GB2312"/>
          <w:b/>
          <w:sz w:val="32"/>
          <w:szCs w:val="32"/>
        </w:rPr>
      </w:pPr>
      <w:r>
        <w:rPr>
          <w:rFonts w:hint="eastAsia" w:ascii="楷体_GB2312" w:hAnsi="黑体" w:eastAsia="楷体_GB2312"/>
          <w:b/>
          <w:sz w:val="32"/>
          <w:szCs w:val="32"/>
        </w:rPr>
        <w:t>（三）国有资产占用情况。</w:t>
      </w:r>
    </w:p>
    <w:p>
      <w:pPr>
        <w:spacing w:line="540" w:lineRule="exact"/>
        <w:ind w:firstLine="640" w:firstLineChars="200"/>
        <w:rPr>
          <w:rFonts w:ascii="仿宋_GB2312" w:hAnsi="黑体" w:eastAsia="仿宋_GB2312"/>
          <w:sz w:val="32"/>
          <w:szCs w:val="32"/>
        </w:rPr>
      </w:pPr>
      <w:r>
        <w:rPr>
          <w:rFonts w:hint="eastAsia" w:ascii="仿宋_GB2312" w:hAnsi="黑体" w:eastAsia="仿宋_GB2312"/>
          <w:sz w:val="32"/>
          <w:szCs w:val="32"/>
        </w:rPr>
        <w:t>截至2020年12月31日，沈阳市浑南区人民代表大会常务委员会共有车辆0辆，其中：副省级以上领导干部用车0辆，主要</w:t>
      </w:r>
      <w:r>
        <w:rPr>
          <w:rFonts w:ascii="仿宋_GB2312" w:hAnsi="黑体" w:eastAsia="仿宋_GB2312"/>
          <w:sz w:val="32"/>
          <w:szCs w:val="32"/>
        </w:rPr>
        <w:t>领导干部</w:t>
      </w:r>
      <w:r>
        <w:rPr>
          <w:rFonts w:hint="eastAsia" w:ascii="仿宋_GB2312" w:hAnsi="黑体" w:eastAsia="仿宋_GB2312"/>
          <w:sz w:val="32"/>
          <w:szCs w:val="32"/>
        </w:rPr>
        <w:t>用车0辆，机要通讯用车0辆，应急</w:t>
      </w:r>
      <w:r>
        <w:rPr>
          <w:rFonts w:ascii="仿宋_GB2312" w:hAnsi="黑体" w:eastAsia="仿宋_GB2312"/>
          <w:sz w:val="32"/>
          <w:szCs w:val="32"/>
        </w:rPr>
        <w:t>保障用车</w:t>
      </w:r>
      <w:r>
        <w:rPr>
          <w:rFonts w:hint="eastAsia" w:ascii="仿宋_GB2312" w:hAnsi="黑体" w:eastAsia="仿宋_GB2312"/>
          <w:sz w:val="32"/>
          <w:szCs w:val="32"/>
        </w:rPr>
        <w:t>0</w:t>
      </w:r>
      <w:r>
        <w:rPr>
          <w:rFonts w:ascii="仿宋_GB2312" w:hAnsi="黑体" w:eastAsia="仿宋_GB2312"/>
          <w:sz w:val="32"/>
          <w:szCs w:val="32"/>
        </w:rPr>
        <w:t>辆，</w:t>
      </w:r>
      <w:r>
        <w:rPr>
          <w:rFonts w:hint="eastAsia" w:ascii="仿宋_GB2312" w:hAnsi="黑体" w:eastAsia="仿宋_GB2312"/>
          <w:sz w:val="32"/>
          <w:szCs w:val="32"/>
        </w:rPr>
        <w:t>执法执勤</w:t>
      </w:r>
      <w:r>
        <w:rPr>
          <w:rFonts w:ascii="仿宋_GB2312" w:hAnsi="黑体" w:eastAsia="仿宋_GB2312"/>
          <w:sz w:val="32"/>
          <w:szCs w:val="32"/>
        </w:rPr>
        <w:t>用车</w:t>
      </w:r>
      <w:r>
        <w:rPr>
          <w:rFonts w:hint="eastAsia" w:ascii="仿宋_GB2312" w:hAnsi="黑体" w:eastAsia="仿宋_GB2312"/>
          <w:sz w:val="32"/>
          <w:szCs w:val="32"/>
        </w:rPr>
        <w:t>0辆</w:t>
      </w:r>
      <w:r>
        <w:rPr>
          <w:rFonts w:ascii="仿宋_GB2312" w:hAnsi="黑体" w:eastAsia="仿宋_GB2312"/>
          <w:sz w:val="32"/>
          <w:szCs w:val="32"/>
        </w:rPr>
        <w:t>，</w:t>
      </w:r>
      <w:r>
        <w:rPr>
          <w:rFonts w:hint="eastAsia" w:ascii="仿宋_GB2312" w:hAnsi="黑体" w:eastAsia="仿宋_GB2312"/>
          <w:sz w:val="32"/>
          <w:szCs w:val="32"/>
        </w:rPr>
        <w:t>特种专业技术用车0辆，离退休</w:t>
      </w:r>
      <w:r>
        <w:rPr>
          <w:rFonts w:ascii="仿宋_GB2312" w:hAnsi="黑体" w:eastAsia="仿宋_GB2312"/>
          <w:sz w:val="32"/>
          <w:szCs w:val="32"/>
        </w:rPr>
        <w:t>干部用车</w:t>
      </w:r>
      <w:r>
        <w:rPr>
          <w:rFonts w:hint="eastAsia" w:ascii="仿宋_GB2312" w:hAnsi="黑体" w:eastAsia="仿宋_GB2312"/>
          <w:sz w:val="32"/>
          <w:szCs w:val="32"/>
        </w:rPr>
        <w:t>0辆</w:t>
      </w:r>
      <w:r>
        <w:rPr>
          <w:rFonts w:ascii="仿宋_GB2312" w:hAnsi="黑体" w:eastAsia="仿宋_GB2312"/>
          <w:sz w:val="32"/>
          <w:szCs w:val="32"/>
        </w:rPr>
        <w:t>，</w:t>
      </w:r>
      <w:r>
        <w:rPr>
          <w:rFonts w:hint="eastAsia" w:ascii="仿宋_GB2312" w:hAnsi="黑体" w:eastAsia="仿宋_GB2312"/>
          <w:sz w:val="32"/>
          <w:szCs w:val="32"/>
        </w:rPr>
        <w:t>其他用车0辆；单位价值50万元以上通用设备0台（套），单价100万元以上专用设备0台（套）。</w:t>
      </w:r>
    </w:p>
    <w:p>
      <w:pPr>
        <w:spacing w:line="540" w:lineRule="exact"/>
        <w:ind w:firstLine="643" w:firstLineChars="200"/>
        <w:outlineLvl w:val="2"/>
        <w:rPr>
          <w:rFonts w:ascii="楷体_GB2312" w:hAnsi="宋体" w:eastAsia="楷体_GB2312"/>
          <w:b/>
          <w:sz w:val="32"/>
          <w:szCs w:val="32"/>
        </w:rPr>
      </w:pPr>
      <w:r>
        <w:rPr>
          <w:rFonts w:hint="eastAsia" w:ascii="楷体_GB2312" w:hAnsi="宋体" w:eastAsia="楷体_GB2312"/>
          <w:b/>
          <w:sz w:val="32"/>
          <w:szCs w:val="32"/>
        </w:rPr>
        <w:t>（四）预算绩效管理工作开展情况。</w:t>
      </w:r>
    </w:p>
    <w:p>
      <w:pPr>
        <w:pStyle w:val="7"/>
        <w:spacing w:line="560" w:lineRule="atLeast"/>
        <w:ind w:firstLine="640" w:firstLineChars="200"/>
        <w:rPr>
          <w:rFonts w:hint="eastAsia" w:ascii="仿宋" w:hAnsi="仿宋" w:eastAsia="仿宋"/>
          <w:sz w:val="32"/>
          <w:szCs w:val="32"/>
          <w:lang w:eastAsia="zh-CN"/>
        </w:rPr>
      </w:pPr>
      <w:r>
        <w:rPr>
          <w:rFonts w:hint="eastAsia" w:ascii="仿宋" w:hAnsi="仿宋" w:eastAsia="仿宋"/>
          <w:sz w:val="32"/>
          <w:szCs w:val="32"/>
        </w:rPr>
        <w:t>2020年不涉及民生项目和重点支出项目</w:t>
      </w:r>
      <w:r>
        <w:rPr>
          <w:rFonts w:hint="eastAsia" w:ascii="仿宋" w:hAnsi="仿宋" w:eastAsia="仿宋"/>
          <w:sz w:val="32"/>
          <w:szCs w:val="32"/>
          <w:lang w:eastAsia="zh-CN"/>
        </w:rPr>
        <w:t>，</w:t>
      </w:r>
      <w:r>
        <w:rPr>
          <w:rFonts w:hint="eastAsia" w:ascii="仿宋_GB2312" w:eastAsia="仿宋_GB2312"/>
          <w:b w:val="0"/>
          <w:bCs/>
          <w:color w:val="000000"/>
          <w:sz w:val="32"/>
          <w:szCs w:val="32"/>
          <w:lang w:eastAsia="zh-CN"/>
        </w:rPr>
        <w:t>因此本单位无绩效自评及部门评价。</w:t>
      </w:r>
      <w:bookmarkStart w:id="0" w:name="_GoBack"/>
      <w:bookmarkEnd w:id="0"/>
    </w:p>
    <w:p>
      <w:pPr>
        <w:jc w:val="center"/>
        <w:rPr>
          <w:rFonts w:ascii="仿宋" w:hAnsi="仿宋" w:eastAsia="仿宋"/>
          <w:b/>
          <w:sz w:val="36"/>
          <w:szCs w:val="36"/>
        </w:rPr>
      </w:pPr>
    </w:p>
    <w:p>
      <w:pPr>
        <w:jc w:val="center"/>
        <w:outlineLvl w:val="0"/>
        <w:rPr>
          <w:rFonts w:ascii="仿宋" w:hAnsi="仿宋" w:eastAsia="仿宋"/>
          <w:b/>
          <w:sz w:val="36"/>
          <w:szCs w:val="36"/>
        </w:rPr>
      </w:pPr>
      <w:r>
        <w:rPr>
          <w:rFonts w:hint="eastAsia" w:ascii="仿宋" w:hAnsi="仿宋" w:eastAsia="仿宋"/>
          <w:b/>
          <w:sz w:val="36"/>
          <w:szCs w:val="36"/>
        </w:rPr>
        <w:t>第四部分 名词解释</w:t>
      </w:r>
    </w:p>
    <w:p>
      <w:pPr>
        <w:ind w:firstLine="643" w:firstLineChars="200"/>
        <w:rPr>
          <w:rFonts w:ascii="仿宋" w:hAnsi="仿宋" w:eastAsia="仿宋"/>
          <w:sz w:val="32"/>
          <w:szCs w:val="32"/>
        </w:rPr>
      </w:pPr>
      <w:r>
        <w:rPr>
          <w:rFonts w:hint="eastAsia" w:ascii="仿宋" w:hAnsi="仿宋" w:eastAsia="仿宋"/>
          <w:b/>
          <w:sz w:val="32"/>
          <w:szCs w:val="32"/>
        </w:rPr>
        <w:t>1.财政拨款收入：</w:t>
      </w:r>
      <w:r>
        <w:rPr>
          <w:rFonts w:hint="eastAsia" w:ascii="仿宋" w:hAnsi="仿宋" w:eastAsia="仿宋"/>
          <w:sz w:val="32"/>
          <w:szCs w:val="32"/>
        </w:rPr>
        <w:t>指区级财政当年拨付的资金。</w:t>
      </w:r>
    </w:p>
    <w:p>
      <w:pPr>
        <w:ind w:firstLine="643" w:firstLineChars="200"/>
        <w:rPr>
          <w:rFonts w:ascii="仿宋" w:hAnsi="仿宋" w:eastAsia="仿宋"/>
          <w:sz w:val="32"/>
          <w:szCs w:val="32"/>
        </w:rPr>
      </w:pPr>
      <w:r>
        <w:rPr>
          <w:rFonts w:hint="eastAsia" w:ascii="仿宋" w:hAnsi="仿宋" w:eastAsia="仿宋"/>
          <w:b/>
          <w:sz w:val="32"/>
          <w:szCs w:val="32"/>
        </w:rPr>
        <w:t>2.基本支出：</w:t>
      </w:r>
      <w:r>
        <w:rPr>
          <w:rFonts w:hint="eastAsia" w:ascii="仿宋" w:hAnsi="仿宋" w:eastAsia="仿宋"/>
          <w:sz w:val="32"/>
          <w:szCs w:val="32"/>
        </w:rPr>
        <w:t>指保障机构正常运转、完成日常工作任务而发生的人员支出和公用支出。</w:t>
      </w:r>
    </w:p>
    <w:p>
      <w:pPr>
        <w:ind w:firstLine="643" w:firstLineChars="200"/>
        <w:rPr>
          <w:rFonts w:ascii="仿宋" w:hAnsi="仿宋" w:eastAsia="仿宋"/>
          <w:sz w:val="32"/>
          <w:szCs w:val="32"/>
        </w:rPr>
      </w:pPr>
      <w:r>
        <w:rPr>
          <w:rFonts w:hint="eastAsia" w:ascii="仿宋" w:hAnsi="仿宋" w:eastAsia="仿宋"/>
          <w:b/>
          <w:sz w:val="32"/>
          <w:szCs w:val="32"/>
        </w:rPr>
        <w:t>3.项目支出：</w:t>
      </w:r>
      <w:r>
        <w:rPr>
          <w:rFonts w:hint="eastAsia" w:ascii="仿宋" w:hAnsi="仿宋" w:eastAsia="仿宋"/>
          <w:sz w:val="32"/>
          <w:szCs w:val="32"/>
        </w:rPr>
        <w:t>指在基本支出之外为完成特定行政任务和事业发展目标所发生的支出。</w:t>
      </w:r>
    </w:p>
    <w:p>
      <w:pPr>
        <w:ind w:firstLine="643" w:firstLineChars="200"/>
        <w:rPr>
          <w:rFonts w:ascii="仿宋" w:hAnsi="仿宋" w:eastAsia="仿宋"/>
          <w:sz w:val="32"/>
          <w:szCs w:val="32"/>
        </w:rPr>
      </w:pPr>
      <w:r>
        <w:rPr>
          <w:rFonts w:hint="eastAsia" w:ascii="仿宋" w:hAnsi="仿宋" w:eastAsia="仿宋"/>
          <w:b/>
          <w:sz w:val="32"/>
          <w:szCs w:val="32"/>
        </w:rPr>
        <w:t>4.“三公”经费：</w:t>
      </w:r>
      <w:r>
        <w:rPr>
          <w:rFonts w:hint="eastAsia" w:ascii="仿宋" w:hAnsi="仿宋" w:eastAsia="仿宋"/>
          <w:sz w:val="32"/>
          <w:szCs w:val="32"/>
        </w:rPr>
        <w:t>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rPr>
          <w:rFonts w:ascii="仿宋" w:hAnsi="仿宋" w:eastAsia="仿宋"/>
          <w:sz w:val="32"/>
          <w:szCs w:val="32"/>
        </w:rPr>
      </w:pPr>
      <w:r>
        <w:rPr>
          <w:rFonts w:hint="eastAsia" w:ascii="仿宋" w:hAnsi="仿宋" w:eastAsia="仿宋"/>
          <w:b/>
          <w:sz w:val="32"/>
          <w:szCs w:val="32"/>
        </w:rPr>
        <w:t>5.一般公共服务支出（类）人大事务（款）行政运行（项）：</w:t>
      </w:r>
      <w:r>
        <w:rPr>
          <w:rFonts w:hint="eastAsia" w:ascii="仿宋" w:hAnsi="仿宋" w:eastAsia="仿宋"/>
          <w:sz w:val="32"/>
          <w:szCs w:val="32"/>
        </w:rPr>
        <w:t>反映行政单位（包括实行公务员管理的事业单位）的基本支出。</w:t>
      </w:r>
    </w:p>
    <w:p>
      <w:pPr>
        <w:ind w:firstLine="643" w:firstLineChars="200"/>
        <w:rPr>
          <w:rFonts w:ascii="仿宋" w:hAnsi="仿宋" w:eastAsia="仿宋"/>
          <w:sz w:val="32"/>
          <w:szCs w:val="32"/>
        </w:rPr>
      </w:pPr>
      <w:r>
        <w:rPr>
          <w:rFonts w:hint="eastAsia" w:ascii="仿宋" w:hAnsi="仿宋" w:eastAsia="仿宋"/>
          <w:b/>
          <w:sz w:val="32"/>
          <w:szCs w:val="32"/>
        </w:rPr>
        <w:t>6. 一般公共服务支出（类）人大事务（款）一般行政管理事务（项）：</w:t>
      </w:r>
      <w:r>
        <w:rPr>
          <w:rFonts w:hint="eastAsia" w:ascii="仿宋" w:hAnsi="仿宋" w:eastAsia="仿宋"/>
          <w:sz w:val="32"/>
          <w:szCs w:val="32"/>
        </w:rPr>
        <w:t>反映行政单位（包括实行公务员管理的事业单位）未单独设置项及科目的其他项目支出。</w:t>
      </w:r>
    </w:p>
    <w:p>
      <w:pPr>
        <w:ind w:firstLine="643" w:firstLineChars="200"/>
        <w:rPr>
          <w:rFonts w:ascii="仿宋" w:hAnsi="仿宋" w:eastAsia="仿宋"/>
          <w:sz w:val="32"/>
          <w:szCs w:val="32"/>
        </w:rPr>
      </w:pPr>
      <w:r>
        <w:rPr>
          <w:rFonts w:hint="eastAsia" w:ascii="仿宋" w:hAnsi="仿宋" w:eastAsia="仿宋"/>
          <w:b/>
          <w:sz w:val="32"/>
          <w:szCs w:val="32"/>
        </w:rPr>
        <w:t>7.一般公共服务支出（类）人大事务（款）人大会议（项）：</w:t>
      </w:r>
      <w:r>
        <w:rPr>
          <w:rFonts w:hint="eastAsia" w:ascii="仿宋" w:hAnsi="仿宋" w:eastAsia="仿宋"/>
          <w:sz w:val="32"/>
          <w:szCs w:val="32"/>
        </w:rPr>
        <w:t>反映各级人大召开人民代表大会等专门会议的支出。</w:t>
      </w:r>
    </w:p>
    <w:p>
      <w:pPr>
        <w:ind w:firstLine="643" w:firstLineChars="200"/>
        <w:rPr>
          <w:rFonts w:ascii="仿宋" w:hAnsi="仿宋" w:eastAsia="仿宋"/>
          <w:sz w:val="32"/>
          <w:szCs w:val="32"/>
        </w:rPr>
      </w:pPr>
      <w:r>
        <w:rPr>
          <w:rFonts w:hint="eastAsia" w:ascii="仿宋" w:hAnsi="仿宋" w:eastAsia="仿宋"/>
          <w:b/>
          <w:sz w:val="32"/>
          <w:szCs w:val="32"/>
        </w:rPr>
        <w:t>8.一般公共服务支出（类）人大事务（款）代表工作（项）：</w:t>
      </w:r>
      <w:r>
        <w:rPr>
          <w:rFonts w:hint="eastAsia" w:ascii="仿宋" w:hAnsi="仿宋" w:eastAsia="仿宋"/>
          <w:sz w:val="32"/>
          <w:szCs w:val="32"/>
        </w:rPr>
        <w:t>反映人大代表开展各类视察等方面的支出。</w:t>
      </w:r>
    </w:p>
    <w:p>
      <w:pPr>
        <w:ind w:firstLine="643" w:firstLineChars="200"/>
        <w:rPr>
          <w:rFonts w:ascii="仿宋" w:hAnsi="仿宋" w:eastAsia="仿宋"/>
          <w:sz w:val="32"/>
          <w:szCs w:val="32"/>
        </w:rPr>
      </w:pPr>
      <w:r>
        <w:rPr>
          <w:rFonts w:hint="eastAsia" w:ascii="仿宋" w:hAnsi="仿宋" w:eastAsia="仿宋"/>
          <w:b/>
          <w:sz w:val="32"/>
          <w:szCs w:val="32"/>
        </w:rPr>
        <w:t>9．一般公共服务支出(类)人大事务(款)其他人大事务支出(项):</w:t>
      </w:r>
      <w:r>
        <w:rPr>
          <w:rFonts w:hint="eastAsia" w:ascii="仿宋" w:hAnsi="仿宋" w:eastAsia="仿宋"/>
          <w:sz w:val="32"/>
          <w:szCs w:val="32"/>
        </w:rPr>
        <w:t>反映除上述项目以外的其他人大事务支出。</w:t>
      </w:r>
    </w:p>
    <w:p>
      <w:pPr>
        <w:ind w:firstLine="643" w:firstLineChars="200"/>
        <w:rPr>
          <w:rFonts w:ascii="仿宋" w:hAnsi="仿宋" w:eastAsia="仿宋"/>
          <w:sz w:val="32"/>
          <w:szCs w:val="32"/>
        </w:rPr>
      </w:pPr>
      <w:r>
        <w:rPr>
          <w:rFonts w:hint="eastAsia" w:ascii="仿宋" w:hAnsi="仿宋" w:eastAsia="仿宋"/>
          <w:b/>
          <w:sz w:val="32"/>
          <w:szCs w:val="32"/>
        </w:rPr>
        <w:t>11.社会保障和就业支出（类）行政事业单位离退休（款）归口管理的行政单位离退休（项）：</w:t>
      </w:r>
      <w:r>
        <w:rPr>
          <w:rFonts w:hint="eastAsia" w:ascii="仿宋" w:hAnsi="仿宋" w:eastAsia="仿宋"/>
          <w:sz w:val="32"/>
          <w:szCs w:val="32"/>
        </w:rPr>
        <w:t>反映实行归口管理的行政单位（包括实行公务员管理的事业单位）开支的离退休经费。</w:t>
      </w:r>
    </w:p>
    <w:p>
      <w:pPr>
        <w:ind w:firstLine="643" w:firstLineChars="200"/>
        <w:rPr>
          <w:rFonts w:ascii="仿宋" w:hAnsi="仿宋" w:eastAsia="仿宋"/>
          <w:sz w:val="32"/>
          <w:szCs w:val="32"/>
        </w:rPr>
      </w:pPr>
      <w:r>
        <w:rPr>
          <w:rFonts w:hint="eastAsia" w:ascii="仿宋" w:hAnsi="仿宋" w:eastAsia="仿宋"/>
          <w:b/>
          <w:sz w:val="32"/>
          <w:szCs w:val="32"/>
        </w:rPr>
        <w:t>12. 医疗卫生与计划生育支出（类）行政事业单位医疗（款）行政单位医疗（项）：</w:t>
      </w:r>
      <w:r>
        <w:rPr>
          <w:rFonts w:hint="eastAsia" w:ascii="仿宋" w:hAnsi="仿宋" w:eastAsia="仿宋"/>
          <w:sz w:val="32"/>
          <w:szCs w:val="32"/>
        </w:rPr>
        <w:t>反映财政部门集中安排的行政单位基本医疗保险缴费经费，未参加医疗保险的行政单位的公费医疗经费，按规定享受离休人员、红军老战士待遇人员的医疗经费。</w:t>
      </w:r>
    </w:p>
    <w:p>
      <w:pPr>
        <w:ind w:firstLine="643" w:firstLineChars="200"/>
        <w:rPr>
          <w:rFonts w:ascii="仿宋" w:hAnsi="仿宋" w:eastAsia="仿宋"/>
          <w:sz w:val="32"/>
          <w:szCs w:val="32"/>
        </w:rPr>
      </w:pPr>
      <w:r>
        <w:rPr>
          <w:rFonts w:hint="eastAsia" w:ascii="仿宋" w:hAnsi="仿宋" w:eastAsia="仿宋"/>
          <w:b/>
          <w:sz w:val="32"/>
          <w:szCs w:val="32"/>
        </w:rPr>
        <w:t>13.住房保障支出（类）住房改革支出（款）住房公积金（项）：</w:t>
      </w:r>
      <w:r>
        <w:rPr>
          <w:rFonts w:hint="eastAsia" w:ascii="仿宋" w:hAnsi="仿宋" w:eastAsia="仿宋"/>
          <w:sz w:val="32"/>
          <w:szCs w:val="32"/>
        </w:rPr>
        <w:t>反映行政事业单位按人力资源和社会保障部、财政部规定的基本工资和津贴补贴以及规定比例为职工缴纳的住房公积金。</w:t>
      </w:r>
    </w:p>
    <w:p>
      <w:pPr>
        <w:ind w:firstLine="643" w:firstLineChars="200"/>
        <w:rPr>
          <w:rFonts w:hint="eastAsia" w:ascii="仿宋" w:hAnsi="仿宋" w:eastAsia="仿宋"/>
          <w:sz w:val="32"/>
          <w:szCs w:val="32"/>
        </w:rPr>
      </w:pPr>
      <w:r>
        <w:rPr>
          <w:rFonts w:hint="eastAsia" w:ascii="仿宋" w:hAnsi="仿宋" w:eastAsia="仿宋"/>
          <w:b/>
          <w:sz w:val="32"/>
          <w:szCs w:val="32"/>
        </w:rPr>
        <w:t>14.机关运行经费：</w:t>
      </w:r>
      <w:r>
        <w:rPr>
          <w:rFonts w:hint="eastAsia" w:ascii="仿宋" w:hAnsi="仿宋" w:eastAsia="仿宋"/>
          <w:sz w:val="32"/>
          <w:szCs w:val="32"/>
        </w:rPr>
        <w:t>为保障行政单位（含参照公务员法管理的事业单位）运行用于购买货物和服务的各项资金，包括办公及印刷费、邮电费、差旅费、会议费、福利费、日常维护费、专用材料及一般设备购置费，办公用房水电费、办公 用房取暖费、办公用房物业管理费、公务用车运行维护费以及其他费用。</w:t>
      </w: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1044" w:firstLineChars="200"/>
        <w:rPr>
          <w:rFonts w:hint="eastAsia" w:ascii="宋体" w:hAnsi="宋体"/>
          <w:b/>
          <w:sz w:val="52"/>
          <w:szCs w:val="52"/>
        </w:rPr>
      </w:pPr>
    </w:p>
    <w:p>
      <w:pPr>
        <w:ind w:firstLine="1044" w:firstLineChars="200"/>
        <w:rPr>
          <w:rFonts w:hint="eastAsia" w:ascii="宋体" w:hAnsi="宋体"/>
          <w:b/>
          <w:sz w:val="52"/>
          <w:szCs w:val="52"/>
        </w:rPr>
      </w:pPr>
    </w:p>
    <w:p>
      <w:pPr>
        <w:ind w:firstLine="1044" w:firstLineChars="200"/>
        <w:rPr>
          <w:rFonts w:hint="eastAsia" w:ascii="宋体" w:hAnsi="宋体"/>
          <w:b/>
          <w:sz w:val="52"/>
          <w:szCs w:val="52"/>
        </w:rPr>
      </w:pPr>
    </w:p>
    <w:p>
      <w:pPr>
        <w:ind w:firstLine="1044" w:firstLineChars="200"/>
        <w:rPr>
          <w:rFonts w:hint="eastAsia" w:ascii="宋体" w:hAnsi="宋体"/>
          <w:b/>
          <w:sz w:val="52"/>
          <w:szCs w:val="52"/>
        </w:rPr>
      </w:pPr>
    </w:p>
    <w:p>
      <w:pPr>
        <w:ind w:firstLine="1044" w:firstLineChars="200"/>
        <w:rPr>
          <w:rFonts w:hint="eastAsia" w:ascii="宋体" w:hAnsi="宋体"/>
          <w:b/>
          <w:sz w:val="52"/>
          <w:szCs w:val="52"/>
        </w:rPr>
      </w:pPr>
    </w:p>
    <w:p>
      <w:pPr>
        <w:ind w:firstLine="1044" w:firstLineChars="200"/>
        <w:outlineLvl w:val="0"/>
        <w:rPr>
          <w:rFonts w:hint="eastAsia" w:ascii="仿宋" w:hAnsi="仿宋" w:eastAsia="仿宋"/>
          <w:sz w:val="32"/>
          <w:szCs w:val="32"/>
        </w:rPr>
      </w:pPr>
      <w:r>
        <w:rPr>
          <w:rFonts w:hint="eastAsia" w:ascii="宋体" w:hAnsi="宋体"/>
          <w:b/>
          <w:sz w:val="52"/>
          <w:szCs w:val="52"/>
        </w:rPr>
        <w:t xml:space="preserve">第四部分 </w:t>
      </w:r>
      <w:r>
        <w:rPr>
          <w:rFonts w:hint="eastAsia" w:ascii="宋体" w:hAnsi="宋体" w:eastAsia="宋体" w:cs="宋体"/>
          <w:b/>
          <w:sz w:val="52"/>
          <w:szCs w:val="52"/>
        </w:rPr>
        <w:t>沈阳市浑南区人民代表大会常务委员会</w:t>
      </w:r>
      <w:r>
        <w:rPr>
          <w:rFonts w:hint="eastAsia" w:ascii="宋体" w:hAnsi="宋体"/>
          <w:b/>
          <w:sz w:val="52"/>
          <w:szCs w:val="52"/>
          <w:lang w:eastAsia="zh-CN"/>
        </w:rPr>
        <w:t>2020</w:t>
      </w:r>
      <w:r>
        <w:rPr>
          <w:rFonts w:hint="eastAsia" w:ascii="宋体" w:hAnsi="宋体"/>
          <w:b/>
          <w:sz w:val="52"/>
          <w:szCs w:val="52"/>
        </w:rPr>
        <w:t>年度决算表</w:t>
      </w:r>
    </w:p>
    <w:sectPr>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E08A24"/>
    <w:multiLevelType w:val="singleLevel"/>
    <w:tmpl w:val="E9E08A2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67A8"/>
    <w:rsid w:val="00093990"/>
    <w:rsid w:val="000C4CB9"/>
    <w:rsid w:val="000C71FC"/>
    <w:rsid w:val="000E2820"/>
    <w:rsid w:val="000E385F"/>
    <w:rsid w:val="000F18D6"/>
    <w:rsid w:val="000F4BB3"/>
    <w:rsid w:val="0013474D"/>
    <w:rsid w:val="0014105A"/>
    <w:rsid w:val="00152A72"/>
    <w:rsid w:val="00172A27"/>
    <w:rsid w:val="0019493A"/>
    <w:rsid w:val="001A285D"/>
    <w:rsid w:val="001D6888"/>
    <w:rsid w:val="001F34E2"/>
    <w:rsid w:val="001F3ECD"/>
    <w:rsid w:val="002F576E"/>
    <w:rsid w:val="00305C21"/>
    <w:rsid w:val="00306D3F"/>
    <w:rsid w:val="003827A4"/>
    <w:rsid w:val="003B0ABB"/>
    <w:rsid w:val="003C35F3"/>
    <w:rsid w:val="003F5BCD"/>
    <w:rsid w:val="00401985"/>
    <w:rsid w:val="00417A2D"/>
    <w:rsid w:val="00464D37"/>
    <w:rsid w:val="004C356B"/>
    <w:rsid w:val="004F6913"/>
    <w:rsid w:val="00562BE7"/>
    <w:rsid w:val="005A7212"/>
    <w:rsid w:val="00600540"/>
    <w:rsid w:val="006051C5"/>
    <w:rsid w:val="0060635F"/>
    <w:rsid w:val="00617756"/>
    <w:rsid w:val="00656326"/>
    <w:rsid w:val="00666637"/>
    <w:rsid w:val="0067275B"/>
    <w:rsid w:val="00694918"/>
    <w:rsid w:val="006E76A8"/>
    <w:rsid w:val="006F16EF"/>
    <w:rsid w:val="0074036F"/>
    <w:rsid w:val="007810C9"/>
    <w:rsid w:val="00783E6D"/>
    <w:rsid w:val="00792E58"/>
    <w:rsid w:val="007C7955"/>
    <w:rsid w:val="007D262B"/>
    <w:rsid w:val="007E71EE"/>
    <w:rsid w:val="007F66BE"/>
    <w:rsid w:val="0084718E"/>
    <w:rsid w:val="008D31BC"/>
    <w:rsid w:val="008F7048"/>
    <w:rsid w:val="009405AA"/>
    <w:rsid w:val="009961DC"/>
    <w:rsid w:val="00A04C09"/>
    <w:rsid w:val="00A10A8E"/>
    <w:rsid w:val="00A22F32"/>
    <w:rsid w:val="00A43FD9"/>
    <w:rsid w:val="00A5313D"/>
    <w:rsid w:val="00AA431D"/>
    <w:rsid w:val="00B074F7"/>
    <w:rsid w:val="00B10FA4"/>
    <w:rsid w:val="00B155FB"/>
    <w:rsid w:val="00B371C0"/>
    <w:rsid w:val="00B441A5"/>
    <w:rsid w:val="00B527CB"/>
    <w:rsid w:val="00C23F8E"/>
    <w:rsid w:val="00C73C60"/>
    <w:rsid w:val="00CF21B0"/>
    <w:rsid w:val="00D50FF9"/>
    <w:rsid w:val="00D92F0E"/>
    <w:rsid w:val="00DD145F"/>
    <w:rsid w:val="00E1052B"/>
    <w:rsid w:val="00E5254E"/>
    <w:rsid w:val="00E734DF"/>
    <w:rsid w:val="00EC01E9"/>
    <w:rsid w:val="00EC5EA6"/>
    <w:rsid w:val="00ED217B"/>
    <w:rsid w:val="00F027C4"/>
    <w:rsid w:val="00F33221"/>
    <w:rsid w:val="00F53F8A"/>
    <w:rsid w:val="00FC6FDA"/>
    <w:rsid w:val="00FD224D"/>
    <w:rsid w:val="10BE6465"/>
    <w:rsid w:val="11427EC2"/>
    <w:rsid w:val="2A7C121D"/>
    <w:rsid w:val="2DAB5D7B"/>
    <w:rsid w:val="36B945E3"/>
    <w:rsid w:val="3F8907FF"/>
    <w:rsid w:val="41592107"/>
    <w:rsid w:val="53D32F05"/>
    <w:rsid w:val="5DC23BF6"/>
    <w:rsid w:val="6B990378"/>
    <w:rsid w:val="74E76084"/>
    <w:rsid w:val="7CAA52AD"/>
    <w:rsid w:val="7D480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spacing w:line="540" w:lineRule="exact"/>
      <w:ind w:firstLine="525"/>
    </w:pPr>
    <w:rPr>
      <w:rFonts w:ascii="仿宋_GB2312" w:eastAsia="仿宋_GB2312"/>
      <w:sz w:val="32"/>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p0"/>
    <w:basedOn w:val="1"/>
    <w:qFormat/>
    <w:uiPriority w:val="0"/>
    <w:pPr>
      <w:widowControl/>
    </w:pPr>
    <w:rPr>
      <w:rFonts w:ascii="宋体" w:hAnsi="宋体" w:cs="宋体"/>
      <w:kern w:val="0"/>
      <w:szCs w:val="21"/>
    </w:rPr>
  </w:style>
  <w:style w:type="character" w:customStyle="1" w:styleId="8">
    <w:name w:val="页脚 Char"/>
    <w:link w:val="3"/>
    <w:qFormat/>
    <w:uiPriority w:val="0"/>
    <w:rPr>
      <w:kern w:val="2"/>
      <w:sz w:val="18"/>
      <w:szCs w:val="18"/>
    </w:rPr>
  </w:style>
  <w:style w:type="character" w:customStyle="1" w:styleId="9">
    <w:name w:val="页眉 Char"/>
    <w:link w:val="4"/>
    <w:qFormat/>
    <w:uiPriority w:val="0"/>
    <w:rPr>
      <w:kern w:val="2"/>
      <w:sz w:val="18"/>
      <w:szCs w:val="18"/>
    </w:rPr>
  </w:style>
  <w:style w:type="character" w:customStyle="1" w:styleId="10">
    <w:name w:val="正文文本缩进 Char"/>
    <w:link w:val="2"/>
    <w:qFormat/>
    <w:uiPriority w:val="0"/>
    <w:rPr>
      <w:rFonts w:ascii="仿宋_GB2312" w:eastAsia="仿宋_GB2312"/>
      <w:kern w:val="2"/>
      <w:sz w:val="32"/>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A6D8A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703</Words>
  <Characters>4010</Characters>
  <Lines>33</Lines>
  <Paragraphs>9</Paragraphs>
  <TotalTime>0</TotalTime>
  <ScaleCrop>false</ScaleCrop>
  <LinksUpToDate>false</LinksUpToDate>
  <CharactersWithSpaces>4704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2020-08-18T06:59:00Z</dcterms:created>
  <dc:creator>User</dc:creator>
  <cp:lastModifiedBy>初初</cp:lastModifiedBy>
  <dcterms:modified xsi:type="dcterms:W3CDTF">2022-03-07T03:13:03Z</dcterms:modified>
  <dc:title>浑南区人民代表大会常务委员会</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28A15228D7AD40F6A3A072C204575C8B</vt:lpwstr>
  </property>
</Properties>
</file>