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729" w:rsidRDefault="001F3729" w:rsidP="001F3729">
      <w:pPr>
        <w:pStyle w:val="p0"/>
        <w:jc w:val="center"/>
        <w:rPr>
          <w:rFonts w:ascii="楷体" w:hAnsi="楷体" w:hint="eastAsia"/>
          <w:b/>
          <w:bCs/>
          <w:sz w:val="72"/>
          <w:szCs w:val="72"/>
        </w:rPr>
      </w:pPr>
    </w:p>
    <w:p w:rsidR="001F3729" w:rsidRDefault="001F3729" w:rsidP="001F3729">
      <w:pPr>
        <w:pStyle w:val="p0"/>
        <w:jc w:val="center"/>
        <w:rPr>
          <w:rFonts w:ascii="楷体" w:hAnsi="楷体" w:hint="eastAsia"/>
          <w:b/>
          <w:bCs/>
          <w:sz w:val="72"/>
          <w:szCs w:val="72"/>
        </w:rPr>
      </w:pPr>
    </w:p>
    <w:p w:rsidR="001F3729" w:rsidRDefault="001F3729" w:rsidP="001F3729">
      <w:pPr>
        <w:pStyle w:val="p0"/>
        <w:jc w:val="center"/>
        <w:rPr>
          <w:rFonts w:ascii="楷体" w:hAnsi="楷体" w:hint="eastAsia"/>
          <w:b/>
          <w:bCs/>
          <w:sz w:val="72"/>
          <w:szCs w:val="72"/>
        </w:rPr>
      </w:pPr>
    </w:p>
    <w:p w:rsidR="001F3729" w:rsidRDefault="001F3729" w:rsidP="001F3729">
      <w:pPr>
        <w:pStyle w:val="p0"/>
        <w:jc w:val="center"/>
        <w:rPr>
          <w:rFonts w:ascii="楷体" w:hAnsi="楷体" w:hint="eastAsia"/>
          <w:b/>
          <w:bCs/>
          <w:sz w:val="72"/>
          <w:szCs w:val="72"/>
        </w:rPr>
      </w:pPr>
    </w:p>
    <w:p w:rsidR="001F3729" w:rsidRDefault="001F3729" w:rsidP="001F3729">
      <w:pPr>
        <w:pStyle w:val="p0"/>
        <w:jc w:val="center"/>
        <w:rPr>
          <w:rFonts w:ascii="楷体" w:hAnsi="楷体" w:hint="eastAsia"/>
          <w:b/>
          <w:bCs/>
          <w:sz w:val="72"/>
          <w:szCs w:val="72"/>
        </w:rPr>
      </w:pPr>
    </w:p>
    <w:p w:rsidR="001F3729" w:rsidRDefault="001F3729" w:rsidP="001F3729">
      <w:pPr>
        <w:pStyle w:val="p0"/>
        <w:jc w:val="center"/>
        <w:rPr>
          <w:rFonts w:ascii="楷体" w:hAnsi="楷体" w:hint="eastAsia"/>
          <w:b/>
          <w:bCs/>
          <w:sz w:val="72"/>
          <w:szCs w:val="72"/>
        </w:rPr>
      </w:pPr>
      <w:r>
        <w:rPr>
          <w:rFonts w:ascii="楷体" w:hAnsi="楷体" w:hint="eastAsia"/>
          <w:b/>
          <w:bCs/>
          <w:sz w:val="72"/>
          <w:szCs w:val="72"/>
        </w:rPr>
        <w:t>浑南区教育局</w:t>
      </w:r>
      <w:r>
        <w:rPr>
          <w:rFonts w:ascii="楷体" w:hAnsi="楷体"/>
          <w:b/>
          <w:bCs/>
          <w:sz w:val="72"/>
          <w:szCs w:val="72"/>
        </w:rPr>
        <w:t>部门决算</w:t>
      </w:r>
    </w:p>
    <w:p w:rsidR="001F3729" w:rsidRDefault="001F3729" w:rsidP="001F3729">
      <w:pPr>
        <w:pStyle w:val="p0"/>
        <w:jc w:val="center"/>
        <w:rPr>
          <w:rFonts w:ascii="楷体" w:hAnsi="楷体"/>
          <w:b/>
          <w:bCs/>
          <w:sz w:val="72"/>
          <w:szCs w:val="72"/>
        </w:rPr>
      </w:pPr>
      <w:r>
        <w:rPr>
          <w:rFonts w:ascii="楷体" w:hAnsi="楷体"/>
          <w:b/>
          <w:bCs/>
          <w:sz w:val="72"/>
          <w:szCs w:val="72"/>
        </w:rPr>
        <w:t>（</w:t>
      </w:r>
      <w:r>
        <w:rPr>
          <w:rFonts w:ascii="楷体" w:hAnsi="楷体"/>
          <w:b/>
          <w:bCs/>
          <w:sz w:val="72"/>
          <w:szCs w:val="72"/>
        </w:rPr>
        <w:t>2017</w:t>
      </w:r>
      <w:r>
        <w:rPr>
          <w:rFonts w:ascii="楷体" w:hAnsi="楷体"/>
          <w:b/>
          <w:bCs/>
          <w:sz w:val="72"/>
          <w:szCs w:val="72"/>
        </w:rPr>
        <w:t>年）</w:t>
      </w:r>
    </w:p>
    <w:p w:rsidR="001F3729" w:rsidRDefault="001F3729" w:rsidP="001F3729">
      <w:pPr>
        <w:pStyle w:val="p0"/>
        <w:jc w:val="center"/>
        <w:rPr>
          <w:rFonts w:ascii="楷体" w:hAnsi="楷体" w:hint="eastAsia"/>
          <w:b/>
          <w:bCs/>
          <w:sz w:val="72"/>
          <w:szCs w:val="72"/>
        </w:rPr>
      </w:pPr>
    </w:p>
    <w:p w:rsidR="001F3729" w:rsidRDefault="001F3729" w:rsidP="001F3729">
      <w:pPr>
        <w:pStyle w:val="p0"/>
        <w:jc w:val="center"/>
        <w:rPr>
          <w:rFonts w:ascii="楷体" w:hAnsi="楷体" w:hint="eastAsia"/>
          <w:b/>
          <w:bCs/>
          <w:sz w:val="72"/>
          <w:szCs w:val="72"/>
        </w:rPr>
      </w:pPr>
    </w:p>
    <w:p w:rsidR="001F3729" w:rsidRDefault="001F3729" w:rsidP="001F3729">
      <w:pPr>
        <w:pStyle w:val="p0"/>
        <w:jc w:val="center"/>
        <w:rPr>
          <w:rFonts w:ascii="楷体" w:hAnsi="楷体" w:hint="eastAsia"/>
          <w:b/>
          <w:bCs/>
          <w:sz w:val="72"/>
          <w:szCs w:val="72"/>
        </w:rPr>
      </w:pPr>
    </w:p>
    <w:p w:rsidR="001F3729" w:rsidRDefault="001F3729" w:rsidP="001F3729">
      <w:pPr>
        <w:pStyle w:val="p0"/>
        <w:jc w:val="center"/>
        <w:rPr>
          <w:rFonts w:ascii="Times New Roman" w:hAnsi="Times New Roman" w:cs="Times New Roman" w:hint="eastAsia"/>
          <w:b/>
          <w:bCs/>
          <w:sz w:val="44"/>
          <w:szCs w:val="44"/>
          <w:u w:val="single"/>
        </w:rPr>
      </w:pPr>
    </w:p>
    <w:p w:rsidR="001F3729" w:rsidRDefault="001F3729" w:rsidP="001F3729">
      <w:pPr>
        <w:pStyle w:val="p0"/>
        <w:jc w:val="center"/>
        <w:rPr>
          <w:rFonts w:ascii="Times New Roman" w:hAnsi="Times New Roman" w:cs="Times New Roman" w:hint="eastAsia"/>
          <w:b/>
          <w:bCs/>
          <w:sz w:val="44"/>
          <w:szCs w:val="44"/>
          <w:u w:val="single"/>
        </w:rPr>
      </w:pPr>
    </w:p>
    <w:p w:rsidR="001F3729" w:rsidRDefault="001F3729" w:rsidP="001F3729">
      <w:pPr>
        <w:pStyle w:val="p0"/>
        <w:jc w:val="center"/>
        <w:rPr>
          <w:rFonts w:ascii="Times New Roman" w:hAnsi="Times New Roman" w:cs="Times New Roman" w:hint="eastAsia"/>
          <w:b/>
          <w:bCs/>
          <w:sz w:val="44"/>
          <w:szCs w:val="44"/>
          <w:u w:val="single"/>
        </w:rPr>
      </w:pPr>
    </w:p>
    <w:p w:rsidR="001F3729" w:rsidRDefault="001F3729" w:rsidP="001F3729">
      <w:pPr>
        <w:pStyle w:val="p0"/>
        <w:jc w:val="center"/>
        <w:rPr>
          <w:rFonts w:ascii="Times New Roman" w:hAnsi="Times New Roman" w:cs="Times New Roman" w:hint="eastAsia"/>
          <w:b/>
          <w:bCs/>
          <w:sz w:val="44"/>
          <w:szCs w:val="44"/>
          <w:u w:val="single"/>
        </w:rPr>
      </w:pPr>
    </w:p>
    <w:p w:rsidR="001F3729" w:rsidRDefault="001F3729" w:rsidP="001F3729">
      <w:pPr>
        <w:pStyle w:val="p0"/>
        <w:jc w:val="center"/>
        <w:rPr>
          <w:rFonts w:ascii="Times New Roman" w:hAnsi="Times New Roman" w:cs="Times New Roman" w:hint="eastAsia"/>
          <w:b/>
          <w:bCs/>
          <w:sz w:val="44"/>
          <w:szCs w:val="44"/>
          <w:u w:val="single"/>
        </w:rPr>
      </w:pPr>
    </w:p>
    <w:p w:rsidR="001F3729" w:rsidRDefault="001F3729" w:rsidP="001F3729">
      <w:pPr>
        <w:pStyle w:val="p0"/>
        <w:jc w:val="center"/>
        <w:rPr>
          <w:rFonts w:ascii="Times New Roman" w:hAnsi="Times New Roman" w:cs="Times New Roman" w:hint="eastAsia"/>
          <w:b/>
          <w:bCs/>
          <w:sz w:val="44"/>
          <w:szCs w:val="44"/>
          <w:u w:val="single"/>
        </w:rPr>
      </w:pPr>
    </w:p>
    <w:p w:rsidR="001F3729" w:rsidRDefault="001F3729" w:rsidP="001F3729">
      <w:pPr>
        <w:pStyle w:val="p0"/>
        <w:jc w:val="center"/>
        <w:rPr>
          <w:rFonts w:ascii="Times New Roman" w:hAnsi="Times New Roman" w:cs="Times New Roman" w:hint="eastAsia"/>
          <w:b/>
          <w:bCs/>
          <w:sz w:val="44"/>
          <w:szCs w:val="44"/>
          <w:u w:val="single"/>
        </w:rPr>
      </w:pPr>
    </w:p>
    <w:p w:rsidR="001F3729" w:rsidRDefault="001F3729" w:rsidP="001F3729">
      <w:pPr>
        <w:pStyle w:val="p0"/>
        <w:spacing w:line="560" w:lineRule="atLeast"/>
        <w:rPr>
          <w:rFonts w:ascii="Times New Roman" w:hAnsi="Times New Roman" w:cs="Times New Roman"/>
          <w:b/>
          <w:bCs/>
          <w:sz w:val="44"/>
          <w:szCs w:val="44"/>
        </w:rPr>
      </w:pPr>
      <w:r>
        <w:rPr>
          <w:rFonts w:hint="eastAsia"/>
          <w:b/>
          <w:bCs/>
          <w:sz w:val="44"/>
          <w:szCs w:val="44"/>
        </w:rPr>
        <w:lastRenderedPageBreak/>
        <w:t xml:space="preserve">                目</w:t>
      </w:r>
      <w:r>
        <w:rPr>
          <w:rFonts w:ascii="Times New Roman" w:hAnsi="Times New Roman" w:cs="Times New Roman"/>
          <w:b/>
          <w:bCs/>
          <w:sz w:val="44"/>
          <w:szCs w:val="44"/>
        </w:rPr>
        <w:t xml:space="preserve">    </w:t>
      </w:r>
      <w:r>
        <w:rPr>
          <w:rFonts w:hint="eastAsia"/>
          <w:b/>
          <w:bCs/>
          <w:sz w:val="44"/>
          <w:szCs w:val="44"/>
        </w:rPr>
        <w:t>录</w:t>
      </w:r>
    </w:p>
    <w:p w:rsidR="001F3729" w:rsidRDefault="001F3729" w:rsidP="001F3729">
      <w:pPr>
        <w:pStyle w:val="p0"/>
        <w:spacing w:line="560" w:lineRule="atLeast"/>
        <w:rPr>
          <w:rFonts w:ascii="Times New Roman" w:hAnsi="Times New Roman" w:cs="Times New Roman"/>
          <w:b/>
          <w:bCs/>
          <w:sz w:val="44"/>
          <w:szCs w:val="44"/>
          <w:u w:val="single"/>
        </w:rPr>
      </w:pPr>
    </w:p>
    <w:p w:rsidR="001F3729" w:rsidRDefault="001F3729" w:rsidP="001F3729">
      <w:pPr>
        <w:pStyle w:val="p0"/>
        <w:spacing w:line="560" w:lineRule="atLeast"/>
        <w:rPr>
          <w:rFonts w:ascii="黑体" w:eastAsia="黑体"/>
          <w:sz w:val="32"/>
          <w:szCs w:val="32"/>
        </w:rPr>
      </w:pPr>
      <w:r>
        <w:rPr>
          <w:rFonts w:ascii="黑体" w:eastAsia="黑体" w:hint="eastAsia"/>
          <w:sz w:val="32"/>
          <w:szCs w:val="32"/>
        </w:rPr>
        <w:t>第一部分   浑南区教育局概况</w:t>
      </w:r>
    </w:p>
    <w:p w:rsidR="001F3729" w:rsidRDefault="001F3729" w:rsidP="001F3729">
      <w:pPr>
        <w:pStyle w:val="p0"/>
        <w:numPr>
          <w:ilvl w:val="0"/>
          <w:numId w:val="1"/>
        </w:numPr>
        <w:spacing w:line="560" w:lineRule="atLeast"/>
        <w:rPr>
          <w:rFonts w:ascii="仿宋_GB2312" w:eastAsia="仿宋_GB2312" w:hint="eastAsia"/>
          <w:sz w:val="32"/>
          <w:szCs w:val="32"/>
        </w:rPr>
      </w:pPr>
      <w:r>
        <w:rPr>
          <w:rFonts w:ascii="仿宋_GB2312" w:eastAsia="仿宋_GB2312" w:hint="eastAsia"/>
          <w:sz w:val="32"/>
          <w:szCs w:val="32"/>
        </w:rPr>
        <w:t>主要职责</w:t>
      </w:r>
    </w:p>
    <w:p w:rsidR="001F3729" w:rsidRDefault="001F3729" w:rsidP="001F3729">
      <w:pPr>
        <w:pStyle w:val="p0"/>
        <w:numPr>
          <w:ilvl w:val="0"/>
          <w:numId w:val="1"/>
        </w:numPr>
        <w:spacing w:line="560" w:lineRule="atLeast"/>
        <w:rPr>
          <w:rFonts w:ascii="仿宋_GB2312" w:eastAsia="仿宋_GB2312" w:hint="eastAsia"/>
          <w:sz w:val="32"/>
          <w:szCs w:val="32"/>
        </w:rPr>
      </w:pPr>
      <w:r>
        <w:rPr>
          <w:rFonts w:ascii="仿宋_GB2312" w:eastAsia="仿宋_GB2312" w:hint="eastAsia"/>
          <w:sz w:val="32"/>
          <w:szCs w:val="32"/>
        </w:rPr>
        <w:t>部门决算单位构成</w:t>
      </w:r>
    </w:p>
    <w:p w:rsidR="001F3729" w:rsidRDefault="001F3729" w:rsidP="001F3729">
      <w:pPr>
        <w:pStyle w:val="p0"/>
        <w:spacing w:line="560" w:lineRule="atLeast"/>
        <w:rPr>
          <w:rFonts w:ascii="黑体" w:eastAsia="黑体" w:hint="eastAsia"/>
          <w:sz w:val="32"/>
          <w:szCs w:val="32"/>
        </w:rPr>
      </w:pPr>
      <w:r>
        <w:rPr>
          <w:rFonts w:ascii="黑体" w:eastAsia="黑体" w:hint="eastAsia"/>
          <w:sz w:val="32"/>
          <w:szCs w:val="32"/>
        </w:rPr>
        <w:t>第二部分    浑南区教育局2017年部门决算公开表</w:t>
      </w:r>
    </w:p>
    <w:p w:rsidR="001F3729" w:rsidRDefault="001F3729" w:rsidP="001F3729">
      <w:pPr>
        <w:pStyle w:val="p0"/>
        <w:spacing w:line="560" w:lineRule="atLeast"/>
        <w:rPr>
          <w:rFonts w:ascii="黑体" w:eastAsia="黑体" w:hint="eastAsia"/>
          <w:sz w:val="32"/>
          <w:szCs w:val="32"/>
        </w:rPr>
      </w:pPr>
      <w:r>
        <w:rPr>
          <w:rFonts w:ascii="黑体" w:eastAsia="黑体" w:hint="eastAsia"/>
          <w:sz w:val="32"/>
          <w:szCs w:val="32"/>
        </w:rPr>
        <w:t>附：电子表格</w:t>
      </w:r>
    </w:p>
    <w:p w:rsidR="001F3729" w:rsidRDefault="001F3729" w:rsidP="001F3729">
      <w:pPr>
        <w:pStyle w:val="p0"/>
        <w:spacing w:line="560" w:lineRule="atLeast"/>
        <w:rPr>
          <w:rFonts w:ascii="黑体" w:eastAsia="黑体" w:hint="eastAsia"/>
          <w:sz w:val="32"/>
          <w:szCs w:val="32"/>
        </w:rPr>
      </w:pPr>
      <w:r>
        <w:rPr>
          <w:rFonts w:ascii="黑体" w:eastAsia="黑体" w:hint="eastAsia"/>
          <w:sz w:val="32"/>
          <w:szCs w:val="32"/>
        </w:rPr>
        <w:t>第三部分    浑南区教育局2017年部门决算情况说明</w:t>
      </w:r>
    </w:p>
    <w:p w:rsidR="001F3729" w:rsidRDefault="001F3729" w:rsidP="001F3729">
      <w:pPr>
        <w:pStyle w:val="p0"/>
        <w:spacing w:line="560" w:lineRule="atLeast"/>
        <w:rPr>
          <w:rFonts w:ascii="黑体" w:eastAsia="黑体" w:hint="eastAsia"/>
          <w:sz w:val="32"/>
          <w:szCs w:val="32"/>
        </w:rPr>
      </w:pPr>
      <w:r>
        <w:rPr>
          <w:rFonts w:ascii="黑体" w:eastAsia="黑体" w:hint="eastAsia"/>
          <w:sz w:val="32"/>
          <w:szCs w:val="32"/>
        </w:rPr>
        <w:t>第四部分    名词解释</w:t>
      </w: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rPr>
          <w:rFonts w:hint="eastAsia"/>
          <w:b/>
          <w:bCs/>
          <w:sz w:val="36"/>
          <w:szCs w:val="36"/>
        </w:rPr>
      </w:pPr>
    </w:p>
    <w:p w:rsidR="001F3729" w:rsidRDefault="001F3729" w:rsidP="001F3729">
      <w:pPr>
        <w:pStyle w:val="p0"/>
        <w:spacing w:line="560" w:lineRule="atLeast"/>
        <w:jc w:val="center"/>
        <w:rPr>
          <w:b/>
          <w:bCs/>
          <w:sz w:val="36"/>
          <w:szCs w:val="36"/>
        </w:rPr>
      </w:pPr>
      <w:r>
        <w:rPr>
          <w:rFonts w:hint="eastAsia"/>
          <w:b/>
          <w:bCs/>
          <w:sz w:val="36"/>
          <w:szCs w:val="36"/>
        </w:rPr>
        <w:lastRenderedPageBreak/>
        <w:t>第一部分 浑南区教育局概况</w:t>
      </w:r>
    </w:p>
    <w:p w:rsidR="001F3729" w:rsidRDefault="001F3729" w:rsidP="001F3729">
      <w:pPr>
        <w:pStyle w:val="p0"/>
        <w:spacing w:line="560" w:lineRule="atLeast"/>
        <w:ind w:firstLine="640"/>
        <w:rPr>
          <w:rFonts w:ascii="黑体" w:eastAsia="黑体" w:hint="eastAsia"/>
          <w:sz w:val="32"/>
          <w:szCs w:val="32"/>
        </w:rPr>
      </w:pPr>
      <w:r>
        <w:rPr>
          <w:rFonts w:ascii="黑体" w:eastAsia="黑体" w:hint="eastAsia"/>
          <w:sz w:val="32"/>
          <w:szCs w:val="32"/>
        </w:rPr>
        <w:t xml:space="preserve"> 一、主要职责</w:t>
      </w:r>
    </w:p>
    <w:p w:rsidR="001F3729" w:rsidRDefault="001F3729" w:rsidP="001F3729">
      <w:pPr>
        <w:ind w:firstLineChars="196" w:firstLine="627"/>
        <w:rPr>
          <w:rFonts w:ascii="仿宋_GB2312" w:eastAsia="仿宋_GB2312" w:hAnsi="华文中宋" w:hint="eastAsia"/>
          <w:sz w:val="32"/>
          <w:szCs w:val="32"/>
        </w:rPr>
      </w:pPr>
      <w:r>
        <w:rPr>
          <w:rFonts w:ascii="仿宋_GB2312" w:eastAsia="仿宋_GB2312" w:hAnsi="宋体" w:hint="eastAsia"/>
          <w:sz w:val="32"/>
          <w:szCs w:val="32"/>
        </w:rPr>
        <w:t>沈阳市浑南</w:t>
      </w:r>
      <w:r w:rsidRPr="00D95B76">
        <w:rPr>
          <w:rFonts w:ascii="仿宋_GB2312" w:eastAsia="仿宋_GB2312" w:hAnsi="宋体" w:hint="eastAsia"/>
          <w:sz w:val="32"/>
          <w:szCs w:val="32"/>
        </w:rPr>
        <w:t>区教育局是</w:t>
      </w:r>
      <w:r>
        <w:rPr>
          <w:rFonts w:ascii="仿宋_GB2312" w:eastAsia="仿宋_GB2312" w:hAnsi="宋体" w:hint="eastAsia"/>
          <w:sz w:val="32"/>
          <w:szCs w:val="32"/>
        </w:rPr>
        <w:t>沈阳市浑南</w:t>
      </w:r>
      <w:r w:rsidRPr="00D95B76">
        <w:rPr>
          <w:rFonts w:ascii="仿宋_GB2312" w:eastAsia="仿宋_GB2312" w:hAnsi="宋体" w:hint="eastAsia"/>
          <w:sz w:val="32"/>
          <w:szCs w:val="32"/>
        </w:rPr>
        <w:t>区政府主管全区教育工作</w:t>
      </w:r>
      <w:r>
        <w:rPr>
          <w:rFonts w:ascii="仿宋_GB2312" w:eastAsia="仿宋_GB2312" w:hAnsi="宋体" w:hint="eastAsia"/>
          <w:sz w:val="32"/>
          <w:szCs w:val="32"/>
        </w:rPr>
        <w:t>的</w:t>
      </w:r>
      <w:r w:rsidRPr="00D95B76">
        <w:rPr>
          <w:rFonts w:ascii="仿宋_GB2312" w:eastAsia="仿宋_GB2312" w:hAnsi="宋体" w:hint="eastAsia"/>
          <w:sz w:val="32"/>
          <w:szCs w:val="32"/>
        </w:rPr>
        <w:t>职能部门</w:t>
      </w:r>
      <w:r>
        <w:rPr>
          <w:rFonts w:ascii="仿宋_GB2312" w:eastAsia="仿宋_GB2312" w:hAnsi="宋体" w:hint="eastAsia"/>
          <w:sz w:val="32"/>
          <w:szCs w:val="32"/>
        </w:rPr>
        <w:t>，主要的职责有：</w:t>
      </w:r>
    </w:p>
    <w:p w:rsidR="001F3729" w:rsidRDefault="001F3729" w:rsidP="001F3729">
      <w:pPr>
        <w:ind w:firstLineChars="200" w:firstLine="640"/>
        <w:rPr>
          <w:rFonts w:ascii="仿宋_GB2312" w:eastAsia="仿宋_GB2312" w:hAnsi="华文中宋" w:hint="eastAsia"/>
          <w:sz w:val="32"/>
          <w:szCs w:val="32"/>
        </w:rPr>
      </w:pPr>
      <w:r>
        <w:rPr>
          <w:rFonts w:ascii="仿宋_GB2312" w:eastAsia="仿宋_GB2312" w:hAnsi="华文中宋" w:hint="eastAsia"/>
          <w:sz w:val="32"/>
          <w:szCs w:val="32"/>
        </w:rPr>
        <w:t>（一）贯彻执行党和国家教育改革与发展方针、政策和规划，落实国家和省、市有关法律、法规和规章；拟定全区教育改革与发展规划和教育工作政策并组织实施。</w:t>
      </w:r>
    </w:p>
    <w:p w:rsidR="001F3729" w:rsidRDefault="001F3729" w:rsidP="001F3729">
      <w:pPr>
        <w:spacing w:line="600" w:lineRule="exact"/>
        <w:ind w:firstLine="600"/>
        <w:jc w:val="left"/>
        <w:rPr>
          <w:rFonts w:ascii="仿宋_GB2312" w:eastAsia="仿宋_GB2312" w:hAnsi="仿宋_GB2312"/>
          <w:sz w:val="32"/>
          <w:szCs w:val="32"/>
        </w:rPr>
      </w:pPr>
      <w:r>
        <w:rPr>
          <w:rFonts w:ascii="仿宋_GB2312" w:eastAsia="仿宋_GB2312" w:hAnsi="华文中宋" w:hint="eastAsia"/>
          <w:sz w:val="32"/>
          <w:szCs w:val="32"/>
        </w:rPr>
        <w:t>（二）</w:t>
      </w:r>
      <w:r>
        <w:rPr>
          <w:rFonts w:ascii="仿宋_GB2312" w:eastAsia="仿宋_GB2312" w:hAnsi="仿宋_GB2312" w:cs="仿宋_GB2312" w:hint="eastAsia"/>
          <w:sz w:val="32"/>
          <w:szCs w:val="32"/>
        </w:rPr>
        <w:t>负责学前教育、基础教育、职业教育、民办教育、终身教育等各类教育的统筹规划和协调管理，指导全区的教育教学改革。</w:t>
      </w:r>
    </w:p>
    <w:p w:rsidR="001F3729" w:rsidRDefault="001F3729" w:rsidP="001F3729">
      <w:pPr>
        <w:spacing w:line="600" w:lineRule="exact"/>
        <w:ind w:firstLine="600"/>
        <w:jc w:val="left"/>
        <w:rPr>
          <w:rFonts w:ascii="仿宋_GB2312" w:eastAsia="仿宋_GB2312" w:hAnsi="仿宋_GB2312" w:cs="仿宋_GB2312"/>
          <w:sz w:val="32"/>
          <w:szCs w:val="32"/>
        </w:rPr>
      </w:pPr>
      <w:r>
        <w:rPr>
          <w:rFonts w:ascii="仿宋_GB2312" w:eastAsia="仿宋_GB2312" w:hAnsi="华文中宋" w:hint="eastAsia"/>
          <w:sz w:val="32"/>
          <w:szCs w:val="32"/>
        </w:rPr>
        <w:t>（三）</w:t>
      </w:r>
      <w:r>
        <w:rPr>
          <w:rFonts w:ascii="仿宋_GB2312" w:eastAsia="仿宋_GB2312" w:hAnsi="仿宋_GB2312" w:cs="仿宋_GB2312" w:hint="eastAsia"/>
          <w:sz w:val="32"/>
          <w:szCs w:val="32"/>
        </w:rPr>
        <w:t>负责推进义务教育均衡发展和促进教育公平，依照规定制定基础教育教学基本要求和教学基本文件。</w:t>
      </w:r>
      <w:r>
        <w:rPr>
          <w:rFonts w:ascii="仿宋_GB2312" w:eastAsia="仿宋_GB2312" w:hAnsi="仿宋_GB2312" w:cs="仿宋_GB2312"/>
          <w:sz w:val="32"/>
          <w:szCs w:val="32"/>
        </w:rPr>
        <w:t xml:space="preserve">  </w:t>
      </w:r>
    </w:p>
    <w:p w:rsidR="001F3729" w:rsidRDefault="001F3729" w:rsidP="001F3729">
      <w:pPr>
        <w:ind w:firstLineChars="200" w:firstLine="640"/>
        <w:rPr>
          <w:rFonts w:ascii="仿宋_GB2312" w:eastAsia="仿宋_GB2312" w:hAnsi="华文中宋" w:hint="eastAsia"/>
          <w:sz w:val="32"/>
          <w:szCs w:val="32"/>
        </w:rPr>
      </w:pPr>
      <w:r>
        <w:rPr>
          <w:rFonts w:ascii="仿宋_GB2312" w:eastAsia="仿宋_GB2312" w:hAnsi="华文中宋" w:hint="eastAsia"/>
          <w:sz w:val="32"/>
          <w:szCs w:val="32"/>
        </w:rPr>
        <w:t>（四）负责推进全区职业教育的改革与发展；负责全区职业教育的统筹规划、综合协调和宏观管理。</w:t>
      </w:r>
    </w:p>
    <w:p w:rsidR="001F3729" w:rsidRDefault="001F3729" w:rsidP="001F3729">
      <w:pPr>
        <w:widowControl/>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（五）</w:t>
      </w:r>
      <w:r>
        <w:rPr>
          <w:rFonts w:ascii="仿宋_GB2312" w:eastAsia="仿宋_GB2312" w:hAnsi="仿宋_GB2312" w:cs="仿宋_GB2312" w:hint="eastAsia"/>
          <w:sz w:val="32"/>
          <w:szCs w:val="32"/>
        </w:rPr>
        <w:t>指导中小学的思想政治工作、德育工作、体育卫生与艺术教育以及国防教育工作；会同有关部门指导全区家庭教育和社区教育；指导和协调教育系统的安全稳定工作。</w:t>
      </w:r>
    </w:p>
    <w:p w:rsidR="001F3729" w:rsidRDefault="001F3729" w:rsidP="001F3729">
      <w:pPr>
        <w:ind w:firstLineChars="200" w:firstLine="640"/>
        <w:rPr>
          <w:rFonts w:ascii="仿宋_GB2312" w:eastAsia="仿宋_GB2312" w:hAnsi="华文中宋" w:hint="eastAsia"/>
          <w:sz w:val="32"/>
          <w:szCs w:val="32"/>
        </w:rPr>
      </w:pPr>
      <w:r>
        <w:rPr>
          <w:rFonts w:ascii="仿宋_GB2312" w:eastAsia="仿宋_GB2312" w:hAnsi="华文中宋" w:hint="eastAsia"/>
          <w:sz w:val="32"/>
          <w:szCs w:val="32"/>
        </w:rPr>
        <w:t>（六）负责全区的教师队伍建设工作；统筹规划和指导教育系统人才队伍建设工作。</w:t>
      </w:r>
    </w:p>
    <w:p w:rsidR="001F3729" w:rsidRDefault="001F3729" w:rsidP="001F3729">
      <w:pPr>
        <w:spacing w:line="600" w:lineRule="exact"/>
        <w:ind w:firstLine="600"/>
        <w:jc w:val="left"/>
        <w:rPr>
          <w:rFonts w:ascii="仿宋_GB2312" w:eastAsia="仿宋_GB2312" w:hAnsi="仿宋_GB2312" w:cs="仿宋_GB2312" w:hint="eastAsia"/>
          <w:sz w:val="32"/>
          <w:szCs w:val="32"/>
        </w:rPr>
      </w:pPr>
      <w:r>
        <w:rPr>
          <w:rFonts w:ascii="仿宋_GB2312" w:eastAsia="仿宋_GB2312" w:hAnsi="华文中宋" w:hint="eastAsia"/>
          <w:sz w:val="32"/>
          <w:szCs w:val="32"/>
        </w:rPr>
        <w:t>（七）</w:t>
      </w:r>
      <w:r>
        <w:rPr>
          <w:rFonts w:ascii="仿宋_GB2312" w:eastAsia="仿宋_GB2312" w:hAnsi="仿宋_GB2312" w:cs="仿宋_GB2312" w:hint="eastAsia"/>
          <w:sz w:val="32"/>
          <w:szCs w:val="32"/>
        </w:rPr>
        <w:t>负责各类教育所负担的其他社会考试工作；指导义务教育学校学籍、学历工作。</w:t>
      </w:r>
      <w:r>
        <w:rPr>
          <w:rFonts w:ascii="仿宋_GB2312" w:eastAsia="仿宋_GB2312" w:hAnsi="仿宋_GB2312" w:cs="仿宋_GB2312"/>
          <w:sz w:val="32"/>
          <w:szCs w:val="32"/>
        </w:rPr>
        <w:t xml:space="preserve"> </w:t>
      </w:r>
    </w:p>
    <w:p w:rsidR="001F3729" w:rsidRDefault="001F3729" w:rsidP="001F3729">
      <w:pPr>
        <w:spacing w:line="600" w:lineRule="exact"/>
        <w:ind w:firstLine="60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（八）依据《教师法》规定，在职责范围内，主管全区</w:t>
      </w:r>
      <w:r>
        <w:rPr>
          <w:rFonts w:ascii="仿宋_GB2312" w:eastAsia="仿宋_GB2312" w:hAnsi="仿宋_GB2312" w:cs="仿宋_GB2312" w:hint="eastAsia"/>
          <w:sz w:val="32"/>
          <w:szCs w:val="32"/>
        </w:rPr>
        <w:lastRenderedPageBreak/>
        <w:t>教师的聘用管理等相关工作。贯彻实施各级各类教师资格标准和学校编制标准，指导教育系统人才队伍建设。</w:t>
      </w:r>
    </w:p>
    <w:p w:rsidR="001F3729" w:rsidRDefault="001F3729" w:rsidP="001F3729">
      <w:pPr>
        <w:ind w:firstLineChars="200" w:firstLine="640"/>
        <w:rPr>
          <w:rFonts w:ascii="仿宋_GB2312" w:eastAsia="仿宋_GB2312" w:hAnsi="华文中宋" w:hint="eastAsia"/>
          <w:sz w:val="32"/>
          <w:szCs w:val="32"/>
        </w:rPr>
      </w:pPr>
      <w:r>
        <w:rPr>
          <w:rFonts w:ascii="仿宋_GB2312" w:eastAsia="仿宋_GB2312" w:hAnsi="华文中宋" w:hint="eastAsia"/>
          <w:sz w:val="32"/>
          <w:szCs w:val="32"/>
        </w:rPr>
        <w:t>（九）</w:t>
      </w:r>
      <w:r>
        <w:rPr>
          <w:rFonts w:ascii="仿宋_GB2312" w:eastAsia="仿宋_GB2312" w:hAnsi="仿宋_GB2312" w:cs="仿宋_GB2312" w:hint="eastAsia"/>
          <w:sz w:val="32"/>
          <w:szCs w:val="32"/>
        </w:rPr>
        <w:t>负责履行中小学、公办幼儿园建设和设备设施添置的业主职能；协调区房产局对学校校舍进行维修、维护；负责学校、公办幼儿园布局调整和建设规划。</w:t>
      </w:r>
    </w:p>
    <w:p w:rsidR="001F3729" w:rsidRDefault="001F3729" w:rsidP="001F3729">
      <w:pPr>
        <w:ind w:firstLineChars="200" w:firstLine="640"/>
        <w:rPr>
          <w:rFonts w:ascii="黑体" w:eastAsia="黑体" w:hAnsi="华文中宋" w:hint="eastAsia"/>
          <w:sz w:val="32"/>
          <w:szCs w:val="32"/>
        </w:rPr>
      </w:pPr>
      <w:r>
        <w:rPr>
          <w:rFonts w:ascii="仿宋_GB2312" w:eastAsia="仿宋_GB2312" w:hAnsi="华文中宋" w:hint="eastAsia"/>
          <w:sz w:val="32"/>
          <w:szCs w:val="32"/>
        </w:rPr>
        <w:t>（十）负责教育系统精神文明建设及宣传工作，指导机关及直属单位、学校党的思想、组织、作风、制度和反腐倡廉建设。</w:t>
      </w:r>
    </w:p>
    <w:p w:rsidR="001F3729" w:rsidRDefault="001F3729" w:rsidP="001F3729">
      <w:pPr>
        <w:spacing w:line="560" w:lineRule="exact"/>
        <w:ind w:firstLineChars="200" w:firstLine="640"/>
        <w:rPr>
          <w:rFonts w:ascii="仿宋_GB2312" w:eastAsia="仿宋_GB2312" w:hAnsi="华文中宋" w:hint="eastAsia"/>
          <w:sz w:val="32"/>
          <w:szCs w:val="32"/>
        </w:rPr>
      </w:pPr>
      <w:r>
        <w:rPr>
          <w:rFonts w:ascii="仿宋_GB2312" w:eastAsia="仿宋_GB2312" w:hAnsi="华文中宋" w:hint="eastAsia"/>
          <w:sz w:val="32"/>
          <w:szCs w:val="32"/>
        </w:rPr>
        <w:t xml:space="preserve">（十一）贯彻党管干部原则，对机关及直属单位、学校干部工作实行统一领导；对机关干部、直属单位领导干部和后备干部统一管理。 </w:t>
      </w:r>
    </w:p>
    <w:p w:rsidR="001F3729" w:rsidRDefault="001F3729" w:rsidP="001F3729">
      <w:pPr>
        <w:ind w:firstLineChars="200" w:firstLine="640"/>
        <w:rPr>
          <w:rFonts w:ascii="仿宋_GB2312" w:eastAsia="仿宋_GB2312" w:hint="eastAsia"/>
          <w:sz w:val="32"/>
          <w:szCs w:val="32"/>
        </w:rPr>
      </w:pPr>
      <w:r>
        <w:rPr>
          <w:rFonts w:ascii="仿宋_GB2312" w:eastAsia="仿宋_GB2312" w:hAnsi="华文中宋" w:hint="eastAsia"/>
          <w:sz w:val="32"/>
          <w:szCs w:val="32"/>
        </w:rPr>
        <w:t>（十二）</w:t>
      </w:r>
      <w:r>
        <w:rPr>
          <w:rFonts w:ascii="仿宋_GB2312" w:eastAsia="仿宋_GB2312" w:hint="eastAsia"/>
          <w:sz w:val="32"/>
          <w:szCs w:val="32"/>
        </w:rPr>
        <w:t>负责</w:t>
      </w:r>
      <w:r>
        <w:rPr>
          <w:rFonts w:ascii="仿宋_GB2312" w:eastAsia="仿宋_GB2312" w:hAnsi="华文中宋" w:hint="eastAsia"/>
          <w:sz w:val="32"/>
          <w:szCs w:val="32"/>
        </w:rPr>
        <w:t>机关及直属单位、学校的纪律检查工作。</w:t>
      </w:r>
    </w:p>
    <w:p w:rsidR="001F3729" w:rsidRDefault="001F3729" w:rsidP="001F3729">
      <w:pPr>
        <w:ind w:firstLineChars="200" w:firstLine="640"/>
        <w:rPr>
          <w:rFonts w:ascii="仿宋_GB2312" w:eastAsia="仿宋_GB2312" w:hAnsi="华文中宋" w:hint="eastAsia"/>
          <w:sz w:val="32"/>
          <w:szCs w:val="32"/>
        </w:rPr>
      </w:pPr>
      <w:r>
        <w:rPr>
          <w:rFonts w:ascii="仿宋_GB2312" w:eastAsia="仿宋_GB2312" w:hAnsi="华文中宋" w:hint="eastAsia"/>
          <w:sz w:val="32"/>
          <w:szCs w:val="32"/>
        </w:rPr>
        <w:t>（十三）</w:t>
      </w:r>
      <w:r>
        <w:rPr>
          <w:rFonts w:ascii="仿宋_GB2312" w:eastAsia="仿宋_GB2312" w:hAnsi="仿宋_GB2312" w:cs="仿宋_GB2312" w:hint="eastAsia"/>
          <w:sz w:val="32"/>
          <w:szCs w:val="32"/>
        </w:rPr>
        <w:t>承办区委、区政府和市教育局交办的其他事项</w:t>
      </w:r>
      <w:r>
        <w:rPr>
          <w:rFonts w:ascii="仿宋_GB2312" w:eastAsia="仿宋_GB2312" w:hAnsi="华文中宋" w:hint="eastAsia"/>
          <w:sz w:val="32"/>
          <w:szCs w:val="32"/>
        </w:rPr>
        <w:t>。</w:t>
      </w:r>
    </w:p>
    <w:p w:rsidR="001F3729" w:rsidRDefault="001F3729" w:rsidP="001F3729">
      <w:pPr>
        <w:pStyle w:val="p0"/>
        <w:spacing w:line="560" w:lineRule="atLeast"/>
        <w:ind w:firstLine="640"/>
        <w:rPr>
          <w:rFonts w:ascii="黑体" w:eastAsia="黑体" w:hint="eastAsia"/>
          <w:sz w:val="32"/>
          <w:szCs w:val="32"/>
        </w:rPr>
      </w:pPr>
      <w:r>
        <w:rPr>
          <w:rFonts w:ascii="黑体" w:eastAsia="黑体" w:hint="eastAsia"/>
          <w:sz w:val="32"/>
          <w:szCs w:val="32"/>
        </w:rPr>
        <w:t>二、部门决算单位构成</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纳入浑南区教育局2017年部门决算编制范围的二级预算单位包括：</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 沈阳市浑南区教育局本级</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2. 沈阳市浑南区招生考试办公室</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 沈阳市浑南区教师进修学校</w:t>
      </w:r>
    </w:p>
    <w:p w:rsidR="001F3729" w:rsidRDefault="001F3729" w:rsidP="001F3729">
      <w:pPr>
        <w:ind w:left="840"/>
        <w:jc w:val="left"/>
        <w:outlineLvl w:val="0"/>
        <w:rPr>
          <w:rFonts w:ascii="仿宋_GB2312" w:eastAsia="仿宋_GB2312" w:hAnsi="仿宋_GB2312" w:hint="eastAsia"/>
          <w:sz w:val="32"/>
          <w:szCs w:val="32"/>
        </w:rPr>
      </w:pPr>
      <w:r>
        <w:rPr>
          <w:rFonts w:ascii="仿宋_GB2312" w:eastAsia="仿宋_GB2312" w:hAnsi="仿宋_GB2312" w:hint="eastAsia"/>
          <w:sz w:val="32"/>
          <w:szCs w:val="32"/>
        </w:rPr>
        <w:t>4. 沈阳市浑南区青少年宫</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5. 沈阳市浑南区中小学卫生保健所</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6. 沈阳市第五十一中学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lastRenderedPageBreak/>
        <w:t>7. 沈阳市浑南区第一初级中学</w:t>
      </w:r>
    </w:p>
    <w:p w:rsidR="001F3729" w:rsidRDefault="001F3729" w:rsidP="001F3729">
      <w:pPr>
        <w:ind w:left="840"/>
        <w:jc w:val="left"/>
        <w:outlineLvl w:val="0"/>
        <w:rPr>
          <w:rFonts w:ascii="仿宋_GB2312" w:eastAsia="仿宋_GB2312" w:hAnsi="仿宋_GB2312" w:hint="eastAsia"/>
          <w:sz w:val="32"/>
          <w:szCs w:val="32"/>
        </w:rPr>
      </w:pPr>
      <w:r>
        <w:rPr>
          <w:rFonts w:ascii="仿宋_GB2312" w:eastAsia="仿宋_GB2312" w:hAnsi="仿宋_GB2312" w:hint="eastAsia"/>
          <w:sz w:val="32"/>
          <w:szCs w:val="32"/>
        </w:rPr>
        <w:t>8. 沈阳市浑南区第二初级中学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9. 沈阳市第六十一中学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10. 沈阳市浑南区高坎中学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11. 沈阳市浑南区英达中学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12. 沈阳市浑南区朝鲜族学校</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13. 沈阳市第六十三中学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14. 沈阳市第七十二中学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15. 沈阳市第七十三中学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16. 沈阳市浑南区第一小学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17. 沈阳市浑南区第二小学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18. 沈阳市浑南区第三小学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19. 沈阳市浑南区第四小学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20. 沈阳市浑南区第五小学</w:t>
      </w:r>
    </w:p>
    <w:p w:rsidR="001F3729" w:rsidRDefault="001F3729" w:rsidP="001F3729">
      <w:pPr>
        <w:ind w:left="840"/>
        <w:jc w:val="left"/>
        <w:outlineLvl w:val="0"/>
        <w:rPr>
          <w:rFonts w:ascii="仿宋_GB2312" w:eastAsia="仿宋_GB2312" w:hAnsi="仿宋_GB2312" w:hint="eastAsia"/>
          <w:sz w:val="32"/>
          <w:szCs w:val="32"/>
        </w:rPr>
      </w:pPr>
      <w:r>
        <w:rPr>
          <w:rFonts w:ascii="仿宋_GB2312" w:eastAsia="仿宋_GB2312" w:hAnsi="仿宋_GB2312" w:hint="eastAsia"/>
          <w:sz w:val="32"/>
          <w:szCs w:val="32"/>
        </w:rPr>
        <w:t>21. 沈阳市浑南区浑河站中心小学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22. 沈阳市浑南区深井子小学</w:t>
      </w:r>
    </w:p>
    <w:p w:rsidR="001F3729" w:rsidRDefault="001F3729" w:rsidP="001F3729">
      <w:pPr>
        <w:ind w:left="840"/>
        <w:jc w:val="left"/>
        <w:outlineLvl w:val="0"/>
        <w:rPr>
          <w:rFonts w:ascii="仿宋_GB2312" w:eastAsia="仿宋_GB2312" w:hAnsi="仿宋_GB2312" w:hint="eastAsia"/>
          <w:sz w:val="32"/>
          <w:szCs w:val="32"/>
        </w:rPr>
      </w:pPr>
      <w:r>
        <w:rPr>
          <w:rFonts w:ascii="仿宋_GB2312" w:eastAsia="仿宋_GB2312" w:hAnsi="仿宋_GB2312" w:hint="eastAsia"/>
          <w:sz w:val="32"/>
          <w:szCs w:val="32"/>
        </w:rPr>
        <w:t>23. 沈阳市浑南区王滨希望学校</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24. 沈阳市浑南区高坎中心小学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25. 沈阳市浑南区满堂中心小学</w:t>
      </w:r>
    </w:p>
    <w:p w:rsidR="001F3729" w:rsidRDefault="001F3729" w:rsidP="001F3729">
      <w:pPr>
        <w:ind w:left="840"/>
        <w:jc w:val="left"/>
        <w:outlineLvl w:val="0"/>
        <w:rPr>
          <w:rFonts w:ascii="仿宋_GB2312" w:eastAsia="仿宋_GB2312" w:hAnsi="仿宋_GB2312" w:hint="eastAsia"/>
          <w:sz w:val="32"/>
          <w:szCs w:val="32"/>
        </w:rPr>
      </w:pPr>
      <w:r>
        <w:rPr>
          <w:rFonts w:ascii="仿宋_GB2312" w:eastAsia="仿宋_GB2312" w:hAnsi="仿宋_GB2312" w:hint="eastAsia"/>
          <w:sz w:val="32"/>
          <w:szCs w:val="32"/>
        </w:rPr>
        <w:t>26. 沈阳市浑南区东陵路小学</w:t>
      </w:r>
    </w:p>
    <w:p w:rsidR="001F3729" w:rsidRDefault="001F3729" w:rsidP="001F3729">
      <w:pPr>
        <w:ind w:left="840"/>
        <w:jc w:val="left"/>
        <w:outlineLvl w:val="0"/>
        <w:rPr>
          <w:rFonts w:ascii="仿宋_GB2312" w:eastAsia="仿宋_GB2312" w:hAnsi="仿宋_GB2312" w:hint="eastAsia"/>
          <w:sz w:val="32"/>
          <w:szCs w:val="32"/>
        </w:rPr>
      </w:pPr>
      <w:r>
        <w:rPr>
          <w:rFonts w:ascii="仿宋_GB2312" w:eastAsia="仿宋_GB2312" w:hAnsi="仿宋_GB2312" w:hint="eastAsia"/>
          <w:sz w:val="32"/>
          <w:szCs w:val="32"/>
        </w:rPr>
        <w:t>27. 沈阳市浑南区花语幼儿园</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28. 沈阳市浑南</w:t>
      </w:r>
      <w:r w:rsidRPr="00463B56">
        <w:rPr>
          <w:rFonts w:ascii="仿宋_GB2312" w:eastAsia="仿宋_GB2312" w:hAnsi="仿宋_GB2312" w:hint="eastAsia"/>
          <w:sz w:val="32"/>
          <w:szCs w:val="32"/>
        </w:rPr>
        <w:t>区中小学素质教育实践基地</w:t>
      </w:r>
    </w:p>
    <w:p w:rsidR="001F3729" w:rsidRPr="00463B56"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lastRenderedPageBreak/>
        <w:t>29. 北京师范大学沈阳附属学校</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30. 沈阳市第五十一中学分校</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31. 沈阳市浑南区第三初级中学</w:t>
      </w:r>
    </w:p>
    <w:p w:rsidR="001F3729" w:rsidRPr="00D70F8B"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32. 沈阳市浑南区第四初级中学</w:t>
      </w:r>
    </w:p>
    <w:p w:rsidR="001F3729" w:rsidRPr="00D70F8B"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33. 沈阳市浑南区第五初级中学</w:t>
      </w:r>
    </w:p>
    <w:p w:rsidR="001F3729" w:rsidRPr="00D70F8B"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34. 沈阳市浑南区第六初级中学</w:t>
      </w:r>
    </w:p>
    <w:p w:rsidR="001F3729" w:rsidRPr="00D70F8B"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35. 沈阳市浑南区实验学校</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36. 沈阳市浑南区第八小学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37. 沈阳市浑南区第九小学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38. 沈阳市浑南区第十一小学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39. 沈阳市浑南区第十二小学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40. 沈阳市浑南区白塔小学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41. 沈阳市浑南区汪家小学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42. 沈阳市浑南区望滨小学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43. 沈阳市浑南区英达满族小学</w:t>
      </w:r>
    </w:p>
    <w:p w:rsidR="001F3729" w:rsidRDefault="001F3729" w:rsidP="001F3729">
      <w:pPr>
        <w:ind w:left="840"/>
        <w:jc w:val="left"/>
        <w:rPr>
          <w:rFonts w:ascii="仿宋_GB2312" w:eastAsia="仿宋_GB2312" w:hAnsi="仿宋_GB2312" w:hint="eastAsia"/>
          <w:sz w:val="32"/>
          <w:szCs w:val="32"/>
        </w:rPr>
      </w:pPr>
      <w:r>
        <w:rPr>
          <w:rFonts w:ascii="仿宋_GB2312" w:eastAsia="仿宋_GB2312" w:hAnsi="仿宋_GB2312" w:hint="eastAsia"/>
          <w:sz w:val="32"/>
          <w:szCs w:val="32"/>
        </w:rPr>
        <w:t>44. 沈阳市浑南区教育房产管理所</w:t>
      </w:r>
    </w:p>
    <w:p w:rsidR="001F3729" w:rsidRPr="00BF4EFA" w:rsidRDefault="001F3729" w:rsidP="001F3729">
      <w:pPr>
        <w:ind w:firstLineChars="245" w:firstLine="784"/>
        <w:jc w:val="left"/>
        <w:rPr>
          <w:rFonts w:ascii="仿宋_GB2312" w:eastAsia="仿宋_GB2312" w:hAnsi="仿宋_GB2312" w:hint="eastAsia"/>
          <w:sz w:val="32"/>
          <w:szCs w:val="32"/>
        </w:rPr>
      </w:pPr>
      <w:r>
        <w:rPr>
          <w:rFonts w:ascii="仿宋_GB2312" w:eastAsia="仿宋_GB2312" w:hAnsi="仿宋_GB2312" w:hint="eastAsia"/>
          <w:sz w:val="32"/>
          <w:szCs w:val="32"/>
        </w:rPr>
        <w:t xml:space="preserve">45. </w:t>
      </w:r>
      <w:r w:rsidRPr="00BF4EFA">
        <w:rPr>
          <w:rFonts w:ascii="仿宋_GB2312" w:eastAsia="仿宋_GB2312" w:hAnsi="仿宋_GB2312" w:hint="eastAsia"/>
          <w:sz w:val="32"/>
          <w:szCs w:val="32"/>
        </w:rPr>
        <w:t>沈阳市浑南区东湖学校</w:t>
      </w:r>
    </w:p>
    <w:p w:rsidR="001F3729" w:rsidRPr="00BF4EFA" w:rsidRDefault="001F3729" w:rsidP="001F3729">
      <w:pPr>
        <w:ind w:firstLineChars="245" w:firstLine="784"/>
        <w:jc w:val="left"/>
        <w:rPr>
          <w:rFonts w:ascii="仿宋_GB2312" w:eastAsia="仿宋_GB2312" w:hAnsi="仿宋_GB2312" w:hint="eastAsia"/>
          <w:sz w:val="32"/>
          <w:szCs w:val="32"/>
        </w:rPr>
      </w:pPr>
      <w:r w:rsidRPr="00BF4EFA">
        <w:rPr>
          <w:rFonts w:ascii="仿宋_GB2312" w:eastAsia="仿宋_GB2312" w:hAnsi="仿宋_GB2312" w:hint="eastAsia"/>
          <w:sz w:val="32"/>
          <w:szCs w:val="32"/>
        </w:rPr>
        <w:t>46. 沈阳市浑南区第六小学</w:t>
      </w:r>
    </w:p>
    <w:p w:rsidR="001F3729" w:rsidRDefault="001F3729" w:rsidP="001F3729">
      <w:pPr>
        <w:pStyle w:val="p0"/>
        <w:spacing w:line="560" w:lineRule="atLeast"/>
        <w:rPr>
          <w:rFonts w:hint="eastAsia"/>
          <w:b/>
          <w:bCs/>
          <w:sz w:val="36"/>
          <w:szCs w:val="36"/>
        </w:rPr>
      </w:pPr>
    </w:p>
    <w:p w:rsidR="001F3729" w:rsidRDefault="001F3729" w:rsidP="001F3729">
      <w:pPr>
        <w:pStyle w:val="p0"/>
        <w:spacing w:line="560" w:lineRule="atLeast"/>
        <w:rPr>
          <w:rFonts w:hint="eastAsia"/>
          <w:b/>
          <w:bCs/>
          <w:sz w:val="36"/>
          <w:szCs w:val="36"/>
        </w:rPr>
      </w:pPr>
    </w:p>
    <w:p w:rsidR="001F3729" w:rsidRPr="0099630B" w:rsidRDefault="001F3729" w:rsidP="001F3729">
      <w:pPr>
        <w:pStyle w:val="p0"/>
        <w:spacing w:line="560" w:lineRule="atLeast"/>
        <w:rPr>
          <w:rFonts w:hint="eastAsia"/>
          <w:b/>
          <w:bCs/>
          <w:sz w:val="36"/>
          <w:szCs w:val="36"/>
        </w:rPr>
      </w:pPr>
    </w:p>
    <w:p w:rsidR="001F3729" w:rsidRDefault="001F3729" w:rsidP="001F3729">
      <w:pPr>
        <w:pStyle w:val="p0"/>
        <w:spacing w:line="560" w:lineRule="atLeast"/>
        <w:rPr>
          <w:rFonts w:hint="eastAsia"/>
          <w:b/>
          <w:bCs/>
          <w:sz w:val="36"/>
          <w:szCs w:val="36"/>
        </w:rPr>
      </w:pPr>
      <w:r>
        <w:rPr>
          <w:rFonts w:hint="eastAsia"/>
          <w:b/>
          <w:bCs/>
          <w:sz w:val="36"/>
          <w:szCs w:val="36"/>
        </w:rPr>
        <w:t xml:space="preserve"> </w:t>
      </w:r>
    </w:p>
    <w:p w:rsidR="001F3729" w:rsidRDefault="001F3729" w:rsidP="001F3729">
      <w:pPr>
        <w:pStyle w:val="p0"/>
        <w:spacing w:line="560" w:lineRule="atLeast"/>
        <w:rPr>
          <w:rFonts w:hint="eastAsia"/>
          <w:b/>
          <w:bCs/>
          <w:sz w:val="36"/>
          <w:szCs w:val="36"/>
        </w:rPr>
      </w:pPr>
      <w:r>
        <w:rPr>
          <w:rFonts w:hint="eastAsia"/>
          <w:b/>
          <w:bCs/>
          <w:sz w:val="36"/>
          <w:szCs w:val="36"/>
        </w:rPr>
        <w:lastRenderedPageBreak/>
        <w:t xml:space="preserve"> </w:t>
      </w:r>
    </w:p>
    <w:p w:rsidR="001F3729" w:rsidRDefault="001F3729" w:rsidP="001F3729">
      <w:pPr>
        <w:pStyle w:val="p0"/>
        <w:spacing w:line="560" w:lineRule="atLeast"/>
        <w:rPr>
          <w:rFonts w:hint="eastAsia"/>
          <w:b/>
          <w:bCs/>
          <w:sz w:val="36"/>
          <w:szCs w:val="36"/>
        </w:rPr>
      </w:pPr>
    </w:p>
    <w:p w:rsidR="001F3729" w:rsidRPr="00BF4EFA" w:rsidRDefault="001F3729" w:rsidP="001F3729">
      <w:pPr>
        <w:pStyle w:val="p0"/>
        <w:spacing w:line="560" w:lineRule="atLeast"/>
        <w:rPr>
          <w:rFonts w:hint="eastAsia"/>
          <w:b/>
          <w:bCs/>
          <w:sz w:val="36"/>
          <w:szCs w:val="36"/>
        </w:rPr>
      </w:pPr>
    </w:p>
    <w:p w:rsidR="001F3729" w:rsidRDefault="001F3729" w:rsidP="001F3729">
      <w:pPr>
        <w:pStyle w:val="p0"/>
        <w:spacing w:line="560" w:lineRule="atLeast"/>
        <w:rPr>
          <w:rFonts w:ascii="仿宋_GB2312" w:eastAsia="仿宋_GB2312" w:hint="eastAsia"/>
          <w:sz w:val="32"/>
          <w:szCs w:val="32"/>
        </w:rPr>
      </w:pPr>
      <w:r>
        <w:rPr>
          <w:rFonts w:hint="eastAsia"/>
          <w:b/>
          <w:bCs/>
          <w:sz w:val="36"/>
          <w:szCs w:val="36"/>
        </w:rPr>
        <w:t>第二部分 浑南区教育局部门决算公开表</w:t>
      </w:r>
    </w:p>
    <w:p w:rsidR="001F3729" w:rsidRDefault="001F3729" w:rsidP="001F3729">
      <w:pPr>
        <w:pStyle w:val="p0"/>
        <w:spacing w:line="560" w:lineRule="atLeast"/>
        <w:rPr>
          <w:rFonts w:ascii="仿宋_GB2312" w:eastAsia="仿宋_GB2312" w:hint="eastAsia"/>
          <w:sz w:val="32"/>
          <w:szCs w:val="32"/>
        </w:rPr>
      </w:pPr>
      <w:r>
        <w:rPr>
          <w:rFonts w:ascii="仿宋_GB2312" w:eastAsia="仿宋_GB2312" w:hint="eastAsia"/>
          <w:b/>
          <w:bCs/>
          <w:sz w:val="32"/>
          <w:szCs w:val="32"/>
        </w:rPr>
        <w:t xml:space="preserve"> </w:t>
      </w:r>
      <w:r>
        <w:rPr>
          <w:rFonts w:ascii="仿宋_GB2312" w:eastAsia="仿宋_GB2312" w:hint="eastAsia"/>
          <w:sz w:val="32"/>
          <w:szCs w:val="32"/>
        </w:rPr>
        <w:t xml:space="preserve"> </w:t>
      </w:r>
    </w:p>
    <w:p w:rsidR="001F3729" w:rsidRDefault="001F3729" w:rsidP="001F3729">
      <w:pPr>
        <w:pStyle w:val="p0"/>
        <w:spacing w:line="560" w:lineRule="atLeast"/>
        <w:rPr>
          <w:rFonts w:ascii="仿宋_GB2312" w:eastAsia="仿宋_GB2312" w:hint="eastAsia"/>
          <w:b/>
          <w:bCs/>
          <w:sz w:val="32"/>
          <w:szCs w:val="32"/>
        </w:rPr>
      </w:pPr>
      <w:r>
        <w:rPr>
          <w:rFonts w:ascii="仿宋_GB2312" w:eastAsia="仿宋_GB2312" w:hint="eastAsia"/>
          <w:b/>
          <w:bCs/>
          <w:sz w:val="32"/>
          <w:szCs w:val="32"/>
        </w:rPr>
        <w:t>附：决算公开电子文档</w:t>
      </w:r>
    </w:p>
    <w:p w:rsidR="001F3729" w:rsidRDefault="001F3729" w:rsidP="001F3729">
      <w:pPr>
        <w:pStyle w:val="p0"/>
        <w:spacing w:line="560" w:lineRule="atLeast"/>
        <w:rPr>
          <w:rFonts w:ascii="仿宋_GB2312" w:eastAsia="仿宋_GB2312" w:hint="eastAsia"/>
          <w:b/>
          <w:bCs/>
          <w:sz w:val="32"/>
          <w:szCs w:val="32"/>
        </w:rPr>
      </w:pPr>
      <w:r>
        <w:rPr>
          <w:rFonts w:ascii="仿宋_GB2312" w:eastAsia="仿宋_GB2312" w:hint="eastAsia"/>
          <w:b/>
          <w:bCs/>
          <w:sz w:val="32"/>
          <w:szCs w:val="32"/>
        </w:rPr>
        <w:t xml:space="preserve"> </w:t>
      </w:r>
    </w:p>
    <w:p w:rsidR="001F3729" w:rsidRDefault="001F3729" w:rsidP="001F3729">
      <w:pPr>
        <w:pStyle w:val="p0"/>
        <w:spacing w:line="560" w:lineRule="atLeast"/>
        <w:rPr>
          <w:rFonts w:ascii="黑体" w:eastAsia="黑体" w:hint="eastAsia"/>
          <w:sz w:val="32"/>
          <w:szCs w:val="32"/>
        </w:rPr>
      </w:pPr>
      <w:r>
        <w:rPr>
          <w:rFonts w:ascii="黑体" w:eastAsia="黑体" w:hint="eastAsia"/>
          <w:sz w:val="32"/>
          <w:szCs w:val="32"/>
        </w:rPr>
        <w:t xml:space="preserve"> </w:t>
      </w:r>
    </w:p>
    <w:p w:rsidR="001F3729" w:rsidRDefault="001F3729" w:rsidP="001F3729">
      <w:pPr>
        <w:pStyle w:val="p0"/>
        <w:spacing w:line="560" w:lineRule="atLeast"/>
        <w:rPr>
          <w:rFonts w:ascii="黑体" w:eastAsia="黑体" w:hint="eastAsia"/>
          <w:sz w:val="32"/>
          <w:szCs w:val="32"/>
        </w:rPr>
      </w:pPr>
      <w:r>
        <w:rPr>
          <w:rFonts w:ascii="黑体" w:eastAsia="黑体" w:hint="eastAsia"/>
          <w:sz w:val="32"/>
          <w:szCs w:val="32"/>
        </w:rPr>
        <w:t xml:space="preserve"> </w:t>
      </w: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ascii="黑体" w:eastAsia="黑体" w:hint="eastAsia"/>
          <w:sz w:val="32"/>
          <w:szCs w:val="32"/>
        </w:rPr>
      </w:pPr>
    </w:p>
    <w:p w:rsidR="001F3729" w:rsidRDefault="001F3729" w:rsidP="001F3729">
      <w:pPr>
        <w:pStyle w:val="p0"/>
        <w:spacing w:line="560" w:lineRule="atLeast"/>
        <w:rPr>
          <w:rFonts w:hint="eastAsia"/>
          <w:b/>
          <w:bCs/>
          <w:sz w:val="36"/>
          <w:szCs w:val="36"/>
        </w:rPr>
      </w:pPr>
      <w:r>
        <w:rPr>
          <w:rFonts w:ascii="黑体" w:eastAsia="黑体" w:hint="eastAsia"/>
          <w:sz w:val="32"/>
          <w:szCs w:val="32"/>
        </w:rPr>
        <w:t xml:space="preserve"> </w:t>
      </w:r>
      <w:r>
        <w:rPr>
          <w:rFonts w:hint="eastAsia"/>
          <w:b/>
          <w:bCs/>
          <w:sz w:val="36"/>
          <w:szCs w:val="36"/>
        </w:rPr>
        <w:t>第三部分 浑南区教育局2017年部门决算情况说明</w:t>
      </w:r>
    </w:p>
    <w:p w:rsidR="001F3729" w:rsidRDefault="001F3729" w:rsidP="001F3729">
      <w:pPr>
        <w:pStyle w:val="p0"/>
        <w:spacing w:line="560" w:lineRule="atLeast"/>
        <w:rPr>
          <w:rFonts w:hint="eastAsia"/>
          <w:b/>
          <w:bCs/>
          <w:sz w:val="36"/>
          <w:szCs w:val="36"/>
        </w:rPr>
      </w:pPr>
      <w:r>
        <w:rPr>
          <w:rFonts w:hint="eastAsia"/>
          <w:b/>
          <w:bCs/>
          <w:sz w:val="36"/>
          <w:szCs w:val="36"/>
        </w:rPr>
        <w:t xml:space="preserve"> </w:t>
      </w:r>
    </w:p>
    <w:p w:rsidR="001F3729" w:rsidRDefault="001F3729" w:rsidP="001F3729">
      <w:pPr>
        <w:pStyle w:val="p0"/>
        <w:spacing w:line="560" w:lineRule="atLeast"/>
        <w:ind w:firstLine="627"/>
        <w:rPr>
          <w:rFonts w:ascii="黑体" w:eastAsia="黑体" w:hint="eastAsia"/>
          <w:sz w:val="32"/>
          <w:szCs w:val="32"/>
        </w:rPr>
      </w:pPr>
      <w:r>
        <w:rPr>
          <w:rFonts w:ascii="黑体" w:eastAsia="黑体" w:hint="eastAsia"/>
          <w:sz w:val="32"/>
          <w:szCs w:val="32"/>
        </w:rPr>
        <w:t>一、收入支出决算总体情况</w:t>
      </w:r>
    </w:p>
    <w:p w:rsidR="001F3729" w:rsidRDefault="001F3729" w:rsidP="001F3729">
      <w:pPr>
        <w:pStyle w:val="p0"/>
        <w:spacing w:line="560" w:lineRule="atLeast"/>
        <w:ind w:firstLine="660"/>
        <w:rPr>
          <w:rFonts w:ascii="楷体_GB2312" w:eastAsia="楷体_GB2312" w:hint="eastAsia"/>
          <w:b/>
          <w:sz w:val="32"/>
        </w:rPr>
      </w:pPr>
      <w:r>
        <w:rPr>
          <w:rFonts w:ascii="楷体_GB2312" w:eastAsia="楷体_GB2312"/>
          <w:b/>
          <w:sz w:val="32"/>
        </w:rPr>
        <w:t>（一）收入总计</w:t>
      </w:r>
      <w:r>
        <w:rPr>
          <w:rFonts w:ascii="楷体_GB2312" w:eastAsia="楷体_GB2312" w:hint="eastAsia"/>
          <w:b/>
          <w:sz w:val="32"/>
        </w:rPr>
        <w:t>28194.97</w:t>
      </w:r>
      <w:r>
        <w:rPr>
          <w:rFonts w:ascii="楷体_GB2312" w:eastAsia="楷体_GB2312"/>
          <w:b/>
          <w:sz w:val="32"/>
        </w:rPr>
        <w:t>万元，较上年减少</w:t>
      </w:r>
      <w:r>
        <w:rPr>
          <w:rFonts w:ascii="楷体_GB2312" w:eastAsia="楷体_GB2312" w:hint="eastAsia"/>
          <w:b/>
          <w:sz w:val="32"/>
        </w:rPr>
        <w:t>4759.79</w:t>
      </w:r>
      <w:r>
        <w:rPr>
          <w:rFonts w:ascii="楷体_GB2312" w:eastAsia="楷体_GB2312"/>
          <w:b/>
          <w:sz w:val="32"/>
        </w:rPr>
        <w:t>万元，主要原因是部分专项资金来源使用结余资金，包括：</w:t>
      </w:r>
      <w:r>
        <w:rPr>
          <w:rFonts w:ascii="楷体_GB2312" w:eastAsia="楷体_GB2312" w:hint="eastAsia"/>
          <w:b/>
          <w:sz w:val="32"/>
        </w:rPr>
        <w:t xml:space="preserve">   </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1.财政拨款收入19918.63万元，其中：一般公共预算财政拨款收入19729.95万元，政府性基金收入188.68万元。</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2.上年结转和结余8276.34万元，主要是基本支出结转868.62万元，项目支出结转7407.72万元。</w:t>
      </w:r>
    </w:p>
    <w:p w:rsidR="001F3729" w:rsidRDefault="001F3729" w:rsidP="001F3729">
      <w:pPr>
        <w:spacing w:line="560" w:lineRule="exact"/>
        <w:ind w:firstLine="660"/>
        <w:rPr>
          <w:rFonts w:ascii="楷体_GB2312" w:eastAsia="楷体_GB2312" w:hAnsi="宋体"/>
          <w:b/>
          <w:sz w:val="32"/>
        </w:rPr>
      </w:pPr>
      <w:r>
        <w:rPr>
          <w:rFonts w:ascii="楷体_GB2312" w:eastAsia="楷体_GB2312" w:hAnsi="宋体"/>
          <w:b/>
          <w:sz w:val="32"/>
        </w:rPr>
        <w:t>（二）支出总计</w:t>
      </w:r>
      <w:r>
        <w:rPr>
          <w:rFonts w:ascii="楷体_GB2312" w:eastAsia="楷体_GB2312" w:hAnsi="宋体" w:hint="eastAsia"/>
          <w:b/>
          <w:sz w:val="32"/>
        </w:rPr>
        <w:t>19055.14</w:t>
      </w:r>
      <w:r>
        <w:rPr>
          <w:rFonts w:ascii="楷体_GB2312" w:eastAsia="楷体_GB2312" w:hAnsi="宋体"/>
          <w:b/>
          <w:sz w:val="32"/>
        </w:rPr>
        <w:t>万元，较上年减少</w:t>
      </w:r>
      <w:r>
        <w:rPr>
          <w:rFonts w:ascii="楷体_GB2312" w:eastAsia="楷体_GB2312" w:hAnsi="宋体" w:hint="eastAsia"/>
          <w:b/>
          <w:sz w:val="32"/>
        </w:rPr>
        <w:t>5572.81</w:t>
      </w:r>
      <w:r>
        <w:rPr>
          <w:rFonts w:ascii="楷体_GB2312" w:eastAsia="楷体_GB2312" w:hAnsi="宋体"/>
          <w:b/>
          <w:sz w:val="32"/>
        </w:rPr>
        <w:t>万元，主要原因是</w:t>
      </w:r>
      <w:r>
        <w:rPr>
          <w:rFonts w:ascii="楷体_GB2312" w:eastAsia="楷体_GB2312" w:hAnsi="宋体" w:hint="eastAsia"/>
          <w:b/>
          <w:sz w:val="32"/>
        </w:rPr>
        <w:t>房屋建筑物构建等</w:t>
      </w:r>
      <w:r>
        <w:rPr>
          <w:rFonts w:ascii="楷体_GB2312" w:eastAsia="楷体_GB2312" w:hAnsi="宋体"/>
          <w:b/>
          <w:sz w:val="32"/>
        </w:rPr>
        <w:t>专项支出比上年减少，包括：</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1.基本支出490.49万元，主要是为保障机构正常运转、完成日常工作任务而发生的各项支出，其中：工资福利支出158.44万元，对个人和家庭的补助支出278.96万元，商品和服务支出53.09万元。</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2.项目支出18564.65万元，主要包括房屋建筑物构建、公共教育支出等。</w:t>
      </w:r>
    </w:p>
    <w:p w:rsidR="001F3729" w:rsidRDefault="001F3729" w:rsidP="001F3729">
      <w:pPr>
        <w:pStyle w:val="p0"/>
        <w:spacing w:line="560" w:lineRule="atLeast"/>
        <w:ind w:firstLine="660"/>
        <w:rPr>
          <w:rFonts w:ascii="楷体_GB2312" w:eastAsia="楷体_GB2312" w:hint="eastAsia"/>
          <w:b/>
          <w:bCs/>
          <w:sz w:val="32"/>
          <w:szCs w:val="32"/>
        </w:rPr>
      </w:pPr>
      <w:r>
        <w:rPr>
          <w:rFonts w:ascii="楷体_GB2312" w:eastAsia="楷体_GB2312" w:hint="eastAsia"/>
          <w:b/>
          <w:bCs/>
          <w:sz w:val="32"/>
          <w:szCs w:val="32"/>
        </w:rPr>
        <w:t>（三）年末结转和结余9139.83万元，较上年增加813万元，增加9.7%。</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lastRenderedPageBreak/>
        <w:t>主要是由于项目工程未完工、未达到结算标准等原因形成的结余。</w:t>
      </w:r>
    </w:p>
    <w:p w:rsidR="001F3729" w:rsidRDefault="001F3729" w:rsidP="001F3729">
      <w:pPr>
        <w:pStyle w:val="p0"/>
        <w:spacing w:line="560" w:lineRule="atLeast"/>
        <w:ind w:firstLine="660"/>
        <w:rPr>
          <w:rFonts w:ascii="黑体" w:eastAsia="黑体" w:hint="eastAsia"/>
          <w:sz w:val="32"/>
          <w:szCs w:val="32"/>
        </w:rPr>
      </w:pPr>
      <w:r>
        <w:rPr>
          <w:rFonts w:ascii="黑体" w:eastAsia="黑体" w:hint="eastAsia"/>
          <w:sz w:val="32"/>
          <w:szCs w:val="32"/>
        </w:rPr>
        <w:t>二、财政拨款支出决算情况</w:t>
      </w:r>
    </w:p>
    <w:p w:rsidR="001F3729" w:rsidRDefault="001F3729" w:rsidP="001F3729">
      <w:pPr>
        <w:pStyle w:val="p0"/>
        <w:spacing w:line="560" w:lineRule="atLeast"/>
        <w:ind w:firstLine="660"/>
        <w:rPr>
          <w:rFonts w:ascii="楷体_GB2312" w:eastAsia="楷体_GB2312" w:hint="eastAsia"/>
          <w:b/>
          <w:bCs/>
          <w:sz w:val="32"/>
          <w:szCs w:val="32"/>
        </w:rPr>
      </w:pPr>
      <w:r>
        <w:rPr>
          <w:rFonts w:ascii="楷体_GB2312" w:eastAsia="楷体_GB2312" w:hint="eastAsia"/>
          <w:b/>
          <w:bCs/>
          <w:sz w:val="32"/>
          <w:szCs w:val="32"/>
        </w:rPr>
        <w:t>（一）总体情况</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财政拨款支出决算反映浑南区教育局2017年整体财政拨款支出情况，既包括使用当年财政拨款发生的支出，也包括使用以前年度财政拨款结转和结余资金发生的支出。2017年度财政拨款支出18866.46万元，其中：基本支出490.49万元，项目支出18375.97万元。</w:t>
      </w:r>
    </w:p>
    <w:p w:rsidR="001F3729" w:rsidRPr="00E93CA3" w:rsidRDefault="001F3729" w:rsidP="001F3729">
      <w:pPr>
        <w:spacing w:line="540" w:lineRule="exact"/>
        <w:ind w:firstLine="660"/>
        <w:rPr>
          <w:rFonts w:ascii="仿宋_GB2312" w:eastAsia="仿宋_GB2312" w:hAnsi="仿宋_GB2312" w:cs="仿宋_GB2312" w:hint="eastAsia"/>
          <w:bCs/>
          <w:sz w:val="32"/>
          <w:szCs w:val="32"/>
        </w:rPr>
      </w:pPr>
      <w:r w:rsidRPr="00E93CA3">
        <w:rPr>
          <w:rFonts w:ascii="仿宋_GB2312" w:eastAsia="仿宋_GB2312" w:hint="eastAsia"/>
          <w:sz w:val="32"/>
          <w:szCs w:val="32"/>
        </w:rPr>
        <w:t>与年初预算相比，2017年财政拨款支出完成年初预算的</w:t>
      </w:r>
      <w:r>
        <w:rPr>
          <w:rFonts w:ascii="仿宋_GB2312" w:eastAsia="仿宋_GB2312" w:hint="eastAsia"/>
          <w:sz w:val="32"/>
          <w:szCs w:val="32"/>
        </w:rPr>
        <w:t>94.71</w:t>
      </w:r>
      <w:r w:rsidRPr="00E93CA3">
        <w:rPr>
          <w:rFonts w:ascii="仿宋_GB2312" w:eastAsia="仿宋_GB2312" w:hint="eastAsia"/>
          <w:sz w:val="32"/>
          <w:szCs w:val="32"/>
        </w:rPr>
        <w:t>%，其中：基本支出完成年初预算的</w:t>
      </w:r>
      <w:r>
        <w:rPr>
          <w:rFonts w:ascii="仿宋_GB2312" w:eastAsia="仿宋_GB2312" w:hint="eastAsia"/>
          <w:sz w:val="32"/>
          <w:szCs w:val="32"/>
        </w:rPr>
        <w:t>100</w:t>
      </w:r>
      <w:r w:rsidRPr="00E93CA3">
        <w:rPr>
          <w:rFonts w:ascii="仿宋_GB2312" w:eastAsia="仿宋_GB2312" w:hint="eastAsia"/>
          <w:sz w:val="32"/>
          <w:szCs w:val="32"/>
        </w:rPr>
        <w:t>%，项目完成年初预算的</w:t>
      </w:r>
      <w:r>
        <w:rPr>
          <w:rFonts w:ascii="仿宋_GB2312" w:eastAsia="仿宋_GB2312" w:hint="eastAsia"/>
          <w:sz w:val="32"/>
          <w:szCs w:val="32"/>
        </w:rPr>
        <w:t>94.58</w:t>
      </w:r>
      <w:r w:rsidRPr="00E93CA3">
        <w:rPr>
          <w:rFonts w:ascii="仿宋_GB2312" w:eastAsia="仿宋_GB2312" w:hint="eastAsia"/>
          <w:sz w:val="32"/>
          <w:szCs w:val="32"/>
        </w:rPr>
        <w:t>%。</w:t>
      </w:r>
    </w:p>
    <w:p w:rsidR="001F3729" w:rsidRDefault="001F3729" w:rsidP="001F3729">
      <w:pPr>
        <w:pStyle w:val="p0"/>
        <w:spacing w:line="560" w:lineRule="atLeast"/>
        <w:ind w:firstLine="660"/>
        <w:rPr>
          <w:rFonts w:ascii="楷体_GB2312" w:eastAsia="楷体_GB2312" w:hint="eastAsia"/>
          <w:b/>
          <w:bCs/>
          <w:sz w:val="32"/>
          <w:szCs w:val="32"/>
        </w:rPr>
      </w:pPr>
      <w:r>
        <w:rPr>
          <w:rFonts w:ascii="楷体_GB2312" w:eastAsia="楷体_GB2312" w:hint="eastAsia"/>
          <w:b/>
          <w:bCs/>
          <w:sz w:val="32"/>
          <w:szCs w:val="32"/>
        </w:rPr>
        <w:t>（二）具体情况</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2017年度财政拨款支出18866.46万元，按支出功能分类科目分，包括一般公共服务支出3.34万元，教育支出18817.98万元，医疗卫生与计划生育支出11.19万元，住房保障支出33.95万元。</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1.一般公共服务支出3.34万元，</w:t>
      </w:r>
      <w:r w:rsidRPr="00B72180">
        <w:rPr>
          <w:rFonts w:ascii="仿宋_GB2312" w:eastAsia="仿宋_GB2312" w:hint="eastAsia"/>
          <w:sz w:val="32"/>
          <w:szCs w:val="32"/>
        </w:rPr>
        <w:t>完成年初预算的</w:t>
      </w:r>
      <w:r>
        <w:rPr>
          <w:rFonts w:ascii="仿宋_GB2312" w:eastAsia="仿宋_GB2312" w:hint="eastAsia"/>
          <w:sz w:val="32"/>
          <w:szCs w:val="32"/>
        </w:rPr>
        <w:t>100</w:t>
      </w:r>
      <w:r w:rsidRPr="00B72180">
        <w:rPr>
          <w:rFonts w:ascii="仿宋_GB2312" w:eastAsia="仿宋_GB2312" w:hint="eastAsia"/>
          <w:sz w:val="32"/>
          <w:szCs w:val="32"/>
        </w:rPr>
        <w:t>%</w:t>
      </w:r>
      <w:r>
        <w:rPr>
          <w:rFonts w:ascii="仿宋_GB2312" w:eastAsia="仿宋_GB2312" w:hint="eastAsia"/>
          <w:sz w:val="32"/>
          <w:szCs w:val="32"/>
        </w:rPr>
        <w:t>，包括：</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（1）</w:t>
      </w:r>
      <w:r w:rsidRPr="008E2FAD">
        <w:rPr>
          <w:rFonts w:ascii="仿宋_GB2312" w:eastAsia="仿宋_GB2312" w:hint="eastAsia"/>
          <w:sz w:val="32"/>
          <w:szCs w:val="32"/>
        </w:rPr>
        <w:t>政府办公厅（室）及相关机构事务</w:t>
      </w:r>
      <w:r>
        <w:rPr>
          <w:rFonts w:ascii="仿宋_GB2312" w:eastAsia="仿宋_GB2312" w:hint="eastAsia"/>
          <w:sz w:val="32"/>
          <w:szCs w:val="32"/>
        </w:rPr>
        <w:t>3万元，主要是信访事务支出。</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lastRenderedPageBreak/>
        <w:t>（2）</w:t>
      </w:r>
      <w:r w:rsidRPr="008E2FAD">
        <w:rPr>
          <w:rFonts w:ascii="仿宋_GB2312" w:eastAsia="仿宋_GB2312" w:hint="eastAsia"/>
          <w:sz w:val="32"/>
          <w:szCs w:val="32"/>
        </w:rPr>
        <w:t>人力资源事务</w:t>
      </w:r>
      <w:r>
        <w:rPr>
          <w:rFonts w:ascii="仿宋_GB2312" w:eastAsia="仿宋_GB2312" w:hint="eastAsia"/>
          <w:sz w:val="32"/>
          <w:szCs w:val="32"/>
        </w:rPr>
        <w:t>0.34万元，主要是</w:t>
      </w:r>
      <w:r w:rsidRPr="008E2FAD">
        <w:rPr>
          <w:rFonts w:ascii="仿宋_GB2312" w:eastAsia="仿宋_GB2312" w:hint="eastAsia"/>
          <w:sz w:val="32"/>
          <w:szCs w:val="32"/>
        </w:rPr>
        <w:t>引进人才费用</w:t>
      </w:r>
      <w:r>
        <w:rPr>
          <w:rFonts w:ascii="仿宋_GB2312" w:eastAsia="仿宋_GB2312" w:hint="eastAsia"/>
          <w:sz w:val="32"/>
          <w:szCs w:val="32"/>
        </w:rPr>
        <w:t>支出。</w:t>
      </w:r>
    </w:p>
    <w:p w:rsidR="001F3729" w:rsidRPr="00B72180" w:rsidRDefault="001F3729" w:rsidP="001F3729">
      <w:pPr>
        <w:spacing w:line="540" w:lineRule="exact"/>
        <w:ind w:firstLine="660"/>
        <w:rPr>
          <w:rFonts w:ascii="仿宋_GB2312" w:eastAsia="仿宋_GB2312" w:hAnsi="仿宋_GB2312" w:cs="仿宋_GB2312" w:hint="eastAsia"/>
          <w:sz w:val="32"/>
          <w:szCs w:val="32"/>
        </w:rPr>
      </w:pPr>
      <w:r>
        <w:rPr>
          <w:rFonts w:ascii="仿宋_GB2312" w:eastAsia="仿宋_GB2312" w:hint="eastAsia"/>
          <w:sz w:val="32"/>
          <w:szCs w:val="32"/>
        </w:rPr>
        <w:t>2.教育支出18817.98万元，</w:t>
      </w:r>
      <w:r w:rsidRPr="00B72180">
        <w:rPr>
          <w:rFonts w:ascii="仿宋_GB2312" w:eastAsia="仿宋_GB2312" w:hint="eastAsia"/>
          <w:sz w:val="32"/>
          <w:szCs w:val="32"/>
        </w:rPr>
        <w:t>完成年初预算的</w:t>
      </w:r>
      <w:r>
        <w:rPr>
          <w:rFonts w:ascii="仿宋_GB2312" w:eastAsia="仿宋_GB2312" w:hint="eastAsia"/>
          <w:sz w:val="32"/>
          <w:szCs w:val="32"/>
        </w:rPr>
        <w:t>95.61</w:t>
      </w:r>
      <w:r w:rsidRPr="00B72180">
        <w:rPr>
          <w:rFonts w:ascii="仿宋_GB2312" w:eastAsia="仿宋_GB2312" w:hint="eastAsia"/>
          <w:sz w:val="32"/>
          <w:szCs w:val="32"/>
        </w:rPr>
        <w:t>%</w:t>
      </w:r>
      <w:r>
        <w:rPr>
          <w:rFonts w:ascii="仿宋_GB2312" w:eastAsia="仿宋_GB2312" w:hint="eastAsia"/>
          <w:sz w:val="32"/>
          <w:szCs w:val="32"/>
        </w:rPr>
        <w:t>，</w:t>
      </w:r>
      <w:r w:rsidRPr="00B72180">
        <w:rPr>
          <w:rFonts w:ascii="仿宋_GB2312" w:eastAsia="仿宋_GB2312" w:hAnsi="仿宋_GB2312" w:cs="仿宋_GB2312" w:hint="eastAsia"/>
          <w:sz w:val="32"/>
          <w:szCs w:val="32"/>
        </w:rPr>
        <w:t>决算数小于年初预算数的原因主要是</w:t>
      </w:r>
      <w:r>
        <w:rPr>
          <w:rFonts w:ascii="仿宋_GB2312" w:eastAsia="仿宋_GB2312" w:hint="eastAsia"/>
          <w:sz w:val="32"/>
          <w:szCs w:val="32"/>
        </w:rPr>
        <w:t>由于项目工程未完工、未达到结算标准等原因</w:t>
      </w:r>
      <w:r w:rsidRPr="00B72180">
        <w:rPr>
          <w:rFonts w:ascii="仿宋_GB2312" w:eastAsia="仿宋_GB2312" w:hAnsi="仿宋_GB2312" w:cs="仿宋_GB2312" w:hint="eastAsia"/>
          <w:sz w:val="32"/>
          <w:szCs w:val="32"/>
        </w:rPr>
        <w:t>。</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包括：</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（1）教育管理事务431.35万元，主要是行政运行支出。</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（2）普通教育10824.7万元，主要是学前教育133.22万元，小学教育5486.95万元，其他普通教育支出5204.53万元。</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（3）成人教育22.55万元，主要是</w:t>
      </w:r>
      <w:r w:rsidRPr="008E2FAD">
        <w:rPr>
          <w:rFonts w:ascii="仿宋_GB2312" w:eastAsia="仿宋_GB2312" w:hint="eastAsia"/>
          <w:sz w:val="32"/>
          <w:szCs w:val="32"/>
        </w:rPr>
        <w:t>成人初等教育</w:t>
      </w:r>
      <w:r>
        <w:rPr>
          <w:rFonts w:ascii="仿宋_GB2312" w:eastAsia="仿宋_GB2312" w:hint="eastAsia"/>
          <w:sz w:val="32"/>
          <w:szCs w:val="32"/>
        </w:rPr>
        <w:t>。</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（4）教育费附加安排的支出7362.10万元，主要是其他教育费附加。</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（5）其他教育支出177.28万元，主要是其他教育支出。</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3.</w:t>
      </w:r>
      <w:r w:rsidRPr="008E2FAD">
        <w:rPr>
          <w:rFonts w:hint="eastAsia"/>
        </w:rPr>
        <w:t xml:space="preserve"> </w:t>
      </w:r>
      <w:r w:rsidRPr="008E2FAD">
        <w:rPr>
          <w:rFonts w:ascii="仿宋_GB2312" w:eastAsia="仿宋_GB2312" w:hint="eastAsia"/>
          <w:sz w:val="32"/>
          <w:szCs w:val="32"/>
        </w:rPr>
        <w:t>医疗卫生与计划生育支出</w:t>
      </w:r>
      <w:r>
        <w:rPr>
          <w:rFonts w:ascii="仿宋_GB2312" w:eastAsia="仿宋_GB2312" w:hint="eastAsia"/>
          <w:sz w:val="32"/>
          <w:szCs w:val="32"/>
        </w:rPr>
        <w:t>11.19万元，</w:t>
      </w:r>
      <w:r w:rsidRPr="00B72180">
        <w:rPr>
          <w:rFonts w:ascii="仿宋_GB2312" w:eastAsia="仿宋_GB2312" w:hint="eastAsia"/>
          <w:sz w:val="32"/>
          <w:szCs w:val="32"/>
        </w:rPr>
        <w:t>完成年初预算的</w:t>
      </w:r>
      <w:r>
        <w:rPr>
          <w:rFonts w:ascii="仿宋_GB2312" w:eastAsia="仿宋_GB2312" w:hint="eastAsia"/>
          <w:sz w:val="32"/>
          <w:szCs w:val="32"/>
        </w:rPr>
        <w:t>100</w:t>
      </w:r>
      <w:r w:rsidRPr="00B72180">
        <w:rPr>
          <w:rFonts w:ascii="仿宋_GB2312" w:eastAsia="仿宋_GB2312" w:hint="eastAsia"/>
          <w:sz w:val="32"/>
          <w:szCs w:val="32"/>
        </w:rPr>
        <w:t>%</w:t>
      </w:r>
      <w:r>
        <w:rPr>
          <w:rFonts w:ascii="仿宋_GB2312" w:eastAsia="仿宋_GB2312" w:hint="eastAsia"/>
          <w:sz w:val="32"/>
          <w:szCs w:val="32"/>
        </w:rPr>
        <w:t>，主要是</w:t>
      </w:r>
      <w:r w:rsidRPr="008E2FAD">
        <w:rPr>
          <w:rFonts w:ascii="仿宋_GB2312" w:eastAsia="仿宋_GB2312" w:hint="eastAsia"/>
          <w:sz w:val="32"/>
          <w:szCs w:val="32"/>
        </w:rPr>
        <w:t>行政单位医疗</w:t>
      </w:r>
      <w:r>
        <w:rPr>
          <w:rFonts w:ascii="仿宋_GB2312" w:eastAsia="仿宋_GB2312" w:hint="eastAsia"/>
          <w:sz w:val="32"/>
          <w:szCs w:val="32"/>
        </w:rPr>
        <w:t>支出。</w:t>
      </w:r>
    </w:p>
    <w:p w:rsidR="001F3729" w:rsidRDefault="001F3729" w:rsidP="001F3729">
      <w:pPr>
        <w:pStyle w:val="p0"/>
        <w:spacing w:line="560" w:lineRule="atLeast"/>
        <w:ind w:firstLine="660"/>
        <w:rPr>
          <w:rFonts w:ascii="仿宋_GB2312" w:eastAsia="仿宋_GB2312" w:hint="eastAsia"/>
          <w:sz w:val="32"/>
          <w:szCs w:val="32"/>
        </w:rPr>
      </w:pPr>
      <w:r>
        <w:rPr>
          <w:rFonts w:ascii="仿宋_GB2312" w:eastAsia="仿宋_GB2312" w:hint="eastAsia"/>
          <w:sz w:val="32"/>
          <w:szCs w:val="32"/>
        </w:rPr>
        <w:t>4.住房保障支出33.95万元，</w:t>
      </w:r>
      <w:r w:rsidRPr="00B72180">
        <w:rPr>
          <w:rFonts w:ascii="仿宋_GB2312" w:eastAsia="仿宋_GB2312" w:hint="eastAsia"/>
          <w:sz w:val="32"/>
          <w:szCs w:val="32"/>
        </w:rPr>
        <w:t>完成年初预算的</w:t>
      </w:r>
      <w:r>
        <w:rPr>
          <w:rFonts w:ascii="仿宋_GB2312" w:eastAsia="仿宋_GB2312" w:hint="eastAsia"/>
          <w:sz w:val="32"/>
          <w:szCs w:val="32"/>
        </w:rPr>
        <w:t>100</w:t>
      </w:r>
      <w:r w:rsidRPr="00B72180">
        <w:rPr>
          <w:rFonts w:ascii="仿宋_GB2312" w:eastAsia="仿宋_GB2312" w:hint="eastAsia"/>
          <w:sz w:val="32"/>
          <w:szCs w:val="32"/>
        </w:rPr>
        <w:t>%</w:t>
      </w:r>
      <w:r>
        <w:rPr>
          <w:rFonts w:ascii="仿宋_GB2312" w:eastAsia="仿宋_GB2312" w:hint="eastAsia"/>
          <w:sz w:val="32"/>
          <w:szCs w:val="32"/>
        </w:rPr>
        <w:t>，主要是住房公积金支出。</w:t>
      </w:r>
    </w:p>
    <w:p w:rsidR="001F3729" w:rsidRDefault="001F3729" w:rsidP="001F3729">
      <w:pPr>
        <w:pStyle w:val="p0"/>
        <w:spacing w:line="560" w:lineRule="atLeast"/>
        <w:ind w:firstLine="660"/>
        <w:rPr>
          <w:rFonts w:ascii="黑体" w:eastAsia="黑体" w:hint="eastAsia"/>
          <w:sz w:val="32"/>
          <w:szCs w:val="32"/>
        </w:rPr>
      </w:pPr>
      <w:r>
        <w:rPr>
          <w:rFonts w:ascii="黑体" w:eastAsia="黑体" w:hint="eastAsia"/>
          <w:sz w:val="32"/>
          <w:szCs w:val="32"/>
        </w:rPr>
        <w:t>三、一般公共预算财政拨款“三公”经费支出决算情况</w:t>
      </w:r>
    </w:p>
    <w:p w:rsidR="001F3729" w:rsidRDefault="001F3729" w:rsidP="001F3729">
      <w:pPr>
        <w:pStyle w:val="p0"/>
        <w:spacing w:line="540" w:lineRule="atLeast"/>
        <w:ind w:firstLine="645"/>
        <w:rPr>
          <w:rFonts w:ascii="仿宋_GB2312" w:eastAsia="仿宋_GB2312" w:hint="eastAsia"/>
          <w:sz w:val="32"/>
          <w:szCs w:val="32"/>
        </w:rPr>
      </w:pPr>
      <w:r>
        <w:rPr>
          <w:rFonts w:ascii="仿宋_GB2312" w:eastAsia="仿宋_GB2312" w:hint="eastAsia"/>
          <w:sz w:val="32"/>
          <w:szCs w:val="32"/>
        </w:rPr>
        <w:t>2017年度一般公共预算财政拨款安排的“三公”经费支出0万元，其中：因公出国（境）费0万元，公务接待费0万元，公务用车购置及运行维护费0万元。2017年度“三公”</w:t>
      </w:r>
      <w:r>
        <w:rPr>
          <w:rFonts w:ascii="仿宋_GB2312" w:eastAsia="仿宋_GB2312" w:hint="eastAsia"/>
          <w:sz w:val="32"/>
          <w:szCs w:val="32"/>
        </w:rPr>
        <w:lastRenderedPageBreak/>
        <w:t>经费支出比2017年初预算少支出1万元，</w:t>
      </w:r>
      <w:r w:rsidRPr="003C4930">
        <w:rPr>
          <w:rFonts w:ascii="仿宋_GB2312" w:eastAsia="仿宋_GB2312" w:hAnsi="仿宋_GB2312" w:cs="仿宋_GB2312" w:hint="eastAsia"/>
          <w:sz w:val="32"/>
          <w:szCs w:val="32"/>
        </w:rPr>
        <w:t>完成年初预算的0%，</w:t>
      </w:r>
      <w:r w:rsidRPr="003C4930">
        <w:rPr>
          <w:rFonts w:ascii="仿宋_GB2312" w:eastAsia="仿宋_GB2312" w:hint="eastAsia"/>
          <w:sz w:val="32"/>
          <w:szCs w:val="32"/>
        </w:rPr>
        <w:t>主要是未发生公务接待费等原因。比201</w:t>
      </w:r>
      <w:r>
        <w:rPr>
          <w:rFonts w:ascii="仿宋_GB2312" w:eastAsia="仿宋_GB2312" w:hint="eastAsia"/>
          <w:sz w:val="32"/>
          <w:szCs w:val="32"/>
        </w:rPr>
        <w:t>6年决算减少1.04万元，下降100%，主要是未发生公务接待费等原因。</w:t>
      </w:r>
    </w:p>
    <w:p w:rsidR="001F3729" w:rsidRPr="003C4930" w:rsidRDefault="001F3729" w:rsidP="001F3729">
      <w:pPr>
        <w:spacing w:line="540" w:lineRule="exact"/>
        <w:ind w:firstLine="645"/>
        <w:rPr>
          <w:rFonts w:ascii="仿宋_GB2312" w:eastAsia="仿宋_GB2312" w:hAnsi="仿宋_GB2312" w:cs="仿宋_GB2312" w:hint="eastAsia"/>
          <w:b/>
          <w:sz w:val="32"/>
          <w:szCs w:val="32"/>
        </w:rPr>
      </w:pPr>
      <w:r w:rsidRPr="003C4930">
        <w:rPr>
          <w:rFonts w:ascii="仿宋_GB2312" w:eastAsia="仿宋_GB2312" w:hint="eastAsia"/>
          <w:sz w:val="32"/>
          <w:szCs w:val="32"/>
        </w:rPr>
        <w:t>1.因公出国（境）费0万元，2017年因公出国（境）费比上年减少0万元。</w:t>
      </w:r>
    </w:p>
    <w:p w:rsidR="001F3729" w:rsidRPr="003C4930" w:rsidRDefault="001F3729" w:rsidP="001F3729">
      <w:pPr>
        <w:spacing w:line="540" w:lineRule="exact"/>
        <w:ind w:firstLine="645"/>
        <w:rPr>
          <w:rFonts w:ascii="仿宋_GB2312" w:eastAsia="仿宋_GB2312" w:hAnsi="仿宋_GB2312" w:cs="仿宋_GB2312" w:hint="eastAsia"/>
          <w:b/>
          <w:sz w:val="32"/>
          <w:szCs w:val="32"/>
        </w:rPr>
      </w:pPr>
      <w:r w:rsidRPr="003C4930">
        <w:rPr>
          <w:rFonts w:ascii="仿宋_GB2312" w:eastAsia="仿宋_GB2312" w:hint="eastAsia"/>
          <w:sz w:val="32"/>
          <w:szCs w:val="32"/>
        </w:rPr>
        <w:t>2.公务接待费0万元，2017年公务接待费比上年减少</w:t>
      </w:r>
      <w:r>
        <w:rPr>
          <w:rFonts w:ascii="仿宋_GB2312" w:eastAsia="仿宋_GB2312" w:hint="eastAsia"/>
          <w:sz w:val="32"/>
          <w:szCs w:val="32"/>
        </w:rPr>
        <w:t>1.04</w:t>
      </w:r>
      <w:r w:rsidRPr="003C4930">
        <w:rPr>
          <w:rFonts w:ascii="仿宋_GB2312" w:eastAsia="仿宋_GB2312" w:hint="eastAsia"/>
          <w:sz w:val="32"/>
          <w:szCs w:val="32"/>
        </w:rPr>
        <w:t>万元，下降</w:t>
      </w:r>
      <w:r>
        <w:rPr>
          <w:rFonts w:ascii="仿宋_GB2312" w:eastAsia="仿宋_GB2312" w:hint="eastAsia"/>
          <w:sz w:val="32"/>
          <w:szCs w:val="32"/>
        </w:rPr>
        <w:t>100</w:t>
      </w:r>
      <w:r w:rsidRPr="003C4930">
        <w:rPr>
          <w:rFonts w:ascii="仿宋_GB2312" w:eastAsia="仿宋_GB2312" w:hint="eastAsia"/>
          <w:sz w:val="32"/>
          <w:szCs w:val="32"/>
        </w:rPr>
        <w:t>%，主要是</w:t>
      </w:r>
      <w:r>
        <w:rPr>
          <w:rFonts w:ascii="仿宋_GB2312" w:eastAsia="仿宋_GB2312" w:hint="eastAsia"/>
          <w:sz w:val="32"/>
          <w:szCs w:val="32"/>
        </w:rPr>
        <w:t>2017年未发生公务接待费</w:t>
      </w:r>
      <w:r w:rsidRPr="003C4930">
        <w:rPr>
          <w:rFonts w:ascii="仿宋_GB2312" w:eastAsia="仿宋_GB2312" w:hint="eastAsia"/>
          <w:sz w:val="32"/>
          <w:szCs w:val="32"/>
        </w:rPr>
        <w:t>等原因。</w:t>
      </w:r>
    </w:p>
    <w:p w:rsidR="001F3729" w:rsidRDefault="001F3729" w:rsidP="001F3729">
      <w:pPr>
        <w:spacing w:line="540" w:lineRule="exact"/>
        <w:ind w:firstLine="645"/>
        <w:rPr>
          <w:rFonts w:ascii="仿宋_GB2312" w:eastAsia="仿宋_GB2312" w:hAnsi="仿宋_GB2312" w:cs="仿宋_GB2312" w:hint="eastAsia"/>
          <w:sz w:val="32"/>
          <w:szCs w:val="32"/>
        </w:rPr>
      </w:pPr>
      <w:r w:rsidRPr="003C4930">
        <w:rPr>
          <w:rFonts w:ascii="仿宋_GB2312" w:eastAsia="仿宋_GB2312" w:hint="eastAsia"/>
          <w:sz w:val="32"/>
          <w:szCs w:val="32"/>
        </w:rPr>
        <w:t>3.公务用车购置及运行维护费0万元，其中：公务用车购置费0万元，公务用车运行维护费0万元。2017年购置公务用车0辆，年末公务用车保有量0辆。</w:t>
      </w:r>
      <w:r w:rsidRPr="003C4930">
        <w:rPr>
          <w:rFonts w:ascii="仿宋_GB2312" w:eastAsia="仿宋_GB2312" w:hAnsi="仿宋_GB2312" w:cs="仿宋_GB2312" w:hint="eastAsia"/>
          <w:sz w:val="32"/>
          <w:szCs w:val="32"/>
        </w:rPr>
        <w:t>2017年公务用车运行维护费比上年减少0万元。</w:t>
      </w:r>
    </w:p>
    <w:p w:rsidR="001F3729" w:rsidRPr="003A6637" w:rsidRDefault="001F3729" w:rsidP="001F3729">
      <w:pPr>
        <w:spacing w:line="540" w:lineRule="exact"/>
        <w:ind w:firstLine="645"/>
        <w:rPr>
          <w:rFonts w:ascii="黑体" w:eastAsia="黑体" w:hAnsi="仿宋_GB2312" w:cs="仿宋_GB2312" w:hint="eastAsia"/>
          <w:sz w:val="32"/>
          <w:szCs w:val="32"/>
        </w:rPr>
      </w:pPr>
      <w:r w:rsidRPr="003A6637">
        <w:rPr>
          <w:rFonts w:ascii="黑体" w:eastAsia="黑体" w:hAnsi="仿宋_GB2312" w:cs="仿宋_GB2312" w:hint="eastAsia"/>
          <w:sz w:val="32"/>
          <w:szCs w:val="32"/>
        </w:rPr>
        <w:t>四、一般公共预算财政拨款基本支出决算情况说明</w:t>
      </w:r>
    </w:p>
    <w:p w:rsidR="001F3729" w:rsidRPr="003A6637" w:rsidRDefault="001F3729" w:rsidP="001F3729">
      <w:pPr>
        <w:ind w:firstLineChars="200" w:firstLine="640"/>
        <w:rPr>
          <w:rFonts w:ascii="仿宋_GB2312" w:eastAsia="仿宋_GB2312" w:hint="eastAsia"/>
          <w:sz w:val="32"/>
          <w:szCs w:val="32"/>
        </w:rPr>
      </w:pPr>
      <w:r w:rsidRPr="003A6637">
        <w:rPr>
          <w:rFonts w:ascii="仿宋_GB2312" w:eastAsia="仿宋_GB2312" w:hint="eastAsia"/>
          <w:sz w:val="32"/>
          <w:szCs w:val="32"/>
        </w:rPr>
        <w:t>2017年度一般公共预算财政拨款基本支出490.5万元，其中：人员经费437.4万元，主要包括基本工资、津贴补贴、奖金、其他社会保障缴费、机关事业单位基本养老保险缴费、其他工资福利支出、离休费、退休费、抚恤金、生活补助、奖励金、住房公积金、采暖补贴、其他对个人和家庭补助的支出；公用经费53.1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w:t>
      </w:r>
      <w:r w:rsidRPr="003A6637">
        <w:rPr>
          <w:rFonts w:ascii="仿宋_GB2312" w:eastAsia="仿宋_GB2312" w:hint="eastAsia"/>
          <w:sz w:val="32"/>
          <w:szCs w:val="32"/>
        </w:rPr>
        <w:lastRenderedPageBreak/>
        <w:t xml:space="preserve">办公设备购置、专用设备购置、信息网络及软件购置更新。    </w:t>
      </w:r>
    </w:p>
    <w:p w:rsidR="001F3729" w:rsidRDefault="001F3729" w:rsidP="001F3729">
      <w:pPr>
        <w:pStyle w:val="p0"/>
        <w:spacing w:line="560" w:lineRule="atLeast"/>
        <w:ind w:firstLine="640"/>
        <w:rPr>
          <w:rFonts w:ascii="黑体" w:eastAsia="黑体" w:hint="eastAsia"/>
          <w:sz w:val="32"/>
          <w:szCs w:val="32"/>
        </w:rPr>
      </w:pPr>
      <w:r>
        <w:rPr>
          <w:rFonts w:ascii="黑体" w:eastAsia="黑体" w:hint="eastAsia"/>
          <w:sz w:val="32"/>
          <w:szCs w:val="32"/>
        </w:rPr>
        <w:t>五、其他重要事项的情况说明</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sz w:val="32"/>
          <w:szCs w:val="32"/>
        </w:rPr>
        <w:t>1.机关运行经费支出情况。</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sz w:val="32"/>
          <w:szCs w:val="32"/>
        </w:rPr>
        <w:t>2017年教育局机关运行经费支出19.66万元，比2016年增加1.21万元，增长6.5%，主要原因是办公费较上年度有所增加。</w:t>
      </w:r>
    </w:p>
    <w:p w:rsidR="001F3729" w:rsidRDefault="001F3729" w:rsidP="001F3729">
      <w:pPr>
        <w:pStyle w:val="p0"/>
        <w:spacing w:line="560" w:lineRule="atLeast"/>
        <w:ind w:firstLineChars="200" w:firstLine="640"/>
        <w:rPr>
          <w:rFonts w:ascii="仿宋_GB2312" w:eastAsia="仿宋_GB2312" w:hint="eastAsia"/>
          <w:sz w:val="32"/>
          <w:szCs w:val="32"/>
        </w:rPr>
      </w:pPr>
      <w:r>
        <w:rPr>
          <w:rFonts w:ascii="仿宋_GB2312" w:eastAsia="仿宋_GB2312" w:hint="eastAsia"/>
          <w:sz w:val="32"/>
          <w:szCs w:val="32"/>
        </w:rPr>
        <w:t>2.政府采购支出情况。</w:t>
      </w:r>
    </w:p>
    <w:p w:rsidR="001F3729" w:rsidRDefault="001F3729" w:rsidP="001F3729">
      <w:pPr>
        <w:pStyle w:val="p0"/>
        <w:spacing w:line="560" w:lineRule="atLeast"/>
        <w:ind w:firstLineChars="200" w:firstLine="640"/>
        <w:rPr>
          <w:rFonts w:ascii="仿宋_GB2312" w:eastAsia="仿宋_GB2312" w:hint="eastAsia"/>
          <w:sz w:val="32"/>
          <w:szCs w:val="32"/>
        </w:rPr>
      </w:pPr>
      <w:r>
        <w:rPr>
          <w:rFonts w:ascii="仿宋_GB2312" w:eastAsia="仿宋_GB2312" w:hint="eastAsia"/>
          <w:sz w:val="32"/>
          <w:szCs w:val="32"/>
        </w:rPr>
        <w:t>2017年教育局政府采购支出总额5855.17万元，其中：政府采购工程支出5854.51万元，政府采购货物支出0.66万元。</w:t>
      </w:r>
    </w:p>
    <w:p w:rsidR="001F3729" w:rsidRDefault="001F3729" w:rsidP="001F3729">
      <w:pPr>
        <w:pStyle w:val="p0"/>
        <w:spacing w:line="560" w:lineRule="atLeast"/>
        <w:ind w:firstLineChars="200" w:firstLine="640"/>
        <w:rPr>
          <w:rFonts w:ascii="仿宋_GB2312" w:eastAsia="仿宋_GB2312" w:hint="eastAsia"/>
          <w:sz w:val="32"/>
          <w:szCs w:val="32"/>
        </w:rPr>
      </w:pPr>
      <w:r>
        <w:rPr>
          <w:rFonts w:ascii="仿宋_GB2312" w:eastAsia="仿宋_GB2312" w:hint="eastAsia"/>
          <w:sz w:val="32"/>
          <w:szCs w:val="32"/>
        </w:rPr>
        <w:t>3.国有资产占有情况。</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sz w:val="32"/>
          <w:szCs w:val="32"/>
        </w:rPr>
        <w:t>截至2017年12月31日，教育局账面共存有车辆10辆，其中：一般公务用车10辆，已全部停用或转为其他用途，本年度未产生费用；单位价值50万元以上设备0台（套）,单价100万元以上专用设备0台（套）。</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sz w:val="32"/>
          <w:szCs w:val="32"/>
        </w:rPr>
        <w:t>4.预算绩效管理工作开展情况。</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sz w:val="32"/>
          <w:szCs w:val="32"/>
        </w:rPr>
        <w:t>根据财政预算管理要求，我局组织对2017年度预算项目支出全面开展绩效自评，共涉及预算支出项目39个，涉及资金18564.65万元，自评覆盖率（开展绩效自评的项目数/年初批复绩效目标的项目数）达到100%，自评平均分（开展绩效自评的项目分数总和/开展绩效自评的项目数)95分。</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sz w:val="32"/>
          <w:szCs w:val="32"/>
        </w:rPr>
        <w:lastRenderedPageBreak/>
        <w:t>通过绩效自评发现预算项目管理主要存在以下问题：部分项目资金由于工程未结算等原因未达到可支付状态，项目当年未执行。下一步将采取以下措施加以改进：一是加快相关项目执行力度，更好地发挥财政资金使用效益;二是精确预算，细化编制以后年度部门预算。</w:t>
      </w:r>
    </w:p>
    <w:p w:rsidR="001F3729" w:rsidRPr="008608C1" w:rsidRDefault="001F3729" w:rsidP="001F3729">
      <w:pPr>
        <w:pStyle w:val="p0"/>
        <w:spacing w:line="560" w:lineRule="atLeast"/>
        <w:ind w:firstLine="640"/>
        <w:rPr>
          <w:rFonts w:ascii="仿宋_GB2312" w:eastAsia="仿宋_GB2312" w:hint="eastAsia"/>
          <w:sz w:val="32"/>
          <w:szCs w:val="32"/>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p>
    <w:p w:rsidR="001F3729" w:rsidRDefault="001F3729" w:rsidP="001F3729">
      <w:pPr>
        <w:pStyle w:val="p0"/>
        <w:spacing w:line="560" w:lineRule="atLeast"/>
        <w:jc w:val="center"/>
        <w:rPr>
          <w:rFonts w:hint="eastAsia"/>
          <w:b/>
          <w:bCs/>
          <w:sz w:val="36"/>
          <w:szCs w:val="36"/>
        </w:rPr>
      </w:pPr>
      <w:r>
        <w:rPr>
          <w:rFonts w:hint="eastAsia"/>
          <w:b/>
          <w:bCs/>
          <w:sz w:val="36"/>
          <w:szCs w:val="36"/>
        </w:rPr>
        <w:lastRenderedPageBreak/>
        <w:t xml:space="preserve">  </w:t>
      </w:r>
    </w:p>
    <w:p w:rsidR="001F3729" w:rsidRDefault="001F3729" w:rsidP="001F3729">
      <w:pPr>
        <w:pStyle w:val="p0"/>
        <w:spacing w:line="560" w:lineRule="atLeast"/>
        <w:jc w:val="center"/>
        <w:rPr>
          <w:rFonts w:ascii="黑体" w:eastAsia="黑体" w:hint="eastAsia"/>
          <w:sz w:val="36"/>
          <w:szCs w:val="36"/>
        </w:rPr>
      </w:pPr>
      <w:r>
        <w:rPr>
          <w:rFonts w:hint="eastAsia"/>
          <w:b/>
          <w:bCs/>
          <w:sz w:val="36"/>
          <w:szCs w:val="36"/>
        </w:rPr>
        <w:t>第四部分 名词解释</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1.财政拨款收入：</w:t>
      </w:r>
      <w:r>
        <w:rPr>
          <w:rFonts w:ascii="仿宋_GB2312" w:eastAsia="仿宋_GB2312" w:hint="eastAsia"/>
          <w:sz w:val="32"/>
          <w:szCs w:val="32"/>
        </w:rPr>
        <w:t>指市级财政当年拨付的资金。</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2.上级补助收入：</w:t>
      </w:r>
      <w:r>
        <w:rPr>
          <w:rFonts w:ascii="仿宋_GB2312" w:eastAsia="仿宋_GB2312" w:hint="eastAsia"/>
          <w:sz w:val="32"/>
          <w:szCs w:val="32"/>
        </w:rPr>
        <w:t>指单位从主管部门和上级单位取得的非财政性补助收入。</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3.事业收入：</w:t>
      </w:r>
      <w:r>
        <w:rPr>
          <w:rFonts w:ascii="仿宋_GB2312" w:eastAsia="仿宋_GB2312" w:hint="eastAsia"/>
          <w:sz w:val="32"/>
          <w:szCs w:val="32"/>
        </w:rPr>
        <w:t>指事业单位开展专业业务活动及辅助活动所取得的收入。</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4.经营收入：</w:t>
      </w:r>
      <w:r>
        <w:rPr>
          <w:rFonts w:ascii="仿宋_GB2312" w:eastAsia="仿宋_GB2312" w:hint="eastAsia"/>
          <w:sz w:val="32"/>
          <w:szCs w:val="32"/>
        </w:rPr>
        <w:t>指事业单位在专业业务活动及辅助活动之外开展非独立核算经营活动取得的收入。</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5.附属单位上缴收入：</w:t>
      </w:r>
      <w:r>
        <w:rPr>
          <w:rFonts w:ascii="仿宋_GB2312" w:eastAsia="仿宋_GB2312" w:hint="eastAsia"/>
          <w:sz w:val="32"/>
          <w:szCs w:val="32"/>
        </w:rPr>
        <w:t>指单位附属的独立核算单位按照规定上缴的收入。</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6.其他收入：</w:t>
      </w:r>
      <w:r>
        <w:rPr>
          <w:rFonts w:ascii="仿宋_GB2312" w:eastAsia="仿宋_GB2312" w:hint="eastAsia"/>
          <w:sz w:val="32"/>
          <w:szCs w:val="32"/>
        </w:rPr>
        <w:t>指除上述“财政拨款收入”、</w:t>
      </w:r>
      <w:r>
        <w:rPr>
          <w:rFonts w:ascii="仿宋_GB2312" w:eastAsia="仿宋_GB2312" w:hint="eastAsia"/>
          <w:b/>
          <w:bCs/>
          <w:sz w:val="32"/>
          <w:szCs w:val="32"/>
        </w:rPr>
        <w:t xml:space="preserve"> </w:t>
      </w:r>
      <w:r>
        <w:rPr>
          <w:rFonts w:ascii="仿宋_GB2312" w:eastAsia="仿宋_GB2312" w:hint="eastAsia"/>
          <w:sz w:val="32"/>
          <w:szCs w:val="32"/>
        </w:rPr>
        <w:t>“上级补助收入”、“事业收入”、“经营收入”、“附属单位上缴收入”等以外的收入。</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7.用事业基金弥补收支差额：</w:t>
      </w:r>
      <w:r>
        <w:rPr>
          <w:rFonts w:ascii="仿宋_GB2312" w:eastAsia="仿宋_GB2312" w:hint="eastAsia"/>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8.上年结转和结余：</w:t>
      </w:r>
      <w:r>
        <w:rPr>
          <w:rFonts w:ascii="仿宋_GB2312" w:eastAsia="仿宋_GB2312" w:hint="eastAsia"/>
          <w:sz w:val="32"/>
          <w:szCs w:val="32"/>
        </w:rPr>
        <w:t>指以前年度尚未完成、结转到本年按有关规定继续使用的资金。</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lastRenderedPageBreak/>
        <w:t>9.基本支出：</w:t>
      </w:r>
      <w:r>
        <w:rPr>
          <w:rFonts w:ascii="仿宋_GB2312" w:eastAsia="仿宋_GB2312" w:hint="eastAsia"/>
          <w:sz w:val="32"/>
          <w:szCs w:val="32"/>
        </w:rPr>
        <w:t>指保障机构正常运转、完成日常工作任务而发生的人员支出和公用支出。</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10.项目支出：</w:t>
      </w:r>
      <w:r>
        <w:rPr>
          <w:rFonts w:ascii="仿宋_GB2312" w:eastAsia="仿宋_GB2312" w:hint="eastAsia"/>
          <w:sz w:val="32"/>
          <w:szCs w:val="32"/>
        </w:rPr>
        <w:t>指在基本支出之外为完成特定行政任务和事业发展目标所发生的支出。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11.“三公”经费：</w:t>
      </w:r>
      <w:r>
        <w:rPr>
          <w:rFonts w:ascii="仿宋_GB2312" w:eastAsia="仿宋_GB2312" w:hint="eastAsia"/>
          <w:sz w:val="32"/>
          <w:szCs w:val="32"/>
        </w:rPr>
        <w:t>指用财政拨款安排的因公出国（境）费、公务用车购置及运行费和公务接待费。其中，因公出国（境）费反应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12.一般公共服务（类）财政事务（款）行政运行（项）：</w:t>
      </w:r>
      <w:r>
        <w:rPr>
          <w:rFonts w:ascii="仿宋_GB2312" w:eastAsia="仿宋_GB2312" w:hint="eastAsia"/>
          <w:sz w:val="32"/>
          <w:szCs w:val="32"/>
        </w:rPr>
        <w:t>反映行政单位（包括实行公务员管理的事业单位）的基本支出。</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13.一般公共服务（类）财政事务（款）一般行政管理事务（项）：</w:t>
      </w:r>
      <w:r>
        <w:rPr>
          <w:rFonts w:ascii="仿宋_GB2312" w:eastAsia="仿宋_GB2312" w:hint="eastAsia"/>
          <w:sz w:val="32"/>
          <w:szCs w:val="32"/>
        </w:rPr>
        <w:t>反映行政单位（包括实行公务员管理的事业单位）未单独设置项级科目的其他项目支出。</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14.一般公共服务（类）财政事务（款）预算改革业务（项）：</w:t>
      </w:r>
      <w:r>
        <w:rPr>
          <w:rFonts w:ascii="仿宋_GB2312" w:eastAsia="仿宋_GB2312" w:hint="eastAsia"/>
          <w:sz w:val="32"/>
          <w:szCs w:val="32"/>
        </w:rPr>
        <w:t>反映财政部门用于预算改革方面的支出。</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15.一般公共服务（类）财政事务（款）财政国库业务（项）：</w:t>
      </w:r>
      <w:r>
        <w:rPr>
          <w:rFonts w:ascii="仿宋_GB2312" w:eastAsia="仿宋_GB2312" w:hint="eastAsia"/>
          <w:sz w:val="32"/>
          <w:szCs w:val="32"/>
        </w:rPr>
        <w:t>反映财政部门用于财政国库集中收付业务方面的支出。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lastRenderedPageBreak/>
        <w:t>16.一般公共服务（类）财政事务（款）信息化建设支（项）：</w:t>
      </w:r>
      <w:r>
        <w:rPr>
          <w:rFonts w:ascii="仿宋_GB2312" w:eastAsia="仿宋_GB2312" w:hint="eastAsia"/>
          <w:sz w:val="32"/>
          <w:szCs w:val="32"/>
        </w:rPr>
        <w:t>反映财政部门用于“金财工程”等信息化建设方面的支出。</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17.一般公共服务（类）财政事务（款）事业运行（项）：</w:t>
      </w:r>
      <w:r>
        <w:rPr>
          <w:rFonts w:ascii="仿宋_GB2312" w:eastAsia="仿宋_GB2312" w:hint="eastAsia"/>
          <w:sz w:val="32"/>
          <w:szCs w:val="32"/>
        </w:rPr>
        <w:t>反映事业单位的基本支出，不包括行政单位（包括实行公务员管理的事业单位）后勤服务中心、医务室等附属事业单位。</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18.一般公共服务（类）财政事务（款）其他财政事务支出（项）：</w:t>
      </w:r>
      <w:r>
        <w:rPr>
          <w:rFonts w:ascii="仿宋_GB2312" w:eastAsia="仿宋_GB2312" w:hint="eastAsia"/>
          <w:sz w:val="32"/>
          <w:szCs w:val="32"/>
        </w:rPr>
        <w:t>反映除上述项目以外其他财政事务方面的支出。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19.一般公共服务（类）其他一般公共服务支出（款）其他一般公共服务支出（项）：</w:t>
      </w:r>
      <w:r>
        <w:rPr>
          <w:rFonts w:ascii="仿宋_GB2312" w:eastAsia="仿宋_GB2312" w:hint="eastAsia"/>
          <w:sz w:val="32"/>
          <w:szCs w:val="32"/>
        </w:rPr>
        <w:t>反映除上述项目以外的其他一般公共服务支出。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20.科学技术（类）其他科学技术支出（款）其他科学技术支出（项）：</w:t>
      </w:r>
      <w:r>
        <w:rPr>
          <w:rFonts w:ascii="仿宋_GB2312" w:eastAsia="仿宋_GB2312" w:hint="eastAsia"/>
          <w:sz w:val="32"/>
          <w:szCs w:val="32"/>
        </w:rPr>
        <w:t>反映其他用于科技方面的支出。</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21.社会保障和就业（类）行政事业单位离退休（款）归口管理的行政单位离退休（项）：</w:t>
      </w:r>
      <w:r>
        <w:rPr>
          <w:rFonts w:ascii="仿宋_GB2312" w:eastAsia="仿宋_GB2312" w:hint="eastAsia"/>
          <w:sz w:val="32"/>
          <w:szCs w:val="32"/>
        </w:rPr>
        <w:t>反映实行归口管理的行政单位（包括实行公务员管理的事业单位）开支的离退休经费。</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22.社会保障和就业（类）行政事业单位离退休（款）事业单位离退休（项）：</w:t>
      </w:r>
      <w:r>
        <w:rPr>
          <w:rFonts w:ascii="仿宋_GB2312" w:eastAsia="仿宋_GB2312" w:hint="eastAsia"/>
          <w:sz w:val="32"/>
          <w:szCs w:val="32"/>
        </w:rPr>
        <w:t>反映实行归口管理的事业单位开支的离退休经费。</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23.医疗卫生（类）医疗保障（款）行政单位医疗（项）：</w:t>
      </w:r>
      <w:r>
        <w:rPr>
          <w:rFonts w:ascii="仿宋_GB2312" w:eastAsia="仿宋_GB2312" w:hint="eastAsia"/>
          <w:sz w:val="32"/>
          <w:szCs w:val="32"/>
        </w:rPr>
        <w:t>反映财政部门集中安排的行政单位基本医疗保险缴费经费，未参加医疗保险的行政单位的公费医疗经费，按国家规定享受离休人员、红军老战士待遇人员的医疗经费。</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lastRenderedPageBreak/>
        <w:t>24.医疗卫生（类）其他医疗卫生支出（款）其他医疗卫生支出（项）：</w:t>
      </w:r>
      <w:r>
        <w:rPr>
          <w:rFonts w:ascii="仿宋_GB2312" w:eastAsia="仿宋_GB2312" w:hint="eastAsia"/>
          <w:sz w:val="32"/>
          <w:szCs w:val="32"/>
        </w:rPr>
        <w:t>反映除上述项目以外其他用于医疗卫生方面的支出。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25.农林水事务（类）农业（款）其他农业支出（项）：</w:t>
      </w:r>
      <w:r>
        <w:rPr>
          <w:rFonts w:ascii="仿宋_GB2312" w:eastAsia="仿宋_GB2312" w:hint="eastAsia"/>
          <w:sz w:val="32"/>
          <w:szCs w:val="32"/>
        </w:rPr>
        <w:t>反映其他用于农业方面的支出。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26.交通运输（类）石油价格改革对交通运输的补贴（款）石油价格改革补贴其他支出（项）：</w:t>
      </w:r>
      <w:r>
        <w:rPr>
          <w:rFonts w:ascii="仿宋_GB2312" w:eastAsia="仿宋_GB2312" w:hint="eastAsia"/>
          <w:sz w:val="32"/>
          <w:szCs w:val="32"/>
        </w:rPr>
        <w:t>反映石油价格改革财政补贴对其他方面的支出。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27.资源勘探电力信息等事务（类）工业和信息产业监管支出（款）其他工业和信息产业监管支出（项）：</w:t>
      </w:r>
      <w:r>
        <w:rPr>
          <w:rFonts w:ascii="仿宋_GB2312" w:eastAsia="仿宋_GB2312" w:hint="eastAsia"/>
          <w:sz w:val="32"/>
          <w:szCs w:val="32"/>
        </w:rPr>
        <w:t>反映其他用于工业和信息产业监管方面的支出。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28.商业服务业等事务（类）商业流通事务（款）其他商业流通事务支出（项）：</w:t>
      </w:r>
      <w:r>
        <w:rPr>
          <w:rFonts w:ascii="仿宋_GB2312" w:eastAsia="仿宋_GB2312" w:hint="eastAsia"/>
          <w:sz w:val="32"/>
          <w:szCs w:val="32"/>
        </w:rPr>
        <w:t>反映其他用于商业流通事务方面的支出。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29. 商业服务业等事务（类）商业流通事务（款）其他涉外发展服务支出（项）：</w:t>
      </w:r>
      <w:r>
        <w:rPr>
          <w:rFonts w:ascii="仿宋_GB2312" w:eastAsia="仿宋_GB2312" w:hint="eastAsia"/>
          <w:sz w:val="32"/>
          <w:szCs w:val="32"/>
        </w:rPr>
        <w:t>反映其他用于涉外发展服务方面的支出。</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30. 国土资源气象等事务（类）国土资源事务（款）其他国土资源事务支出（项）：</w:t>
      </w:r>
      <w:r>
        <w:rPr>
          <w:rFonts w:ascii="仿宋_GB2312" w:eastAsia="仿宋_GB2312" w:hint="eastAsia"/>
          <w:sz w:val="32"/>
          <w:szCs w:val="32"/>
        </w:rPr>
        <w:t>反映其他用于国土资源事务方面的支出。</w:t>
      </w:r>
    </w:p>
    <w:p w:rsidR="001F3729" w:rsidRDefault="001F3729" w:rsidP="001F3729">
      <w:pPr>
        <w:pStyle w:val="p0"/>
        <w:spacing w:line="560" w:lineRule="atLeast"/>
        <w:ind w:firstLine="640"/>
        <w:rPr>
          <w:rFonts w:ascii="仿宋_GB2312" w:eastAsia="仿宋_GB2312" w:hint="eastAsia"/>
          <w:b/>
          <w:bCs/>
          <w:sz w:val="32"/>
          <w:szCs w:val="32"/>
        </w:rPr>
      </w:pPr>
      <w:r>
        <w:rPr>
          <w:rFonts w:ascii="仿宋_GB2312" w:eastAsia="仿宋_GB2312" w:hint="eastAsia"/>
          <w:b/>
          <w:bCs/>
          <w:sz w:val="32"/>
          <w:szCs w:val="32"/>
        </w:rPr>
        <w:t>31.住房保障（类）住房改革（款）住房公积金（项）：</w:t>
      </w:r>
      <w:r>
        <w:rPr>
          <w:rFonts w:ascii="仿宋_GB2312" w:eastAsia="仿宋_GB2312" w:hint="eastAsia"/>
          <w:sz w:val="32"/>
          <w:szCs w:val="32"/>
        </w:rPr>
        <w:t>反映行政事业单位按人力资源和社会保障部、财政部规定的</w:t>
      </w:r>
      <w:r>
        <w:rPr>
          <w:rFonts w:ascii="仿宋_GB2312" w:eastAsia="仿宋_GB2312" w:hint="eastAsia"/>
          <w:sz w:val="32"/>
          <w:szCs w:val="32"/>
        </w:rPr>
        <w:lastRenderedPageBreak/>
        <w:t>基本工资和津贴补贴以及规定比例为职工缴纳的住房公积金。</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32.其他支出（类）其他支出（款）其他支出（项）：</w:t>
      </w:r>
      <w:r>
        <w:rPr>
          <w:rFonts w:ascii="仿宋_GB2312" w:eastAsia="仿宋_GB2312" w:hint="eastAsia"/>
          <w:sz w:val="32"/>
          <w:szCs w:val="32"/>
        </w:rPr>
        <w:t>反映其他不能划分到具体功能科目中的支出项目。</w:t>
      </w:r>
    </w:p>
    <w:p w:rsidR="001F3729" w:rsidRDefault="001F3729" w:rsidP="001F3729">
      <w:pPr>
        <w:pStyle w:val="p0"/>
        <w:spacing w:line="560" w:lineRule="atLeast"/>
        <w:ind w:firstLine="640"/>
        <w:rPr>
          <w:rFonts w:ascii="仿宋_GB2312" w:eastAsia="仿宋_GB2312" w:hint="eastAsia"/>
          <w:sz w:val="32"/>
          <w:szCs w:val="32"/>
        </w:rPr>
      </w:pPr>
      <w:r>
        <w:rPr>
          <w:rFonts w:ascii="仿宋_GB2312" w:eastAsia="仿宋_GB2312" w:hint="eastAsia"/>
          <w:b/>
          <w:bCs/>
          <w:sz w:val="32"/>
          <w:szCs w:val="32"/>
        </w:rPr>
        <w:t>33.机关运行经费：</w:t>
      </w:r>
      <w:r>
        <w:rPr>
          <w:rFonts w:ascii="仿宋_GB2312" w:eastAsia="仿宋_GB2312" w:hint="eastAsia"/>
          <w:sz w:val="32"/>
          <w:szCs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rsidR="001F3729" w:rsidRDefault="001F3729" w:rsidP="001F3729">
      <w:pPr>
        <w:pStyle w:val="p0"/>
        <w:jc w:val="left"/>
        <w:rPr>
          <w:rFonts w:ascii="仿宋_GB2312" w:eastAsia="仿宋_GB2312" w:hint="eastAsia"/>
          <w:sz w:val="32"/>
          <w:szCs w:val="32"/>
        </w:rPr>
      </w:pPr>
      <w:r>
        <w:rPr>
          <w:rFonts w:ascii="仿宋_GB2312" w:eastAsia="仿宋_GB2312" w:hint="eastAsia"/>
          <w:sz w:val="32"/>
          <w:szCs w:val="32"/>
        </w:rPr>
        <w:t xml:space="preserve"> </w:t>
      </w:r>
    </w:p>
    <w:p w:rsidR="001F3729" w:rsidRPr="002378B1" w:rsidRDefault="001F3729" w:rsidP="001F3729">
      <w:pPr>
        <w:rPr>
          <w:rFonts w:hint="eastAsia"/>
        </w:rPr>
      </w:pPr>
    </w:p>
    <w:p w:rsidR="00E82D62" w:rsidRPr="001F3729" w:rsidRDefault="00E82D62"/>
    <w:sectPr w:rsidR="00E82D62" w:rsidRPr="001F3729" w:rsidSect="00E92B58">
      <w:footerReference w:type="even" r:id="rId7"/>
      <w:footerReference w:type="default" r:id="rId8"/>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D62" w:rsidRDefault="00E82D62" w:rsidP="001F3729">
      <w:r>
        <w:separator/>
      </w:r>
    </w:p>
  </w:endnote>
  <w:endnote w:type="continuationSeparator" w:id="1">
    <w:p w:rsidR="00E82D62" w:rsidRDefault="00E82D62" w:rsidP="001F37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637" w:rsidRDefault="00E82D62" w:rsidP="007B070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A6637" w:rsidRDefault="00E82D6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637" w:rsidRDefault="00E82D62" w:rsidP="007B070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F3729">
      <w:rPr>
        <w:rStyle w:val="a5"/>
        <w:noProof/>
      </w:rPr>
      <w:t>1</w:t>
    </w:r>
    <w:r>
      <w:rPr>
        <w:rStyle w:val="a5"/>
      </w:rPr>
      <w:fldChar w:fldCharType="end"/>
    </w:r>
  </w:p>
  <w:p w:rsidR="003A6637" w:rsidRDefault="00E82D6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D62" w:rsidRDefault="00E82D62" w:rsidP="001F3729">
      <w:r>
        <w:separator/>
      </w:r>
    </w:p>
  </w:footnote>
  <w:footnote w:type="continuationSeparator" w:id="1">
    <w:p w:rsidR="00E82D62" w:rsidRDefault="00E82D62" w:rsidP="001F37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545CDD"/>
    <w:multiLevelType w:val="multilevel"/>
    <w:tmpl w:val="87C2A6E0"/>
    <w:lvl w:ilvl="0">
      <w:start w:val="1"/>
      <w:numFmt w:val="japaneseCounting"/>
      <w:lvlText w:val="%1、"/>
      <w:lvlJc w:val="left"/>
      <w:pPr>
        <w:tabs>
          <w:tab w:val="num" w:pos="720"/>
        </w:tabs>
        <w:ind w:left="720" w:hanging="720"/>
      </w:pPr>
      <w:rPr>
        <w:rFonts w:ascii="Times New Roman" w:hAnsi="Times New Roman" w:cs="Times New Roman" w:hint="default"/>
      </w:rPr>
    </w:lvl>
    <w:lvl w:ilvl="1">
      <w:start w:val="2"/>
      <w:numFmt w:val="japaneseCounting"/>
      <w:lvlText w:val="%2、"/>
      <w:lvlJc w:val="left"/>
      <w:pPr>
        <w:tabs>
          <w:tab w:val="num" w:pos="1140"/>
        </w:tabs>
        <w:ind w:left="1140" w:hanging="7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3729"/>
    <w:rsid w:val="001F3729"/>
    <w:rsid w:val="00E82D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72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37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3729"/>
    <w:rPr>
      <w:sz w:val="18"/>
      <w:szCs w:val="18"/>
    </w:rPr>
  </w:style>
  <w:style w:type="paragraph" w:styleId="a4">
    <w:name w:val="footer"/>
    <w:basedOn w:val="a"/>
    <w:link w:val="Char0"/>
    <w:unhideWhenUsed/>
    <w:rsid w:val="001F37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3729"/>
    <w:rPr>
      <w:sz w:val="18"/>
      <w:szCs w:val="18"/>
    </w:rPr>
  </w:style>
  <w:style w:type="paragraph" w:customStyle="1" w:styleId="p0">
    <w:name w:val="p0"/>
    <w:basedOn w:val="a"/>
    <w:rsid w:val="001F3729"/>
    <w:pPr>
      <w:widowControl/>
    </w:pPr>
    <w:rPr>
      <w:rFonts w:ascii="宋体" w:hAnsi="宋体" w:cs="宋体"/>
      <w:kern w:val="0"/>
      <w:szCs w:val="21"/>
    </w:rPr>
  </w:style>
  <w:style w:type="character" w:styleId="a5">
    <w:name w:val="page number"/>
    <w:basedOn w:val="a0"/>
    <w:rsid w:val="001F3729"/>
  </w:style>
  <w:style w:type="paragraph" w:customStyle="1" w:styleId="CharCharCharCharCharCharCharChar1Char">
    <w:name w:val=" Char Char Char Char Char Char Char Char1 Char"/>
    <w:basedOn w:val="a"/>
    <w:rsid w:val="001F3729"/>
    <w:pPr>
      <w:widowControl/>
      <w:spacing w:after="160" w:line="240" w:lineRule="exact"/>
      <w:jc w:val="left"/>
    </w:pPr>
    <w:rPr>
      <w:rFonts w:ascii="Verdana" w:hAnsi="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960</Words>
  <Characters>5474</Characters>
  <Application>Microsoft Office Word</Application>
  <DocSecurity>0</DocSecurity>
  <Lines>45</Lines>
  <Paragraphs>12</Paragraphs>
  <ScaleCrop>false</ScaleCrop>
  <Company/>
  <LinksUpToDate>false</LinksUpToDate>
  <CharactersWithSpaces>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2019-02-12T09:36:00Z</dcterms:created>
  <dcterms:modified xsi:type="dcterms:W3CDTF">2019-02-12T09:37:00Z</dcterms:modified>
</cp:coreProperties>
</file>