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A711B">
      <w:pPr>
        <w:snapToGrid/>
        <w:spacing w:before="0" w:beforeAutospacing="0" w:after="0" w:afterAutospacing="0" w:line="540" w:lineRule="exact"/>
        <w:jc w:val="both"/>
        <w:textAlignment w:val="baseline"/>
        <w:rPr>
          <w:rStyle w:val="6"/>
          <w:rFonts w:ascii="黑体" w:hAnsi="黑体" w:eastAsia="黑体" w:cs="黑体"/>
          <w:b w:val="0"/>
          <w:bCs/>
          <w:i w:val="0"/>
          <w:caps w:val="0"/>
          <w:spacing w:val="0"/>
          <w:w w:val="100"/>
          <w:kern w:val="2"/>
          <w:sz w:val="28"/>
          <w:szCs w:val="28"/>
          <w:lang w:val="en-US" w:eastAsia="zh-CN" w:bidi="ar-SA"/>
        </w:rPr>
      </w:pPr>
      <w:r>
        <w:rPr>
          <w:rStyle w:val="6"/>
          <w:rFonts w:ascii="黑体" w:hAnsi="黑体" w:eastAsia="黑体" w:cs="黑体"/>
          <w:b w:val="0"/>
          <w:bCs/>
          <w:i w:val="0"/>
          <w:caps w:val="0"/>
          <w:spacing w:val="0"/>
          <w:w w:val="100"/>
          <w:kern w:val="2"/>
          <w:sz w:val="28"/>
          <w:szCs w:val="28"/>
          <w:lang w:val="en-US" w:eastAsia="zh-CN" w:bidi="ar-SA"/>
        </w:rPr>
        <w:t>附件2</w:t>
      </w:r>
    </w:p>
    <w:p w14:paraId="20CA24E3">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71C75267">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5F623235">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6F439AF9">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31D253C8">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735EF5CD">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0A05106C">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0B7EE20A">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4FD91FBF">
      <w:pPr>
        <w:snapToGrid/>
        <w:spacing w:before="0" w:beforeAutospacing="0" w:after="0" w:afterAutospacing="0" w:line="540" w:lineRule="exact"/>
        <w:jc w:val="center"/>
        <w:textAlignment w:val="baseline"/>
        <w:rPr>
          <w:rStyle w:val="6"/>
          <w:rFonts w:ascii="宋体" w:hAnsi="宋体"/>
          <w:b/>
          <w:i w:val="0"/>
          <w:caps w:val="0"/>
          <w:spacing w:val="0"/>
          <w:w w:val="100"/>
          <w:kern w:val="2"/>
          <w:sz w:val="52"/>
          <w:szCs w:val="52"/>
          <w:lang w:val="en-US" w:eastAsia="zh-CN" w:bidi="ar-SA"/>
        </w:rPr>
      </w:pPr>
      <w:r>
        <w:rPr>
          <w:rStyle w:val="6"/>
          <w:rFonts w:ascii="宋体" w:hAnsi="宋体"/>
          <w:b/>
          <w:i w:val="0"/>
          <w:caps w:val="0"/>
          <w:spacing w:val="0"/>
          <w:w w:val="100"/>
          <w:kern w:val="2"/>
          <w:sz w:val="52"/>
          <w:szCs w:val="52"/>
          <w:lang w:val="en-US" w:eastAsia="zh-CN" w:bidi="ar-SA"/>
        </w:rPr>
        <w:t>浑南区红十字会</w:t>
      </w:r>
    </w:p>
    <w:p w14:paraId="502CEB13">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r>
        <w:rPr>
          <w:rStyle w:val="6"/>
          <w:rFonts w:ascii="宋体" w:hAnsi="宋体"/>
          <w:b/>
          <w:i w:val="0"/>
          <w:caps w:val="0"/>
          <w:spacing w:val="0"/>
          <w:w w:val="100"/>
          <w:kern w:val="2"/>
          <w:sz w:val="52"/>
          <w:szCs w:val="52"/>
          <w:lang w:val="en-US" w:eastAsia="zh-CN" w:bidi="ar-SA"/>
        </w:rPr>
        <w:t>2020年度决算说明</w:t>
      </w:r>
    </w:p>
    <w:p w14:paraId="36AAEE9A">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4B03C125">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393DA922">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3FB8BF3D">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0E0EC598">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46878119">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3B459783">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55D1DCCB">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1BA07259">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55439D69">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63FF8BD3">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03DA5456">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lang w:val="en-US" w:eastAsia="zh-CN" w:bidi="ar-SA"/>
        </w:rPr>
      </w:pPr>
    </w:p>
    <w:p w14:paraId="52837D67">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lang w:val="en-US" w:eastAsia="zh-CN" w:bidi="ar-SA"/>
        </w:rPr>
      </w:pPr>
    </w:p>
    <w:p w14:paraId="35663C9A">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lang w:val="en-US" w:eastAsia="zh-CN" w:bidi="ar-SA"/>
        </w:rPr>
      </w:pPr>
    </w:p>
    <w:p w14:paraId="5382718F">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lang w:val="en-US" w:eastAsia="zh-CN" w:bidi="ar-SA"/>
        </w:rPr>
      </w:pPr>
      <w:r>
        <w:rPr>
          <w:rStyle w:val="6"/>
          <w:rFonts w:ascii="Times New Roman" w:hAnsi="Times New Roman" w:eastAsia="宋体"/>
          <w:b/>
          <w:i w:val="0"/>
          <w:caps w:val="0"/>
          <w:spacing w:val="0"/>
          <w:w w:val="100"/>
          <w:kern w:val="2"/>
          <w:sz w:val="44"/>
          <w:szCs w:val="44"/>
          <w:lang w:val="en-US" w:eastAsia="zh-CN" w:bidi="ar-SA"/>
        </w:rPr>
        <w:t>目    录</w:t>
      </w:r>
    </w:p>
    <w:p w14:paraId="087A4116">
      <w:pPr>
        <w:snapToGrid/>
        <w:spacing w:before="0" w:beforeAutospacing="0" w:after="0" w:afterAutospacing="0" w:line="540" w:lineRule="exact"/>
        <w:jc w:val="both"/>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249B082C">
      <w:pPr>
        <w:snapToGrid/>
        <w:spacing w:before="0" w:beforeAutospacing="0" w:after="0" w:afterAutospacing="0" w:line="540" w:lineRule="exact"/>
        <w:jc w:val="both"/>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77B19DA5">
      <w:pPr>
        <w:snapToGrid/>
        <w:spacing w:before="0" w:beforeAutospacing="0" w:after="0" w:afterAutospacing="0" w:line="540" w:lineRule="exact"/>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第一部分    沈阳市浑南区红十字会概况</w:t>
      </w:r>
    </w:p>
    <w:p w14:paraId="406EFDE8">
      <w:pPr>
        <w:numPr>
          <w:ilvl w:val="0"/>
          <w:numId w:val="1"/>
        </w:numPr>
        <w:snapToGrid/>
        <w:spacing w:before="0" w:beforeAutospacing="0" w:after="0" w:afterAutospacing="0" w:line="540" w:lineRule="exact"/>
        <w:ind w:left="720" w:hanging="720"/>
        <w:jc w:val="both"/>
        <w:textAlignment w:val="baseline"/>
        <w:rPr>
          <w:rStyle w:val="6"/>
          <w:rFonts w:ascii="仿宋_GB2312" w:hAnsi="黑体" w:eastAsia="仿宋_GB2312"/>
          <w:b w:val="0"/>
          <w:i w:val="0"/>
          <w:caps w:val="0"/>
          <w:spacing w:val="0"/>
          <w:w w:val="100"/>
          <w:kern w:val="2"/>
          <w:sz w:val="32"/>
          <w:szCs w:val="32"/>
          <w:lang w:val="en-US" w:eastAsia="zh-CN" w:bidi="ar-SA"/>
        </w:rPr>
      </w:pPr>
      <w:r>
        <w:rPr>
          <w:rStyle w:val="6"/>
          <w:rFonts w:ascii="仿宋_GB2312" w:hAnsi="黑体" w:eastAsia="仿宋_GB2312"/>
          <w:b w:val="0"/>
          <w:i w:val="0"/>
          <w:caps w:val="0"/>
          <w:spacing w:val="0"/>
          <w:w w:val="100"/>
          <w:kern w:val="2"/>
          <w:sz w:val="32"/>
          <w:szCs w:val="32"/>
          <w:lang w:val="en-US" w:eastAsia="zh-CN" w:bidi="ar-SA"/>
        </w:rPr>
        <w:t>主要职责</w:t>
      </w:r>
    </w:p>
    <w:p w14:paraId="4B5121B1">
      <w:pPr>
        <w:numPr>
          <w:ilvl w:val="0"/>
          <w:numId w:val="1"/>
        </w:numPr>
        <w:snapToGrid/>
        <w:spacing w:before="0" w:beforeAutospacing="0" w:after="0" w:afterAutospacing="0" w:line="540" w:lineRule="exact"/>
        <w:ind w:left="720" w:hanging="720"/>
        <w:jc w:val="both"/>
        <w:textAlignment w:val="baseline"/>
        <w:rPr>
          <w:rStyle w:val="6"/>
          <w:rFonts w:ascii="仿宋_GB2312" w:hAnsi="黑体" w:eastAsia="仿宋_GB2312"/>
          <w:b w:val="0"/>
          <w:i w:val="0"/>
          <w:caps w:val="0"/>
          <w:spacing w:val="0"/>
          <w:w w:val="100"/>
          <w:kern w:val="2"/>
          <w:sz w:val="32"/>
          <w:szCs w:val="32"/>
          <w:lang w:val="en-US" w:eastAsia="zh-CN" w:bidi="ar-SA"/>
        </w:rPr>
      </w:pPr>
      <w:r>
        <w:rPr>
          <w:rStyle w:val="6"/>
          <w:rFonts w:ascii="仿宋_GB2312" w:hAnsi="黑体" w:eastAsia="仿宋_GB2312"/>
          <w:b w:val="0"/>
          <w:i w:val="0"/>
          <w:caps w:val="0"/>
          <w:spacing w:val="0"/>
          <w:w w:val="100"/>
          <w:kern w:val="2"/>
          <w:sz w:val="32"/>
          <w:szCs w:val="32"/>
          <w:lang w:val="en-US" w:eastAsia="zh-CN" w:bidi="ar-SA"/>
        </w:rPr>
        <w:t>决算单位构成</w:t>
      </w:r>
    </w:p>
    <w:p w14:paraId="59FACB5A">
      <w:pPr>
        <w:snapToGrid/>
        <w:spacing w:before="0" w:beforeAutospacing="0" w:after="0" w:afterAutospacing="0" w:line="540" w:lineRule="exact"/>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第二部分    沈阳市浑南区红十字会2020年度决算情况说明</w:t>
      </w:r>
    </w:p>
    <w:p w14:paraId="6036B14B">
      <w:pPr>
        <w:snapToGrid/>
        <w:spacing w:before="0" w:beforeAutospacing="0" w:after="0" w:afterAutospacing="0" w:line="540" w:lineRule="exact"/>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第三部分    名词解释</w:t>
      </w:r>
    </w:p>
    <w:p w14:paraId="4F82FE7A">
      <w:pPr>
        <w:snapToGrid/>
        <w:spacing w:before="0" w:beforeAutospacing="0" w:after="0" w:afterAutospacing="0" w:line="540" w:lineRule="exact"/>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第四部分    沈阳市浑南区红十字会2020年度决算报表</w:t>
      </w:r>
    </w:p>
    <w:p w14:paraId="2035D3CE">
      <w:pPr>
        <w:snapToGrid/>
        <w:spacing w:before="0" w:beforeAutospacing="0" w:after="0" w:afterAutospacing="0" w:line="540" w:lineRule="exact"/>
        <w:jc w:val="both"/>
        <w:textAlignment w:val="baseline"/>
        <w:rPr>
          <w:rStyle w:val="6"/>
          <w:rFonts w:ascii="仿宋_GB2312" w:hAnsi="黑体"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一、</w:t>
      </w:r>
      <w:r>
        <w:rPr>
          <w:rStyle w:val="6"/>
          <w:rFonts w:ascii="仿宋_GB2312" w:hAnsi="仿宋" w:eastAsia="仿宋_GB2312"/>
          <w:b w:val="0"/>
          <w:i w:val="0"/>
          <w:caps w:val="0"/>
          <w:spacing w:val="0"/>
          <w:w w:val="100"/>
          <w:kern w:val="2"/>
          <w:sz w:val="32"/>
          <w:szCs w:val="32"/>
          <w:lang w:val="en-US" w:eastAsia="zh-CN" w:bidi="ar-SA"/>
        </w:rPr>
        <w:t>2020年度收入支出决算总表</w:t>
      </w:r>
    </w:p>
    <w:p w14:paraId="484F8D69">
      <w:pPr>
        <w:snapToGrid/>
        <w:spacing w:before="0" w:beforeAutospacing="0" w:after="0" w:afterAutospacing="0" w:line="540" w:lineRule="exact"/>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二、2020</w:t>
      </w:r>
      <w:r>
        <w:rPr>
          <w:rStyle w:val="6"/>
          <w:rFonts w:ascii="仿宋_GB2312" w:hAnsi="仿宋" w:eastAsia="仿宋_GB2312"/>
          <w:b w:val="0"/>
          <w:i w:val="0"/>
          <w:caps w:val="0"/>
          <w:spacing w:val="0"/>
          <w:w w:val="100"/>
          <w:kern w:val="2"/>
          <w:sz w:val="32"/>
          <w:szCs w:val="32"/>
          <w:lang w:val="en-US" w:eastAsia="zh-CN" w:bidi="ar-SA"/>
        </w:rPr>
        <w:t>年度</w:t>
      </w:r>
      <w:r>
        <w:rPr>
          <w:rStyle w:val="6"/>
          <w:rFonts w:ascii="仿宋_GB2312" w:eastAsia="仿宋_GB2312"/>
          <w:b w:val="0"/>
          <w:i w:val="0"/>
          <w:caps w:val="0"/>
          <w:spacing w:val="0"/>
          <w:w w:val="100"/>
          <w:kern w:val="2"/>
          <w:sz w:val="32"/>
          <w:szCs w:val="32"/>
          <w:lang w:val="en-US" w:eastAsia="zh-CN" w:bidi="ar-SA"/>
        </w:rPr>
        <w:t>收入决算表</w:t>
      </w:r>
    </w:p>
    <w:p w14:paraId="5B40F13E">
      <w:pPr>
        <w:snapToGrid/>
        <w:spacing w:before="0" w:beforeAutospacing="0" w:after="0" w:afterAutospacing="0" w:line="540" w:lineRule="exact"/>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三、2020</w:t>
      </w:r>
      <w:r>
        <w:rPr>
          <w:rStyle w:val="6"/>
          <w:rFonts w:ascii="仿宋_GB2312" w:hAnsi="仿宋" w:eastAsia="仿宋_GB2312"/>
          <w:b w:val="0"/>
          <w:i w:val="0"/>
          <w:caps w:val="0"/>
          <w:spacing w:val="0"/>
          <w:w w:val="100"/>
          <w:kern w:val="2"/>
          <w:sz w:val="32"/>
          <w:szCs w:val="32"/>
          <w:lang w:val="en-US" w:eastAsia="zh-CN" w:bidi="ar-SA"/>
        </w:rPr>
        <w:t>年度</w:t>
      </w:r>
      <w:r>
        <w:rPr>
          <w:rStyle w:val="6"/>
          <w:rFonts w:ascii="仿宋_GB2312" w:eastAsia="仿宋_GB2312"/>
          <w:b w:val="0"/>
          <w:i w:val="0"/>
          <w:caps w:val="0"/>
          <w:spacing w:val="0"/>
          <w:w w:val="100"/>
          <w:kern w:val="2"/>
          <w:sz w:val="32"/>
          <w:szCs w:val="32"/>
          <w:lang w:val="en-US" w:eastAsia="zh-CN" w:bidi="ar-SA"/>
        </w:rPr>
        <w:t>支出决算表</w:t>
      </w:r>
    </w:p>
    <w:p w14:paraId="5DF4E03E">
      <w:pPr>
        <w:snapToGrid/>
        <w:spacing w:before="0" w:beforeAutospacing="0" w:after="0" w:afterAutospacing="0" w:line="540" w:lineRule="exact"/>
        <w:jc w:val="both"/>
        <w:textAlignment w:val="baseline"/>
        <w:rPr>
          <w:rStyle w:val="6"/>
          <w:rFonts w:ascii="仿宋_GB2312" w:hAnsi="黑体"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四、</w:t>
      </w:r>
      <w:r>
        <w:rPr>
          <w:rStyle w:val="6"/>
          <w:rFonts w:ascii="仿宋_GB2312" w:hAnsi="仿宋" w:eastAsia="仿宋_GB2312"/>
          <w:b w:val="0"/>
          <w:i w:val="0"/>
          <w:caps w:val="0"/>
          <w:spacing w:val="0"/>
          <w:w w:val="100"/>
          <w:kern w:val="2"/>
          <w:sz w:val="32"/>
          <w:szCs w:val="32"/>
          <w:lang w:val="en-US" w:eastAsia="zh-CN" w:bidi="ar-SA"/>
        </w:rPr>
        <w:t>2020年度财政拨款收入支出决算表</w:t>
      </w:r>
    </w:p>
    <w:p w14:paraId="64225A6B">
      <w:pPr>
        <w:snapToGrid/>
        <w:spacing w:before="0" w:beforeAutospacing="0" w:after="0" w:afterAutospacing="0" w:line="540" w:lineRule="exact"/>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五、2020年度一般公共预算财政拨款支出决算表</w:t>
      </w:r>
    </w:p>
    <w:p w14:paraId="7DB9BC69">
      <w:pPr>
        <w:snapToGrid/>
        <w:spacing w:before="0" w:beforeAutospacing="0" w:after="0" w:afterAutospacing="0" w:line="540" w:lineRule="exact"/>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六、2020年度一般公共预算财政拨款基本支出决算表</w:t>
      </w:r>
    </w:p>
    <w:p w14:paraId="3981AFFA">
      <w:pPr>
        <w:snapToGrid/>
        <w:spacing w:before="0" w:beforeAutospacing="0" w:after="0" w:afterAutospacing="0" w:line="540" w:lineRule="exact"/>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七、2020年度政府性基金预算财政拨款支出决算表</w:t>
      </w:r>
    </w:p>
    <w:p w14:paraId="7A7E0790">
      <w:pPr>
        <w:snapToGrid/>
        <w:spacing w:before="0" w:beforeAutospacing="0" w:after="0" w:afterAutospacing="0" w:line="540" w:lineRule="exact"/>
        <w:ind w:left="640" w:hanging="64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八、2020</w:t>
      </w:r>
      <w:r>
        <w:rPr>
          <w:rStyle w:val="6"/>
          <w:rFonts w:ascii="仿宋_GB2312" w:hAnsi="仿宋" w:eastAsia="仿宋_GB2312"/>
          <w:b w:val="0"/>
          <w:i w:val="0"/>
          <w:caps w:val="0"/>
          <w:spacing w:val="0"/>
          <w:w w:val="100"/>
          <w:kern w:val="2"/>
          <w:sz w:val="32"/>
          <w:szCs w:val="32"/>
          <w:lang w:val="en-US" w:eastAsia="zh-CN" w:bidi="ar-SA"/>
        </w:rPr>
        <w:t>年度</w:t>
      </w:r>
      <w:r>
        <w:rPr>
          <w:rStyle w:val="6"/>
          <w:rFonts w:ascii="仿宋_GB2312" w:eastAsia="仿宋_GB2312"/>
          <w:b w:val="0"/>
          <w:i w:val="0"/>
          <w:caps w:val="0"/>
          <w:spacing w:val="0"/>
          <w:w w:val="100"/>
          <w:kern w:val="2"/>
          <w:sz w:val="32"/>
          <w:szCs w:val="32"/>
          <w:lang w:val="en-US" w:eastAsia="zh-CN" w:bidi="ar-SA"/>
        </w:rPr>
        <w:t>一般公共预算财政拨款“三公”经费支出决算表</w:t>
      </w:r>
    </w:p>
    <w:p w14:paraId="4EAF4323">
      <w:pPr>
        <w:snapToGrid/>
        <w:spacing w:before="0" w:beforeAutospacing="0" w:after="0" w:afterAutospacing="0" w:line="540" w:lineRule="exact"/>
        <w:ind w:left="640" w:hanging="64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九、2020年度国有资本经营预算财政拨款支出决算表</w:t>
      </w:r>
    </w:p>
    <w:p w14:paraId="4DA7EFA2">
      <w:pPr>
        <w:snapToGrid/>
        <w:spacing w:before="0" w:beforeAutospacing="0" w:after="0" w:afterAutospacing="0" w:line="540" w:lineRule="exact"/>
        <w:jc w:val="both"/>
        <w:textAlignment w:val="baseline"/>
        <w:rPr>
          <w:rStyle w:val="6"/>
          <w:rFonts w:ascii="黑体" w:hAnsi="黑体" w:eastAsia="黑体"/>
          <w:b w:val="0"/>
          <w:i w:val="0"/>
          <w:caps w:val="0"/>
          <w:spacing w:val="0"/>
          <w:w w:val="100"/>
          <w:kern w:val="2"/>
          <w:sz w:val="32"/>
          <w:szCs w:val="32"/>
          <w:lang w:val="en-US" w:eastAsia="zh-CN" w:bidi="ar-SA"/>
        </w:rPr>
      </w:pPr>
    </w:p>
    <w:p w14:paraId="37E63AFF">
      <w:pPr>
        <w:snapToGrid/>
        <w:spacing w:before="0" w:beforeAutospacing="0" w:after="0" w:afterAutospacing="0" w:line="540" w:lineRule="exact"/>
        <w:jc w:val="center"/>
        <w:textAlignment w:val="baseline"/>
        <w:rPr>
          <w:rStyle w:val="6"/>
          <w:rFonts w:ascii="黑体" w:hAnsi="黑体" w:eastAsia="黑体"/>
          <w:b/>
          <w:i w:val="0"/>
          <w:caps w:val="0"/>
          <w:spacing w:val="0"/>
          <w:w w:val="100"/>
          <w:kern w:val="2"/>
          <w:sz w:val="44"/>
          <w:szCs w:val="44"/>
          <w:u w:val="single"/>
          <w:lang w:val="en-US" w:eastAsia="zh-CN" w:bidi="ar-SA"/>
        </w:rPr>
      </w:pPr>
    </w:p>
    <w:p w14:paraId="7F955CE6">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14BBF38F">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3D43531B">
      <w:pPr>
        <w:snapToGrid/>
        <w:spacing w:before="0" w:beforeAutospacing="0" w:after="0" w:afterAutospacing="0" w:line="540" w:lineRule="exact"/>
        <w:jc w:val="center"/>
        <w:textAlignment w:val="baseline"/>
        <w:rPr>
          <w:rStyle w:val="6"/>
          <w:rFonts w:ascii="Times New Roman" w:hAnsi="Times New Roman" w:eastAsia="宋体"/>
          <w:b/>
          <w:i w:val="0"/>
          <w:caps w:val="0"/>
          <w:spacing w:val="0"/>
          <w:w w:val="100"/>
          <w:kern w:val="2"/>
          <w:sz w:val="44"/>
          <w:szCs w:val="44"/>
          <w:u w:val="single"/>
          <w:lang w:val="en-US" w:eastAsia="zh-CN" w:bidi="ar-SA"/>
        </w:rPr>
      </w:pPr>
    </w:p>
    <w:p w14:paraId="1C3603B5">
      <w:pPr>
        <w:snapToGrid/>
        <w:spacing w:before="0" w:beforeAutospacing="0" w:after="0" w:afterAutospacing="0" w:line="540" w:lineRule="exact"/>
        <w:jc w:val="center"/>
        <w:textAlignment w:val="baseline"/>
        <w:rPr>
          <w:rStyle w:val="6"/>
          <w:rFonts w:ascii="黑体" w:eastAsia="黑体"/>
          <w:b w:val="0"/>
          <w:i w:val="0"/>
          <w:caps w:val="0"/>
          <w:spacing w:val="0"/>
          <w:w w:val="100"/>
          <w:kern w:val="2"/>
          <w:sz w:val="32"/>
          <w:szCs w:val="32"/>
          <w:lang w:val="en-US" w:eastAsia="zh-CN" w:bidi="ar-SA"/>
        </w:rPr>
      </w:pPr>
    </w:p>
    <w:p w14:paraId="18BAE7F8">
      <w:pPr>
        <w:snapToGrid/>
        <w:spacing w:before="0" w:beforeAutospacing="0" w:after="0" w:afterAutospacing="0" w:line="540" w:lineRule="exact"/>
        <w:jc w:val="center"/>
        <w:textAlignment w:val="baseline"/>
        <w:rPr>
          <w:rStyle w:val="6"/>
          <w:rFonts w:ascii="宋体" w:hAnsi="宋体"/>
          <w:b/>
          <w:i w:val="0"/>
          <w:caps w:val="0"/>
          <w:spacing w:val="0"/>
          <w:w w:val="100"/>
          <w:kern w:val="2"/>
          <w:sz w:val="36"/>
          <w:szCs w:val="36"/>
          <w:lang w:val="en-US" w:eastAsia="zh-CN" w:bidi="ar-SA"/>
        </w:rPr>
      </w:pPr>
      <w:r>
        <w:rPr>
          <w:rStyle w:val="6"/>
          <w:rFonts w:ascii="宋体" w:hAnsi="宋体"/>
          <w:b/>
          <w:i w:val="0"/>
          <w:caps w:val="0"/>
          <w:spacing w:val="0"/>
          <w:w w:val="100"/>
          <w:kern w:val="2"/>
          <w:sz w:val="36"/>
          <w:szCs w:val="36"/>
          <w:lang w:val="en-US" w:eastAsia="zh-CN" w:bidi="ar-SA"/>
        </w:rPr>
        <w:t xml:space="preserve">第一部分 </w:t>
      </w:r>
      <w:r>
        <w:rPr>
          <w:rStyle w:val="6"/>
          <w:rFonts w:ascii="宋体" w:hAnsi="宋体" w:eastAsia="宋体" w:cs="宋体"/>
          <w:b/>
          <w:bCs/>
          <w:i w:val="0"/>
          <w:caps w:val="0"/>
          <w:spacing w:val="0"/>
          <w:w w:val="100"/>
          <w:kern w:val="2"/>
          <w:sz w:val="36"/>
          <w:szCs w:val="36"/>
          <w:lang w:val="en-US" w:eastAsia="zh-CN" w:bidi="ar-SA"/>
        </w:rPr>
        <w:t>沈阳市浑南区红十字会</w:t>
      </w:r>
      <w:r>
        <w:rPr>
          <w:rStyle w:val="6"/>
          <w:rFonts w:ascii="宋体" w:hAnsi="宋体"/>
          <w:b/>
          <w:i w:val="0"/>
          <w:caps w:val="0"/>
          <w:spacing w:val="0"/>
          <w:w w:val="100"/>
          <w:kern w:val="2"/>
          <w:sz w:val="36"/>
          <w:szCs w:val="36"/>
          <w:lang w:val="en-US" w:eastAsia="zh-CN" w:bidi="ar-SA"/>
        </w:rPr>
        <w:t>概况</w:t>
      </w:r>
    </w:p>
    <w:p w14:paraId="1974A9DC">
      <w:pPr>
        <w:snapToGrid/>
        <w:spacing w:before="0" w:beforeAutospacing="0" w:after="0" w:afterAutospacing="0" w:line="540" w:lineRule="exact"/>
        <w:ind w:firstLine="640" w:firstLineChars="200"/>
        <w:jc w:val="left"/>
        <w:textAlignment w:val="baseline"/>
        <w:rPr>
          <w:rStyle w:val="6"/>
          <w:rFonts w:ascii="黑体" w:eastAsia="黑体"/>
          <w:b w:val="0"/>
          <w:i w:val="0"/>
          <w:caps w:val="0"/>
          <w:spacing w:val="0"/>
          <w:w w:val="100"/>
          <w:kern w:val="2"/>
          <w:sz w:val="32"/>
          <w:szCs w:val="32"/>
          <w:lang w:val="en-US" w:eastAsia="zh-CN" w:bidi="ar-SA"/>
        </w:rPr>
      </w:pPr>
    </w:p>
    <w:p w14:paraId="39D0DF90">
      <w:pPr>
        <w:snapToGrid/>
        <w:spacing w:before="0" w:beforeAutospacing="0" w:after="0" w:afterAutospacing="0" w:line="540" w:lineRule="exact"/>
        <w:ind w:firstLine="640" w:firstLineChars="200"/>
        <w:jc w:val="left"/>
        <w:textAlignment w:val="baseline"/>
        <w:rPr>
          <w:rStyle w:val="6"/>
          <w:rFonts w:ascii="黑体" w:eastAsia="黑体"/>
          <w:b w:val="0"/>
          <w:i w:val="0"/>
          <w:caps w:val="0"/>
          <w:spacing w:val="0"/>
          <w:w w:val="100"/>
          <w:kern w:val="2"/>
          <w:sz w:val="32"/>
          <w:szCs w:val="32"/>
          <w:lang w:val="en-US" w:eastAsia="zh-CN" w:bidi="ar-SA"/>
        </w:rPr>
      </w:pPr>
      <w:r>
        <w:rPr>
          <w:rStyle w:val="6"/>
          <w:rFonts w:ascii="黑体" w:eastAsia="黑体"/>
          <w:b w:val="0"/>
          <w:i w:val="0"/>
          <w:caps w:val="0"/>
          <w:spacing w:val="0"/>
          <w:w w:val="100"/>
          <w:kern w:val="2"/>
          <w:sz w:val="32"/>
          <w:szCs w:val="32"/>
          <w:lang w:val="en-US" w:eastAsia="zh-CN" w:bidi="ar-SA"/>
        </w:rPr>
        <w:t>一、主要职责</w:t>
      </w:r>
    </w:p>
    <w:p w14:paraId="2E169494">
      <w:pPr>
        <w:pStyle w:val="13"/>
        <w:widowControl/>
        <w:snapToGrid/>
        <w:spacing w:before="0" w:beforeAutospacing="0" w:after="0" w:afterAutospacing="0" w:line="240" w:lineRule="auto"/>
        <w:ind w:left="0" w:leftChars="0" w:firstLine="640" w:firstLineChars="200"/>
        <w:jc w:val="both"/>
        <w:textAlignment w:val="baseline"/>
        <w:rPr>
          <w:rStyle w:val="6"/>
          <w:rFonts w:ascii="仿宋" w:hAnsi="仿宋" w:eastAsia="仿宋"/>
          <w:b w:val="0"/>
          <w:i w:val="0"/>
          <w:caps w:val="0"/>
          <w:spacing w:val="0"/>
          <w:w w:val="100"/>
          <w:sz w:val="32"/>
          <w:szCs w:val="32"/>
        </w:rPr>
      </w:pPr>
      <w:r>
        <w:rPr>
          <w:rStyle w:val="6"/>
          <w:rFonts w:ascii="仿宋_GB2312" w:hAnsi="宋体" w:eastAsia="仿宋_GB2312"/>
          <w:b w:val="0"/>
          <w:i w:val="0"/>
          <w:caps w:val="0"/>
          <w:color w:val="222222"/>
          <w:spacing w:val="0"/>
          <w:w w:val="100"/>
          <w:kern w:val="0"/>
          <w:sz w:val="32"/>
          <w:szCs w:val="32"/>
        </w:rPr>
        <w:t>（一）</w:t>
      </w:r>
      <w:r>
        <w:rPr>
          <w:rStyle w:val="6"/>
          <w:rFonts w:ascii="仿宋" w:hAnsi="仿宋" w:eastAsia="仿宋"/>
          <w:b w:val="0"/>
          <w:i w:val="0"/>
          <w:caps w:val="0"/>
          <w:spacing w:val="0"/>
          <w:w w:val="100"/>
          <w:sz w:val="32"/>
          <w:szCs w:val="32"/>
          <w:lang w:eastAsia="zh-CN"/>
        </w:rPr>
        <w:t>宣传工作：</w:t>
      </w:r>
      <w:r>
        <w:rPr>
          <w:rStyle w:val="6"/>
          <w:rFonts w:ascii="仿宋" w:hAnsi="仿宋" w:eastAsia="仿宋"/>
          <w:b w:val="0"/>
          <w:i w:val="0"/>
          <w:caps w:val="0"/>
          <w:spacing w:val="0"/>
          <w:w w:val="100"/>
          <w:sz w:val="32"/>
          <w:szCs w:val="32"/>
        </w:rPr>
        <w:t>宣传、贯彻落实《中华人民共和国红十字会法》和</w:t>
      </w:r>
      <w:bookmarkStart w:id="0" w:name="_GoBack"/>
      <w:bookmarkEnd w:id="0"/>
      <w:r>
        <w:rPr>
          <w:rStyle w:val="6"/>
          <w:rFonts w:hint="eastAsia" w:ascii="仿宋" w:hAnsi="仿宋" w:eastAsia="仿宋"/>
          <w:b w:val="0"/>
          <w:i w:val="0"/>
          <w:caps w:val="0"/>
          <w:spacing w:val="0"/>
          <w:w w:val="100"/>
          <w:sz w:val="32"/>
          <w:szCs w:val="32"/>
          <w:lang w:eastAsia="zh-CN"/>
        </w:rPr>
        <w:t>《中华人民共和国红十字标志使用办法》</w:t>
      </w:r>
      <w:r>
        <w:rPr>
          <w:rStyle w:val="6"/>
          <w:rFonts w:ascii="仿宋" w:hAnsi="仿宋" w:eastAsia="仿宋"/>
          <w:b w:val="0"/>
          <w:i w:val="0"/>
          <w:caps w:val="0"/>
          <w:spacing w:val="0"/>
          <w:w w:val="100"/>
          <w:sz w:val="32"/>
          <w:szCs w:val="32"/>
        </w:rPr>
        <w:t>，宣传国际红十字会运动知识和国际人道主义法。指导全区各级红十字会依法开展工作。</w:t>
      </w:r>
    </w:p>
    <w:p w14:paraId="7BACBABA">
      <w:pPr>
        <w:pStyle w:val="13"/>
        <w:widowControl/>
        <w:snapToGrid/>
        <w:spacing w:before="0" w:beforeAutospacing="0" w:after="0" w:afterAutospacing="0" w:line="240" w:lineRule="auto"/>
        <w:ind w:left="0" w:leftChars="0" w:firstLine="640" w:firstLineChars="200"/>
        <w:jc w:val="both"/>
        <w:textAlignment w:val="baseline"/>
        <w:rPr>
          <w:rStyle w:val="6"/>
          <w:rFonts w:ascii="仿宋" w:hAnsi="仿宋" w:eastAsia="仿宋"/>
          <w:b w:val="0"/>
          <w:i w:val="0"/>
          <w:caps w:val="0"/>
          <w:spacing w:val="0"/>
          <w:w w:val="100"/>
          <w:sz w:val="32"/>
          <w:szCs w:val="32"/>
        </w:rPr>
      </w:pPr>
      <w:r>
        <w:rPr>
          <w:rStyle w:val="6"/>
          <w:rFonts w:ascii="仿宋" w:hAnsi="仿宋" w:eastAsia="仿宋"/>
          <w:b w:val="0"/>
          <w:i w:val="0"/>
          <w:caps w:val="0"/>
          <w:spacing w:val="0"/>
          <w:w w:val="100"/>
          <w:sz w:val="32"/>
          <w:szCs w:val="32"/>
          <w:lang w:eastAsia="zh-CN"/>
        </w:rPr>
        <w:t>　　（二）</w:t>
      </w:r>
      <w:r>
        <w:rPr>
          <w:rStyle w:val="6"/>
          <w:rFonts w:ascii="仿宋" w:hAnsi="仿宋" w:eastAsia="仿宋"/>
          <w:b w:val="0"/>
          <w:i w:val="0"/>
          <w:caps w:val="0"/>
          <w:spacing w:val="0"/>
          <w:w w:val="100"/>
          <w:sz w:val="32"/>
          <w:szCs w:val="32"/>
        </w:rPr>
        <w:t>备灾救灾工作</w:t>
      </w:r>
      <w:r>
        <w:rPr>
          <w:rStyle w:val="6"/>
          <w:rFonts w:ascii="仿宋" w:hAnsi="仿宋" w:eastAsia="仿宋"/>
          <w:b w:val="0"/>
          <w:i w:val="0"/>
          <w:caps w:val="0"/>
          <w:spacing w:val="0"/>
          <w:w w:val="100"/>
          <w:sz w:val="32"/>
          <w:szCs w:val="32"/>
          <w:lang w:eastAsia="zh-CN"/>
        </w:rPr>
        <w:t>：</w:t>
      </w:r>
      <w:r>
        <w:rPr>
          <w:rStyle w:val="6"/>
          <w:rFonts w:ascii="仿宋" w:hAnsi="仿宋" w:eastAsia="仿宋"/>
          <w:b w:val="0"/>
          <w:i w:val="0"/>
          <w:caps w:val="0"/>
          <w:spacing w:val="0"/>
          <w:w w:val="100"/>
          <w:sz w:val="32"/>
          <w:szCs w:val="32"/>
        </w:rPr>
        <w:t>依法组织社会募捐。</w:t>
      </w:r>
    </w:p>
    <w:p w14:paraId="4E03D729">
      <w:pPr>
        <w:pStyle w:val="13"/>
        <w:widowControl/>
        <w:snapToGrid/>
        <w:spacing w:before="0" w:beforeAutospacing="0" w:after="0" w:afterAutospacing="0" w:line="240" w:lineRule="auto"/>
        <w:ind w:left="0" w:leftChars="0" w:firstLine="640" w:firstLineChars="200"/>
        <w:jc w:val="both"/>
        <w:textAlignment w:val="baseline"/>
        <w:rPr>
          <w:rStyle w:val="6"/>
          <w:rFonts w:ascii="仿宋" w:hAnsi="仿宋" w:eastAsia="仿宋"/>
          <w:b w:val="0"/>
          <w:i w:val="0"/>
          <w:caps w:val="0"/>
          <w:spacing w:val="0"/>
          <w:w w:val="100"/>
          <w:sz w:val="32"/>
          <w:szCs w:val="32"/>
        </w:rPr>
      </w:pPr>
      <w:r>
        <w:rPr>
          <w:rStyle w:val="6"/>
          <w:rFonts w:ascii="仿宋" w:hAnsi="仿宋" w:eastAsia="仿宋"/>
          <w:b w:val="0"/>
          <w:i w:val="0"/>
          <w:caps w:val="0"/>
          <w:spacing w:val="0"/>
          <w:w w:val="100"/>
          <w:sz w:val="32"/>
          <w:szCs w:val="32"/>
          <w:lang w:eastAsia="zh-CN"/>
        </w:rPr>
        <w:t>（三）培训工作：开展应急救护培训，</w:t>
      </w:r>
      <w:r>
        <w:rPr>
          <w:rStyle w:val="6"/>
          <w:rFonts w:ascii="仿宋" w:hAnsi="仿宋" w:eastAsia="仿宋"/>
          <w:b w:val="0"/>
          <w:i w:val="0"/>
          <w:caps w:val="0"/>
          <w:spacing w:val="0"/>
          <w:w w:val="100"/>
          <w:sz w:val="32"/>
          <w:szCs w:val="32"/>
        </w:rPr>
        <w:t>开展群众性初级卫生救护</w:t>
      </w:r>
      <w:r>
        <w:rPr>
          <w:rStyle w:val="6"/>
          <w:rFonts w:ascii="仿宋" w:hAnsi="仿宋" w:eastAsia="仿宋"/>
          <w:b w:val="0"/>
          <w:i w:val="0"/>
          <w:caps w:val="0"/>
          <w:spacing w:val="0"/>
          <w:w w:val="100"/>
          <w:sz w:val="32"/>
          <w:szCs w:val="32"/>
          <w:lang w:eastAsia="zh-CN"/>
        </w:rPr>
        <w:t>技能</w:t>
      </w:r>
      <w:r>
        <w:rPr>
          <w:rStyle w:val="6"/>
          <w:rFonts w:ascii="仿宋" w:hAnsi="仿宋" w:eastAsia="仿宋"/>
          <w:b w:val="0"/>
          <w:i w:val="0"/>
          <w:caps w:val="0"/>
          <w:spacing w:val="0"/>
          <w:w w:val="100"/>
          <w:sz w:val="32"/>
          <w:szCs w:val="32"/>
        </w:rPr>
        <w:t>培训。</w:t>
      </w:r>
    </w:p>
    <w:p w14:paraId="3E7C2616">
      <w:pPr>
        <w:pStyle w:val="13"/>
        <w:widowControl/>
        <w:snapToGrid/>
        <w:spacing w:before="0" w:beforeAutospacing="0" w:after="0" w:afterAutospacing="0" w:line="240" w:lineRule="auto"/>
        <w:ind w:left="0" w:leftChars="0" w:firstLine="640" w:firstLineChars="200"/>
        <w:jc w:val="both"/>
        <w:textAlignment w:val="baseline"/>
        <w:rPr>
          <w:rStyle w:val="6"/>
          <w:rFonts w:ascii="仿宋" w:hAnsi="仿宋" w:eastAsia="仿宋"/>
          <w:b w:val="0"/>
          <w:i w:val="0"/>
          <w:caps w:val="0"/>
          <w:spacing w:val="0"/>
          <w:w w:val="100"/>
          <w:sz w:val="32"/>
          <w:szCs w:val="32"/>
        </w:rPr>
      </w:pPr>
      <w:r>
        <w:rPr>
          <w:rStyle w:val="6"/>
          <w:rFonts w:ascii="仿宋" w:hAnsi="仿宋" w:eastAsia="仿宋"/>
          <w:b w:val="0"/>
          <w:i w:val="0"/>
          <w:caps w:val="0"/>
          <w:spacing w:val="0"/>
          <w:w w:val="100"/>
          <w:sz w:val="32"/>
          <w:szCs w:val="32"/>
          <w:lang w:eastAsia="zh-CN"/>
        </w:rPr>
        <w:t>（四）</w:t>
      </w:r>
      <w:r>
        <w:rPr>
          <w:rStyle w:val="6"/>
          <w:rFonts w:ascii="仿宋" w:hAnsi="仿宋" w:eastAsia="仿宋"/>
          <w:b w:val="0"/>
          <w:i w:val="0"/>
          <w:caps w:val="0"/>
          <w:spacing w:val="0"/>
          <w:w w:val="100"/>
          <w:sz w:val="32"/>
          <w:szCs w:val="32"/>
        </w:rPr>
        <w:t>扶贫救困工作</w:t>
      </w:r>
      <w:r>
        <w:rPr>
          <w:rStyle w:val="6"/>
          <w:rFonts w:ascii="仿宋" w:hAnsi="仿宋" w:eastAsia="仿宋"/>
          <w:b w:val="0"/>
          <w:i w:val="0"/>
          <w:caps w:val="0"/>
          <w:spacing w:val="0"/>
          <w:w w:val="100"/>
          <w:sz w:val="32"/>
          <w:szCs w:val="32"/>
          <w:lang w:eastAsia="zh-CN"/>
        </w:rPr>
        <w:t>：</w:t>
      </w:r>
      <w:r>
        <w:rPr>
          <w:rStyle w:val="6"/>
          <w:rFonts w:ascii="仿宋" w:hAnsi="仿宋" w:eastAsia="仿宋"/>
          <w:b w:val="0"/>
          <w:i w:val="0"/>
          <w:caps w:val="0"/>
          <w:spacing w:val="0"/>
          <w:w w:val="100"/>
          <w:sz w:val="32"/>
          <w:szCs w:val="32"/>
        </w:rPr>
        <w:t>救助低保户、贫困户等弱势群体。</w:t>
      </w:r>
    </w:p>
    <w:p w14:paraId="258356E0">
      <w:pPr>
        <w:pStyle w:val="13"/>
        <w:widowControl/>
        <w:snapToGrid/>
        <w:spacing w:before="0" w:beforeAutospacing="0" w:after="0" w:afterAutospacing="0" w:line="240" w:lineRule="auto"/>
        <w:ind w:left="0" w:leftChars="0" w:firstLine="640" w:firstLineChars="200"/>
        <w:jc w:val="both"/>
        <w:textAlignment w:val="baseline"/>
        <w:rPr>
          <w:rStyle w:val="6"/>
          <w:rFonts w:ascii="仿宋" w:hAnsi="仿宋" w:eastAsia="仿宋"/>
          <w:b w:val="0"/>
          <w:i w:val="0"/>
          <w:caps w:val="0"/>
          <w:spacing w:val="0"/>
          <w:w w:val="100"/>
          <w:sz w:val="32"/>
          <w:szCs w:val="32"/>
        </w:rPr>
      </w:pPr>
      <w:r>
        <w:rPr>
          <w:rStyle w:val="6"/>
          <w:rFonts w:ascii="仿宋" w:hAnsi="仿宋" w:eastAsia="仿宋"/>
          <w:b w:val="0"/>
          <w:i w:val="0"/>
          <w:caps w:val="0"/>
          <w:spacing w:val="0"/>
          <w:w w:val="100"/>
          <w:sz w:val="32"/>
          <w:szCs w:val="32"/>
          <w:lang w:eastAsia="zh-CN"/>
        </w:rPr>
        <w:t>（五）</w:t>
      </w:r>
      <w:r>
        <w:rPr>
          <w:rStyle w:val="6"/>
          <w:rFonts w:ascii="仿宋" w:hAnsi="仿宋" w:eastAsia="仿宋"/>
          <w:b w:val="0"/>
          <w:i w:val="0"/>
          <w:caps w:val="0"/>
          <w:spacing w:val="0"/>
          <w:w w:val="100"/>
          <w:sz w:val="32"/>
          <w:szCs w:val="32"/>
        </w:rPr>
        <w:t>捐献工作:参与和推动无偿献血</w:t>
      </w:r>
      <w:r>
        <w:rPr>
          <w:rStyle w:val="6"/>
          <w:rFonts w:ascii="仿宋" w:hAnsi="仿宋" w:eastAsia="仿宋"/>
          <w:b w:val="0"/>
          <w:i w:val="0"/>
          <w:caps w:val="0"/>
          <w:spacing w:val="0"/>
          <w:w w:val="100"/>
          <w:sz w:val="32"/>
          <w:szCs w:val="32"/>
          <w:lang w:eastAsia="zh-CN"/>
        </w:rPr>
        <w:t>工作，</w:t>
      </w:r>
      <w:r>
        <w:rPr>
          <w:rStyle w:val="6"/>
          <w:rFonts w:ascii="仿宋" w:hAnsi="仿宋" w:eastAsia="仿宋"/>
          <w:b w:val="0"/>
          <w:i w:val="0"/>
          <w:caps w:val="0"/>
          <w:spacing w:val="0"/>
          <w:w w:val="100"/>
          <w:sz w:val="32"/>
          <w:szCs w:val="32"/>
        </w:rPr>
        <w:t>开展捐献造血干细胞、器官和遗体工作。</w:t>
      </w:r>
    </w:p>
    <w:p w14:paraId="077D644B">
      <w:pPr>
        <w:pStyle w:val="13"/>
        <w:widowControl/>
        <w:snapToGrid/>
        <w:spacing w:before="0" w:beforeAutospacing="0" w:after="0" w:afterAutospacing="0" w:line="240" w:lineRule="auto"/>
        <w:ind w:left="0" w:leftChars="0" w:firstLine="640" w:firstLineChars="200"/>
        <w:jc w:val="both"/>
        <w:textAlignment w:val="baseline"/>
        <w:rPr>
          <w:rStyle w:val="6"/>
          <w:rFonts w:ascii="仿宋" w:hAnsi="仿宋" w:eastAsia="仿宋"/>
          <w:b w:val="0"/>
          <w:i w:val="0"/>
          <w:caps w:val="0"/>
          <w:spacing w:val="0"/>
          <w:w w:val="100"/>
          <w:sz w:val="32"/>
          <w:szCs w:val="32"/>
        </w:rPr>
      </w:pPr>
      <w:r>
        <w:rPr>
          <w:rStyle w:val="6"/>
          <w:rFonts w:ascii="仿宋" w:hAnsi="仿宋" w:eastAsia="仿宋"/>
          <w:b w:val="0"/>
          <w:i w:val="0"/>
          <w:caps w:val="0"/>
          <w:spacing w:val="0"/>
          <w:w w:val="100"/>
          <w:sz w:val="32"/>
          <w:szCs w:val="32"/>
          <w:lang w:eastAsia="zh-CN"/>
        </w:rPr>
        <w:t>（六）</w:t>
      </w:r>
      <w:r>
        <w:rPr>
          <w:rStyle w:val="6"/>
          <w:rFonts w:ascii="仿宋" w:hAnsi="仿宋" w:eastAsia="仿宋"/>
          <w:b w:val="0"/>
          <w:i w:val="0"/>
          <w:caps w:val="0"/>
          <w:spacing w:val="0"/>
          <w:w w:val="100"/>
          <w:sz w:val="32"/>
          <w:szCs w:val="32"/>
        </w:rPr>
        <w:t>红十字青少年工作：开展青少年社会服务活动。</w:t>
      </w:r>
    </w:p>
    <w:p w14:paraId="59FF5A36">
      <w:pPr>
        <w:pStyle w:val="13"/>
        <w:widowControl/>
        <w:snapToGrid/>
        <w:spacing w:before="0" w:beforeAutospacing="0" w:after="0" w:afterAutospacing="0" w:line="240" w:lineRule="auto"/>
        <w:ind w:left="0" w:leftChars="0" w:firstLine="640" w:firstLineChars="200"/>
        <w:jc w:val="both"/>
        <w:textAlignment w:val="baseline"/>
        <w:rPr>
          <w:rStyle w:val="6"/>
          <w:rFonts w:ascii="仿宋_GB2312" w:hAnsi="宋体" w:eastAsia="仿宋_GB2312"/>
          <w:b w:val="0"/>
          <w:i w:val="0"/>
          <w:caps w:val="0"/>
          <w:color w:val="222222"/>
          <w:spacing w:val="0"/>
          <w:w w:val="100"/>
          <w:kern w:val="0"/>
          <w:sz w:val="32"/>
          <w:szCs w:val="32"/>
        </w:rPr>
      </w:pPr>
      <w:r>
        <w:rPr>
          <w:rStyle w:val="6"/>
          <w:rFonts w:ascii="仿宋" w:hAnsi="仿宋" w:eastAsia="仿宋"/>
          <w:b w:val="0"/>
          <w:i w:val="0"/>
          <w:caps w:val="0"/>
          <w:spacing w:val="0"/>
          <w:w w:val="100"/>
          <w:sz w:val="32"/>
          <w:szCs w:val="32"/>
          <w:lang w:eastAsia="zh-CN"/>
        </w:rPr>
        <w:t>　　（七）</w:t>
      </w:r>
      <w:r>
        <w:rPr>
          <w:rStyle w:val="6"/>
          <w:rFonts w:ascii="仿宋" w:hAnsi="仿宋" w:eastAsia="仿宋"/>
          <w:b w:val="0"/>
          <w:i w:val="0"/>
          <w:caps w:val="0"/>
          <w:spacing w:val="0"/>
          <w:w w:val="100"/>
          <w:sz w:val="32"/>
          <w:szCs w:val="32"/>
        </w:rPr>
        <w:t>志愿者工作：开展志愿者志愿服务活动。</w:t>
      </w:r>
    </w:p>
    <w:p w14:paraId="128CBE08">
      <w:pPr>
        <w:snapToGrid/>
        <w:spacing w:before="0" w:beforeAutospacing="0" w:after="312" w:afterAutospacing="0" w:line="240" w:lineRule="auto"/>
        <w:jc w:val="both"/>
        <w:textAlignment w:val="baseline"/>
        <w:rPr>
          <w:rStyle w:val="6"/>
          <w:rFonts w:ascii="黑体" w:eastAsia="黑体"/>
          <w:b w:val="0"/>
          <w:i w:val="0"/>
          <w:caps w:val="0"/>
          <w:spacing w:val="0"/>
          <w:w w:val="100"/>
          <w:kern w:val="2"/>
          <w:sz w:val="32"/>
          <w:szCs w:val="32"/>
          <w:lang w:val="en-US" w:eastAsia="zh-CN" w:bidi="ar-SA"/>
        </w:rPr>
      </w:pPr>
      <w:r>
        <w:rPr>
          <w:rStyle w:val="6"/>
          <w:rFonts w:ascii="黑体" w:eastAsia="黑体"/>
          <w:b w:val="0"/>
          <w:i w:val="0"/>
          <w:caps w:val="0"/>
          <w:spacing w:val="0"/>
          <w:w w:val="100"/>
          <w:kern w:val="2"/>
          <w:sz w:val="32"/>
          <w:szCs w:val="32"/>
          <w:lang w:val="en-US" w:eastAsia="zh-CN" w:bidi="ar-SA"/>
        </w:rPr>
        <w:t>二、决算单位构成：</w:t>
      </w:r>
    </w:p>
    <w:p w14:paraId="464308A9">
      <w:pPr>
        <w:snapToGrid/>
        <w:spacing w:before="0" w:beforeAutospacing="0" w:after="312" w:afterAutospacing="0" w:line="240" w:lineRule="auto"/>
        <w:jc w:val="both"/>
        <w:textAlignment w:val="baseline"/>
        <w:rPr>
          <w:rStyle w:val="6"/>
          <w:rFonts w:ascii="仿宋" w:hAnsi="仿宋" w:eastAsia="仿宋"/>
          <w:b w:val="0"/>
          <w:i w:val="0"/>
          <w:caps w:val="0"/>
          <w:spacing w:val="0"/>
          <w:w w:val="100"/>
          <w:kern w:val="2"/>
          <w:sz w:val="32"/>
          <w:szCs w:val="32"/>
          <w:lang w:val="en-US" w:eastAsia="zh-CN" w:bidi="ar-SA"/>
        </w:rPr>
      </w:pPr>
      <w:r>
        <w:rPr>
          <w:rStyle w:val="6"/>
          <w:rFonts w:ascii="黑体" w:eastAsia="黑体"/>
          <w:b w:val="0"/>
          <w:i w:val="0"/>
          <w:caps w:val="0"/>
          <w:spacing w:val="0"/>
          <w:w w:val="100"/>
          <w:kern w:val="2"/>
          <w:sz w:val="32"/>
          <w:szCs w:val="32"/>
          <w:lang w:val="en-US" w:eastAsia="zh-CN" w:bidi="ar-SA"/>
        </w:rPr>
        <w:t>　　</w:t>
      </w:r>
      <w:r>
        <w:rPr>
          <w:rStyle w:val="6"/>
          <w:rFonts w:ascii="仿宋" w:hAnsi="仿宋" w:eastAsia="仿宋"/>
          <w:b w:val="0"/>
          <w:i w:val="0"/>
          <w:caps w:val="0"/>
          <w:spacing w:val="0"/>
          <w:w w:val="100"/>
          <w:kern w:val="2"/>
          <w:sz w:val="32"/>
          <w:szCs w:val="32"/>
          <w:lang w:val="en-US" w:eastAsia="zh-CN" w:bidi="ar-SA"/>
        </w:rPr>
        <w:t>本单位无下设机构</w:t>
      </w:r>
    </w:p>
    <w:p w14:paraId="6F0DAA7C">
      <w:pPr>
        <w:snapToGrid/>
        <w:spacing w:before="0" w:beforeAutospacing="0" w:after="0" w:afterAutospacing="0" w:line="540" w:lineRule="exact"/>
        <w:jc w:val="center"/>
        <w:textAlignment w:val="baseline"/>
        <w:rPr>
          <w:rStyle w:val="6"/>
          <w:rFonts w:ascii="宋体" w:hAnsi="宋体"/>
          <w:b/>
          <w:i w:val="0"/>
          <w:caps w:val="0"/>
          <w:spacing w:val="0"/>
          <w:w w:val="100"/>
          <w:kern w:val="2"/>
          <w:sz w:val="36"/>
          <w:szCs w:val="36"/>
          <w:lang w:val="en-US" w:eastAsia="zh-CN" w:bidi="ar-SA"/>
        </w:rPr>
      </w:pPr>
      <w:r>
        <w:rPr>
          <w:rStyle w:val="6"/>
          <w:rFonts w:ascii="宋体" w:hAnsi="宋体"/>
          <w:b/>
          <w:i w:val="0"/>
          <w:caps w:val="0"/>
          <w:spacing w:val="0"/>
          <w:w w:val="100"/>
          <w:kern w:val="2"/>
          <w:sz w:val="36"/>
          <w:szCs w:val="36"/>
          <w:lang w:val="en-US" w:eastAsia="zh-CN" w:bidi="ar-SA"/>
        </w:rPr>
        <w:t xml:space="preserve">第二部分 </w:t>
      </w:r>
      <w:r>
        <w:rPr>
          <w:rStyle w:val="6"/>
          <w:rFonts w:ascii="宋体" w:hAnsi="宋体" w:eastAsia="宋体" w:cs="宋体"/>
          <w:b/>
          <w:bCs/>
          <w:i w:val="0"/>
          <w:caps w:val="0"/>
          <w:spacing w:val="0"/>
          <w:w w:val="100"/>
          <w:kern w:val="2"/>
          <w:sz w:val="36"/>
          <w:szCs w:val="36"/>
          <w:lang w:val="en-US" w:eastAsia="zh-CN" w:bidi="ar-SA"/>
        </w:rPr>
        <w:t>沈阳市浑南区红十字会</w:t>
      </w:r>
      <w:r>
        <w:rPr>
          <w:rStyle w:val="6"/>
          <w:rFonts w:ascii="宋体" w:hAnsi="宋体"/>
          <w:b/>
          <w:i w:val="0"/>
          <w:caps w:val="0"/>
          <w:spacing w:val="0"/>
          <w:w w:val="100"/>
          <w:kern w:val="2"/>
          <w:sz w:val="36"/>
          <w:szCs w:val="36"/>
          <w:lang w:val="en-US" w:eastAsia="zh-CN" w:bidi="ar-SA"/>
        </w:rPr>
        <w:t>2020年度决算情况说明</w:t>
      </w:r>
    </w:p>
    <w:p w14:paraId="570F0849">
      <w:pPr>
        <w:snapToGrid/>
        <w:spacing w:before="0" w:beforeAutospacing="0" w:after="0" w:afterAutospacing="0" w:line="540" w:lineRule="exact"/>
        <w:jc w:val="both"/>
        <w:textAlignment w:val="baseline"/>
        <w:rPr>
          <w:rStyle w:val="6"/>
          <w:rFonts w:ascii="宋体" w:hAnsi="宋体"/>
          <w:b/>
          <w:i w:val="0"/>
          <w:caps w:val="0"/>
          <w:spacing w:val="0"/>
          <w:w w:val="100"/>
          <w:kern w:val="2"/>
          <w:sz w:val="36"/>
          <w:szCs w:val="36"/>
          <w:lang w:val="en-US" w:eastAsia="zh-CN" w:bidi="ar-SA"/>
        </w:rPr>
      </w:pPr>
    </w:p>
    <w:p w14:paraId="4CA42888">
      <w:pPr>
        <w:snapToGrid/>
        <w:spacing w:before="0" w:beforeAutospacing="0" w:after="0" w:afterAutospacing="0" w:line="540" w:lineRule="exact"/>
        <w:ind w:firstLine="627" w:firstLineChars="196"/>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一、收入支出决算总体情况</w:t>
      </w:r>
    </w:p>
    <w:p w14:paraId="1E4B73CD">
      <w:pPr>
        <w:snapToGrid/>
        <w:spacing w:before="0" w:beforeAutospacing="0" w:after="0" w:afterAutospacing="0" w:line="540" w:lineRule="exact"/>
        <w:ind w:firstLine="660"/>
        <w:jc w:val="both"/>
        <w:textAlignment w:val="baseline"/>
        <w:rPr>
          <w:rStyle w:val="6"/>
          <w:rFonts w:ascii="楷体_GB2312" w:hAnsi="宋体" w:eastAsia="楷体_GB2312"/>
          <w:b/>
          <w:i w:val="0"/>
          <w:caps w:val="0"/>
          <w:spacing w:val="0"/>
          <w:w w:val="100"/>
          <w:kern w:val="2"/>
          <w:sz w:val="32"/>
          <w:szCs w:val="32"/>
          <w:lang w:val="en-US" w:eastAsia="zh-CN" w:bidi="ar-SA"/>
        </w:rPr>
      </w:pPr>
      <w:r>
        <w:rPr>
          <w:rStyle w:val="6"/>
          <w:rFonts w:ascii="楷体_GB2312" w:hAnsi="宋体" w:eastAsia="楷体_GB2312"/>
          <w:b/>
          <w:i w:val="0"/>
          <w:caps w:val="0"/>
          <w:spacing w:val="0"/>
          <w:w w:val="100"/>
          <w:kern w:val="2"/>
          <w:sz w:val="32"/>
          <w:szCs w:val="32"/>
          <w:lang w:val="en-US" w:eastAsia="zh-CN" w:bidi="ar-SA"/>
        </w:rPr>
        <w:t>（一）收入总计43.9万元，包括：</w:t>
      </w:r>
    </w:p>
    <w:p w14:paraId="5C13BA63">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1.财政拨款收入43.9万元，占收入总计的100%。其中：一般公共预算财政拨款收入43.9万元，政府性基金收入0万元，国有资本经营预算财政拨款收入0万元。</w:t>
      </w:r>
    </w:p>
    <w:p w14:paraId="05B2AE98">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2.上级补助收入0万元，占收入总计的0%。</w:t>
      </w:r>
    </w:p>
    <w:p w14:paraId="7088AF41">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3.事业收入0万元，占收入总计的0%。</w:t>
      </w:r>
    </w:p>
    <w:p w14:paraId="05DC99F5">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4.经营收入0万元，占收入总计的0%。</w:t>
      </w:r>
    </w:p>
    <w:p w14:paraId="32C1D2B7">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5.附属单位上缴收入0万元，占收入总计的0%。</w:t>
      </w:r>
    </w:p>
    <w:p w14:paraId="1A75D07E">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6.其他收入0万元，占收入总计的0%。</w:t>
      </w:r>
    </w:p>
    <w:p w14:paraId="7054EDCB">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7.用事业基金弥补收支差额0万元，占收入总计的0%。</w:t>
      </w:r>
    </w:p>
    <w:p w14:paraId="0FE11C35">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8.上年结转和结余0万元，占收入总计的0%。</w:t>
      </w:r>
    </w:p>
    <w:p w14:paraId="17792B39">
      <w:pPr>
        <w:snapToGrid/>
        <w:spacing w:before="0" w:beforeAutospacing="0" w:after="0" w:afterAutospacing="0" w:line="240" w:lineRule="auto"/>
        <w:ind w:firstLine="660"/>
        <w:jc w:val="both"/>
        <w:textAlignment w:val="baseline"/>
        <w:rPr>
          <w:rStyle w:val="6"/>
          <w:rFonts w:ascii="仿宋_GB2312" w:hAnsi="仿宋_GB2312"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我单位</w:t>
      </w:r>
      <w:r>
        <w:rPr>
          <w:rStyle w:val="6"/>
          <w:rFonts w:ascii="仿宋_GB2312" w:hAnsi="仿宋_GB2312" w:eastAsia="仿宋_GB2312"/>
          <w:b w:val="0"/>
          <w:i w:val="0"/>
          <w:caps w:val="0"/>
          <w:spacing w:val="0"/>
          <w:w w:val="100"/>
          <w:kern w:val="2"/>
          <w:sz w:val="32"/>
          <w:szCs w:val="32"/>
          <w:lang w:val="en-US" w:eastAsia="zh-CN" w:bidi="ar-SA"/>
        </w:rPr>
        <w:t>为2020年</w:t>
      </w:r>
      <w:r>
        <w:rPr>
          <w:rStyle w:val="6"/>
          <w:rFonts w:ascii="仿宋_GB2312" w:hAnsi="宋体" w:eastAsia="仿宋_GB2312"/>
          <w:b w:val="0"/>
          <w:i w:val="0"/>
          <w:caps w:val="0"/>
          <w:spacing w:val="0"/>
          <w:w w:val="100"/>
          <w:kern w:val="2"/>
          <w:sz w:val="32"/>
          <w:szCs w:val="32"/>
          <w:lang w:val="en-US" w:eastAsia="zh-CN" w:bidi="ar-SA"/>
        </w:rPr>
        <w:t>新</w:t>
      </w:r>
      <w:r>
        <w:rPr>
          <w:rStyle w:val="6"/>
          <w:rFonts w:ascii="仿宋" w:hAnsi="仿宋" w:eastAsia="仿宋"/>
          <w:b w:val="0"/>
          <w:bCs w:val="0"/>
          <w:i w:val="0"/>
          <w:caps w:val="0"/>
          <w:spacing w:val="0"/>
          <w:w w:val="100"/>
          <w:kern w:val="2"/>
          <w:sz w:val="32"/>
          <w:szCs w:val="32"/>
          <w:lang w:val="en-US" w:eastAsia="zh-CN" w:bidi="ar-SA"/>
        </w:rPr>
        <w:t>独立运行</w:t>
      </w:r>
      <w:r>
        <w:rPr>
          <w:rStyle w:val="6"/>
          <w:rFonts w:ascii="仿宋_GB2312" w:hAnsi="宋体" w:eastAsia="仿宋_GB2312"/>
          <w:b w:val="0"/>
          <w:i w:val="0"/>
          <w:caps w:val="0"/>
          <w:spacing w:val="0"/>
          <w:w w:val="100"/>
          <w:kern w:val="2"/>
          <w:sz w:val="32"/>
          <w:szCs w:val="32"/>
          <w:lang w:val="en-US" w:eastAsia="zh-CN" w:bidi="ar-SA"/>
        </w:rPr>
        <w:t>的单位，没有2019年收入决算总体情况，无法跟2019年对比。</w:t>
      </w:r>
    </w:p>
    <w:p w14:paraId="5EA684A1">
      <w:pPr>
        <w:snapToGrid/>
        <w:spacing w:before="0" w:beforeAutospacing="0" w:after="0" w:afterAutospacing="0" w:line="540" w:lineRule="exact"/>
        <w:ind w:firstLine="660"/>
        <w:jc w:val="both"/>
        <w:textAlignment w:val="baseline"/>
        <w:rPr>
          <w:rStyle w:val="6"/>
          <w:rFonts w:ascii="楷体_GB2312" w:hAnsi="宋体" w:eastAsia="楷体_GB2312"/>
          <w:b/>
          <w:i w:val="0"/>
          <w:caps w:val="0"/>
          <w:spacing w:val="0"/>
          <w:w w:val="100"/>
          <w:kern w:val="2"/>
          <w:sz w:val="32"/>
          <w:szCs w:val="32"/>
          <w:highlight w:val="none"/>
          <w:lang w:val="en-US" w:eastAsia="zh-CN" w:bidi="ar-SA"/>
        </w:rPr>
      </w:pPr>
      <w:r>
        <w:rPr>
          <w:rStyle w:val="6"/>
          <w:rFonts w:ascii="楷体_GB2312" w:hAnsi="宋体" w:eastAsia="楷体_GB2312"/>
          <w:b/>
          <w:i w:val="0"/>
          <w:caps w:val="0"/>
          <w:spacing w:val="0"/>
          <w:w w:val="100"/>
          <w:kern w:val="2"/>
          <w:sz w:val="32"/>
          <w:szCs w:val="32"/>
          <w:lang w:val="en-US" w:eastAsia="zh-CN" w:bidi="ar-SA"/>
        </w:rPr>
        <w:t>（二）</w:t>
      </w:r>
      <w:r>
        <w:rPr>
          <w:rStyle w:val="6"/>
          <w:rFonts w:ascii="楷体_GB2312" w:hAnsi="宋体" w:eastAsia="楷体_GB2312"/>
          <w:b/>
          <w:i w:val="0"/>
          <w:caps w:val="0"/>
          <w:spacing w:val="0"/>
          <w:w w:val="100"/>
          <w:kern w:val="2"/>
          <w:sz w:val="32"/>
          <w:szCs w:val="32"/>
          <w:highlight w:val="none"/>
          <w:lang w:val="en-US" w:eastAsia="zh-CN" w:bidi="ar-SA"/>
        </w:rPr>
        <w:t>支出总计</w:t>
      </w:r>
      <w:r>
        <w:rPr>
          <w:rStyle w:val="6"/>
          <w:rFonts w:hint="eastAsia" w:ascii="楷体_GB2312" w:hAnsi="宋体" w:eastAsia="楷体_GB2312"/>
          <w:b/>
          <w:i w:val="0"/>
          <w:caps w:val="0"/>
          <w:spacing w:val="0"/>
          <w:w w:val="100"/>
          <w:kern w:val="2"/>
          <w:sz w:val="32"/>
          <w:szCs w:val="32"/>
          <w:highlight w:val="none"/>
          <w:lang w:val="en-US" w:eastAsia="zh-CN" w:bidi="ar-SA"/>
        </w:rPr>
        <w:t>43.9</w:t>
      </w:r>
      <w:r>
        <w:rPr>
          <w:rStyle w:val="6"/>
          <w:rFonts w:ascii="楷体_GB2312" w:hAnsi="宋体" w:eastAsia="楷体_GB2312"/>
          <w:b/>
          <w:i w:val="0"/>
          <w:caps w:val="0"/>
          <w:spacing w:val="0"/>
          <w:w w:val="100"/>
          <w:kern w:val="2"/>
          <w:sz w:val="32"/>
          <w:szCs w:val="32"/>
          <w:highlight w:val="none"/>
          <w:lang w:val="en-US" w:eastAsia="zh-CN" w:bidi="ar-SA"/>
        </w:rPr>
        <w:t>万元，包括：</w:t>
      </w:r>
    </w:p>
    <w:p w14:paraId="1914FB02">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highlight w:val="none"/>
          <w:lang w:val="en-US" w:eastAsia="zh-CN" w:bidi="ar-SA"/>
        </w:rPr>
      </w:pPr>
      <w:r>
        <w:rPr>
          <w:rStyle w:val="6"/>
          <w:rFonts w:ascii="仿宋_GB2312" w:hAnsi="宋体" w:eastAsia="仿宋_GB2312"/>
          <w:b w:val="0"/>
          <w:i w:val="0"/>
          <w:caps w:val="0"/>
          <w:spacing w:val="0"/>
          <w:w w:val="100"/>
          <w:kern w:val="2"/>
          <w:sz w:val="32"/>
          <w:szCs w:val="32"/>
          <w:highlight w:val="none"/>
          <w:lang w:val="en-US" w:eastAsia="zh-CN" w:bidi="ar-SA"/>
        </w:rPr>
        <w:t>1.基本支出28.36万元，占支出总计的64.6%。主要是为保障机构正常运转、完成日常工作任务而发生的各项支出，其中：工资福利支出20.74万元，日常公用经费支出7.62万元。</w:t>
      </w:r>
    </w:p>
    <w:p w14:paraId="469AF127">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2.项目支出15.54万元，占支出总计的35.4%。主要包括红十字会组织建设业务支出。</w:t>
      </w:r>
    </w:p>
    <w:p w14:paraId="0F029A60">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3.上缴上级支出0万元，占支出总计的0%。</w:t>
      </w:r>
    </w:p>
    <w:p w14:paraId="5F7F5B91">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4.经营支出0万元，占支出总计的0%。</w:t>
      </w:r>
    </w:p>
    <w:p w14:paraId="7D5A9E07">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5.对附属单位补助支出0万元，占支出总计的0%。</w:t>
      </w:r>
    </w:p>
    <w:p w14:paraId="69412C66">
      <w:pPr>
        <w:snapToGrid/>
        <w:spacing w:before="0" w:beforeAutospacing="0" w:after="0" w:afterAutospacing="0" w:line="240" w:lineRule="auto"/>
        <w:ind w:firstLine="660"/>
        <w:jc w:val="both"/>
        <w:textAlignment w:val="baseline"/>
        <w:rPr>
          <w:rStyle w:val="6"/>
          <w:rFonts w:ascii="仿宋_GB2312" w:hAnsi="仿宋_GB2312"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我单位</w:t>
      </w:r>
      <w:r>
        <w:rPr>
          <w:rStyle w:val="6"/>
          <w:rFonts w:ascii="仿宋_GB2312" w:hAnsi="仿宋_GB2312" w:eastAsia="仿宋_GB2312"/>
          <w:b w:val="0"/>
          <w:i w:val="0"/>
          <w:caps w:val="0"/>
          <w:spacing w:val="0"/>
          <w:w w:val="100"/>
          <w:kern w:val="2"/>
          <w:sz w:val="32"/>
          <w:szCs w:val="32"/>
          <w:lang w:val="en-US" w:eastAsia="zh-CN" w:bidi="ar-SA"/>
        </w:rPr>
        <w:t>为2020年</w:t>
      </w:r>
      <w:r>
        <w:rPr>
          <w:rStyle w:val="6"/>
          <w:rFonts w:ascii="仿宋_GB2312" w:hAnsi="宋体" w:eastAsia="仿宋_GB2312"/>
          <w:b w:val="0"/>
          <w:i w:val="0"/>
          <w:caps w:val="0"/>
          <w:spacing w:val="0"/>
          <w:w w:val="100"/>
          <w:kern w:val="2"/>
          <w:sz w:val="32"/>
          <w:szCs w:val="32"/>
          <w:lang w:val="en-US" w:eastAsia="zh-CN" w:bidi="ar-SA"/>
        </w:rPr>
        <w:t>新</w:t>
      </w:r>
      <w:r>
        <w:rPr>
          <w:rStyle w:val="6"/>
          <w:rFonts w:ascii="仿宋" w:hAnsi="仿宋" w:eastAsia="仿宋"/>
          <w:b w:val="0"/>
          <w:bCs w:val="0"/>
          <w:i w:val="0"/>
          <w:caps w:val="0"/>
          <w:spacing w:val="0"/>
          <w:w w:val="100"/>
          <w:kern w:val="2"/>
          <w:sz w:val="32"/>
          <w:szCs w:val="32"/>
          <w:lang w:val="en-US" w:eastAsia="zh-CN" w:bidi="ar-SA"/>
        </w:rPr>
        <w:t>独立运行</w:t>
      </w:r>
      <w:r>
        <w:rPr>
          <w:rStyle w:val="6"/>
          <w:rFonts w:ascii="仿宋_GB2312" w:hAnsi="宋体" w:eastAsia="仿宋_GB2312"/>
          <w:b w:val="0"/>
          <w:i w:val="0"/>
          <w:caps w:val="0"/>
          <w:spacing w:val="0"/>
          <w:w w:val="100"/>
          <w:kern w:val="2"/>
          <w:sz w:val="32"/>
          <w:szCs w:val="32"/>
          <w:lang w:val="en-US" w:eastAsia="zh-CN" w:bidi="ar-SA"/>
        </w:rPr>
        <w:t>的单位，没有2019年支出决算总体情况，无法跟2019年对比。</w:t>
      </w:r>
    </w:p>
    <w:p w14:paraId="5AF97AB4">
      <w:pPr>
        <w:numPr>
          <w:ilvl w:val="0"/>
          <w:numId w:val="2"/>
        </w:numPr>
        <w:snapToGrid/>
        <w:spacing w:before="0" w:beforeAutospacing="0" w:after="0" w:afterAutospacing="0" w:line="540" w:lineRule="exact"/>
        <w:ind w:firstLine="660"/>
        <w:jc w:val="both"/>
        <w:textAlignment w:val="baseline"/>
        <w:rPr>
          <w:rStyle w:val="6"/>
          <w:rFonts w:ascii="楷体_GB2312" w:hAnsi="宋体" w:eastAsia="楷体_GB2312"/>
          <w:b/>
          <w:i w:val="0"/>
          <w:caps w:val="0"/>
          <w:spacing w:val="0"/>
          <w:w w:val="100"/>
          <w:kern w:val="2"/>
          <w:sz w:val="32"/>
          <w:szCs w:val="32"/>
          <w:lang w:val="en-US" w:eastAsia="zh-CN" w:bidi="ar-SA"/>
        </w:rPr>
      </w:pPr>
      <w:r>
        <w:rPr>
          <w:rStyle w:val="6"/>
          <w:rFonts w:ascii="楷体_GB2312" w:hAnsi="宋体" w:eastAsia="楷体_GB2312"/>
          <w:b/>
          <w:i w:val="0"/>
          <w:caps w:val="0"/>
          <w:spacing w:val="0"/>
          <w:w w:val="100"/>
          <w:kern w:val="2"/>
          <w:sz w:val="32"/>
          <w:szCs w:val="32"/>
          <w:lang w:val="en-US" w:eastAsia="zh-CN" w:bidi="ar-SA"/>
        </w:rPr>
        <w:t>年末结转和结余0万元。</w:t>
      </w:r>
    </w:p>
    <w:p w14:paraId="2ADCB69F">
      <w:pPr>
        <w:snapToGrid/>
        <w:spacing w:before="0" w:beforeAutospacing="0" w:after="0" w:afterAutospacing="0" w:line="540" w:lineRule="exact"/>
        <w:jc w:val="both"/>
        <w:textAlignment w:val="baseline"/>
        <w:rPr>
          <w:rStyle w:val="6"/>
          <w:rFonts w:ascii="楷体_GB2312" w:hAnsi="宋体" w:eastAsia="楷体_GB2312"/>
          <w:b/>
          <w:i w:val="0"/>
          <w:caps w:val="0"/>
          <w:spacing w:val="0"/>
          <w:w w:val="100"/>
          <w:kern w:val="2"/>
          <w:sz w:val="32"/>
          <w:szCs w:val="32"/>
          <w:lang w:val="en-US" w:eastAsia="zh-CN" w:bidi="ar-SA"/>
        </w:rPr>
      </w:pPr>
      <w:r>
        <w:rPr>
          <w:rStyle w:val="6"/>
          <w:rFonts w:ascii="楷体_GB2312" w:hAnsi="宋体" w:eastAsia="楷体_GB2312"/>
          <w:b/>
          <w:i w:val="0"/>
          <w:caps w:val="0"/>
          <w:spacing w:val="0"/>
          <w:w w:val="100"/>
          <w:kern w:val="2"/>
          <w:sz w:val="32"/>
          <w:szCs w:val="32"/>
          <w:lang w:val="en-US" w:eastAsia="zh-CN" w:bidi="ar-SA"/>
        </w:rPr>
        <w:t xml:space="preserve">    </w:t>
      </w:r>
      <w:r>
        <w:rPr>
          <w:rStyle w:val="6"/>
          <w:rFonts w:ascii="楷体_GB2312" w:hAnsi="宋体" w:eastAsia="楷体_GB2312" w:cs="Times New Roman"/>
          <w:b w:val="0"/>
          <w:bCs/>
          <w:i w:val="0"/>
          <w:caps w:val="0"/>
          <w:spacing w:val="0"/>
          <w:w w:val="100"/>
          <w:kern w:val="2"/>
          <w:sz w:val="32"/>
          <w:szCs w:val="32"/>
          <w:lang w:val="en-US" w:eastAsia="zh-CN" w:bidi="ar-SA"/>
        </w:rPr>
        <w:t>年末结转结余0万元，新成立单位，无法与上年比较。</w:t>
      </w:r>
    </w:p>
    <w:p w14:paraId="59841475">
      <w:pPr>
        <w:snapToGrid/>
        <w:spacing w:before="0" w:beforeAutospacing="0" w:after="0" w:afterAutospacing="0" w:line="540" w:lineRule="exact"/>
        <w:ind w:firstLine="660"/>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二、财政拨款支出决算情况</w:t>
      </w:r>
    </w:p>
    <w:p w14:paraId="15845DBB">
      <w:pPr>
        <w:snapToGrid/>
        <w:spacing w:before="0" w:beforeAutospacing="0" w:after="0" w:afterAutospacing="0" w:line="540" w:lineRule="exact"/>
        <w:ind w:firstLine="660"/>
        <w:jc w:val="both"/>
        <w:textAlignment w:val="baseline"/>
        <w:rPr>
          <w:rStyle w:val="6"/>
          <w:rFonts w:ascii="楷体_GB2312" w:hAnsi="宋体" w:eastAsia="楷体_GB2312"/>
          <w:b/>
          <w:i w:val="0"/>
          <w:caps w:val="0"/>
          <w:spacing w:val="0"/>
          <w:w w:val="100"/>
          <w:kern w:val="2"/>
          <w:sz w:val="32"/>
          <w:szCs w:val="32"/>
          <w:lang w:val="en-US" w:eastAsia="zh-CN" w:bidi="ar-SA"/>
        </w:rPr>
      </w:pPr>
      <w:r>
        <w:rPr>
          <w:rStyle w:val="6"/>
          <w:rFonts w:ascii="楷体_GB2312" w:hAnsi="宋体" w:eastAsia="楷体_GB2312"/>
          <w:b/>
          <w:i w:val="0"/>
          <w:caps w:val="0"/>
          <w:spacing w:val="0"/>
          <w:w w:val="100"/>
          <w:kern w:val="2"/>
          <w:sz w:val="32"/>
          <w:szCs w:val="32"/>
          <w:lang w:val="en-US" w:eastAsia="zh-CN" w:bidi="ar-SA"/>
        </w:rPr>
        <w:t>（一）总体情况。</w:t>
      </w:r>
    </w:p>
    <w:p w14:paraId="6B8D55E7">
      <w:pPr>
        <w:snapToGrid/>
        <w:spacing w:before="0" w:beforeAutospacing="0" w:after="0" w:afterAutospacing="0" w:line="240" w:lineRule="auto"/>
        <w:ind w:firstLine="660"/>
        <w:jc w:val="both"/>
        <w:textAlignment w:val="baseline"/>
        <w:rPr>
          <w:rStyle w:val="6"/>
          <w:rFonts w:ascii="仿宋_GB2312" w:hAnsi="仿宋_GB2312"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2020年度财政拨款支出43.9万元，其中：基本支出28.36万元，项目支出15.54万元。我单位</w:t>
      </w:r>
      <w:r>
        <w:rPr>
          <w:rStyle w:val="6"/>
          <w:rFonts w:ascii="仿宋_GB2312" w:hAnsi="仿宋_GB2312" w:eastAsia="仿宋_GB2312"/>
          <w:b w:val="0"/>
          <w:i w:val="0"/>
          <w:caps w:val="0"/>
          <w:spacing w:val="0"/>
          <w:w w:val="100"/>
          <w:kern w:val="2"/>
          <w:sz w:val="32"/>
          <w:szCs w:val="32"/>
          <w:lang w:val="en-US" w:eastAsia="zh-CN" w:bidi="ar-SA"/>
        </w:rPr>
        <w:t>为2020年</w:t>
      </w:r>
      <w:r>
        <w:rPr>
          <w:rStyle w:val="6"/>
          <w:rFonts w:ascii="仿宋_GB2312" w:hAnsi="宋体" w:eastAsia="仿宋_GB2312"/>
          <w:b w:val="0"/>
          <w:i w:val="0"/>
          <w:caps w:val="0"/>
          <w:spacing w:val="0"/>
          <w:w w:val="100"/>
          <w:kern w:val="2"/>
          <w:sz w:val="32"/>
          <w:szCs w:val="32"/>
          <w:lang w:val="en-US" w:eastAsia="zh-CN" w:bidi="ar-SA"/>
        </w:rPr>
        <w:t>新</w:t>
      </w:r>
      <w:r>
        <w:rPr>
          <w:rStyle w:val="6"/>
          <w:rFonts w:ascii="仿宋" w:hAnsi="仿宋" w:eastAsia="仿宋"/>
          <w:b w:val="0"/>
          <w:bCs w:val="0"/>
          <w:i w:val="0"/>
          <w:caps w:val="0"/>
          <w:spacing w:val="0"/>
          <w:w w:val="100"/>
          <w:kern w:val="2"/>
          <w:sz w:val="32"/>
          <w:szCs w:val="32"/>
          <w:lang w:val="en-US" w:eastAsia="zh-CN" w:bidi="ar-SA"/>
        </w:rPr>
        <w:t>独立运行</w:t>
      </w:r>
      <w:r>
        <w:rPr>
          <w:rStyle w:val="6"/>
          <w:rFonts w:ascii="仿宋_GB2312" w:hAnsi="宋体" w:eastAsia="仿宋_GB2312"/>
          <w:b w:val="0"/>
          <w:i w:val="0"/>
          <w:caps w:val="0"/>
          <w:spacing w:val="0"/>
          <w:w w:val="100"/>
          <w:kern w:val="2"/>
          <w:sz w:val="32"/>
          <w:szCs w:val="32"/>
          <w:lang w:val="en-US" w:eastAsia="zh-CN" w:bidi="ar-SA"/>
        </w:rPr>
        <w:t>的单位，没有2019年财政收出决算情况，无法跟2019年对比。</w:t>
      </w:r>
    </w:p>
    <w:p w14:paraId="5647FA6A">
      <w:pPr>
        <w:snapToGrid/>
        <w:spacing w:before="0" w:beforeAutospacing="0" w:after="0" w:afterAutospacing="0" w:line="540" w:lineRule="exact"/>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与年初预算相比，2020年度财政拨款支出完成年初预算的100%，其中：基本支出完成年初预算的100%，项目完成年初预算的100%。</w:t>
      </w:r>
    </w:p>
    <w:p w14:paraId="3314A8B8">
      <w:pPr>
        <w:snapToGrid/>
        <w:spacing w:before="0" w:beforeAutospacing="0" w:after="0" w:afterAutospacing="0" w:line="540" w:lineRule="exact"/>
        <w:ind w:firstLine="660"/>
        <w:jc w:val="both"/>
        <w:textAlignment w:val="baseline"/>
        <w:rPr>
          <w:rStyle w:val="6"/>
          <w:rFonts w:ascii="楷体_GB2312" w:hAnsi="宋体" w:eastAsia="楷体_GB2312"/>
          <w:b/>
          <w:i w:val="0"/>
          <w:caps w:val="0"/>
          <w:spacing w:val="0"/>
          <w:w w:val="100"/>
          <w:kern w:val="2"/>
          <w:sz w:val="32"/>
          <w:szCs w:val="32"/>
          <w:lang w:val="en-US" w:eastAsia="zh-CN" w:bidi="ar-SA"/>
        </w:rPr>
      </w:pPr>
      <w:r>
        <w:rPr>
          <w:rStyle w:val="6"/>
          <w:rFonts w:ascii="楷体_GB2312" w:hAnsi="宋体" w:eastAsia="楷体_GB2312"/>
          <w:b/>
          <w:i w:val="0"/>
          <w:caps w:val="0"/>
          <w:spacing w:val="0"/>
          <w:w w:val="100"/>
          <w:kern w:val="2"/>
          <w:sz w:val="32"/>
          <w:szCs w:val="32"/>
          <w:lang w:val="en-US" w:eastAsia="zh-CN" w:bidi="ar-SA"/>
        </w:rPr>
        <w:t>（二）</w:t>
      </w:r>
      <w:r>
        <w:rPr>
          <w:rStyle w:val="6"/>
          <w:rFonts w:hint="eastAsia" w:ascii="楷体_GB2312" w:hAnsi="宋体" w:eastAsia="楷体_GB2312"/>
          <w:b/>
          <w:i w:val="0"/>
          <w:caps w:val="0"/>
          <w:spacing w:val="0"/>
          <w:w w:val="100"/>
          <w:kern w:val="2"/>
          <w:sz w:val="32"/>
          <w:szCs w:val="32"/>
          <w:lang w:val="en-US" w:eastAsia="zh-CN" w:bidi="ar-SA"/>
        </w:rPr>
        <w:t>一般公共预算财政拨款支出情况</w:t>
      </w:r>
      <w:r>
        <w:rPr>
          <w:rStyle w:val="6"/>
          <w:rFonts w:ascii="楷体_GB2312" w:hAnsi="宋体" w:eastAsia="楷体_GB2312"/>
          <w:b/>
          <w:i w:val="0"/>
          <w:caps w:val="0"/>
          <w:spacing w:val="0"/>
          <w:w w:val="100"/>
          <w:kern w:val="2"/>
          <w:sz w:val="32"/>
          <w:szCs w:val="32"/>
          <w:lang w:val="en-US" w:eastAsia="zh-CN" w:bidi="ar-SA"/>
        </w:rPr>
        <w:t>。</w:t>
      </w:r>
    </w:p>
    <w:p w14:paraId="23BE4B54">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2020年度财政拨款支出43.9万元，按支出功能分类科目分，包括：一般公共服务支出36.66万元，占83.51%；社会保障和就业支出2.12万元，占4.83%；卫生健康支出1.14万元，占2.6%；住房保障支出3.18万元，占7.24%；灾害防治及应急管理支出0.8万元，占1.82%。</w:t>
      </w:r>
    </w:p>
    <w:p w14:paraId="1136516C">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1.一般公共服务支出36.66万元，具体包括：</w:t>
      </w:r>
    </w:p>
    <w:p w14:paraId="06076322">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（1）一般公共服务支出（类）财政事务（款）行政运行（项）36.66万元，主要是行政运行、一般行政管理事务等支出，完成年初预算的100%。</w:t>
      </w:r>
    </w:p>
    <w:p w14:paraId="488BE061">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2.社会保障和就业支出2.12万元，完成年初预算的100%。</w:t>
      </w:r>
    </w:p>
    <w:p w14:paraId="05EF7D7C">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3.卫生健康支出1.14万元，完成年初预算的100%。</w:t>
      </w:r>
    </w:p>
    <w:p w14:paraId="14594C6A">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4.住房保障支出3.18万元，完成年初预算的100%。</w:t>
      </w:r>
    </w:p>
    <w:p w14:paraId="5F24DB36">
      <w:pPr>
        <w:snapToGrid/>
        <w:spacing w:before="0" w:beforeAutospacing="0" w:after="0" w:afterAutospacing="0" w:line="540" w:lineRule="exact"/>
        <w:ind w:firstLine="660"/>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5.灾害防治及应急管理支出0.8万元，完成年初预算的100%。</w:t>
      </w:r>
    </w:p>
    <w:p w14:paraId="37A729F8">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2"/>
        <w:rPr>
          <w:rFonts w:hint="eastAsia" w:ascii="楷体_GB2312" w:hAnsi="宋体" w:eastAsia="楷体_GB2312"/>
          <w:b/>
          <w:sz w:val="32"/>
          <w:szCs w:val="32"/>
          <w:highlight w:val="none"/>
        </w:rPr>
      </w:pP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三</w:t>
      </w: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政府性基金预算财政拨款支出</w:t>
      </w:r>
      <w:r>
        <w:rPr>
          <w:rFonts w:hint="eastAsia" w:ascii="楷体_GB2312" w:hAnsi="宋体" w:eastAsia="楷体_GB2312"/>
          <w:b/>
          <w:sz w:val="32"/>
          <w:szCs w:val="32"/>
          <w:highlight w:val="none"/>
        </w:rPr>
        <w:t>情况。</w:t>
      </w:r>
    </w:p>
    <w:p w14:paraId="322C0924">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2020</w:t>
      </w:r>
      <w:r>
        <w:rPr>
          <w:rFonts w:hint="eastAsia" w:ascii="仿宋_GB2312" w:hAnsi="宋体" w:eastAsia="仿宋_GB2312"/>
          <w:sz w:val="32"/>
          <w:szCs w:val="32"/>
          <w:highlight w:val="none"/>
        </w:rPr>
        <w:t>年度政府性基金预算财政拨款支出</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r>
        <w:rPr>
          <w:rFonts w:hint="eastAsia" w:ascii="仿宋_GB2312" w:hAnsi="宋体" w:eastAsia="仿宋_GB2312"/>
          <w:sz w:val="32"/>
          <w:szCs w:val="32"/>
        </w:rPr>
        <w:t>占</w:t>
      </w:r>
      <w:r>
        <w:rPr>
          <w:rFonts w:hint="eastAsia" w:ascii="仿宋_GB2312" w:hAnsi="宋体" w:eastAsia="仿宋_GB2312"/>
          <w:sz w:val="32"/>
          <w:szCs w:val="32"/>
          <w:lang w:val="en-US" w:eastAsia="zh-CN"/>
        </w:rPr>
        <w:t>0</w:t>
      </w:r>
      <w:r>
        <w:rPr>
          <w:rFonts w:ascii="仿宋_GB2312" w:hAnsi="宋体" w:eastAsia="仿宋_GB2312"/>
          <w:sz w:val="32"/>
          <w:szCs w:val="32"/>
        </w:rPr>
        <w:t>%</w:t>
      </w:r>
      <w:r>
        <w:rPr>
          <w:rFonts w:hint="eastAsia" w:ascii="仿宋_GB2312" w:hAnsi="宋体" w:eastAsia="仿宋_GB2312"/>
          <w:sz w:val="32"/>
          <w:szCs w:val="32"/>
          <w:highlight w:val="none"/>
        </w:rPr>
        <w:t>。</w:t>
      </w:r>
    </w:p>
    <w:p w14:paraId="7E5C5D20">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2"/>
        <w:rPr>
          <w:rFonts w:hint="eastAsia" w:ascii="楷体_GB2312" w:hAnsi="宋体" w:eastAsia="楷体_GB2312"/>
          <w:b/>
          <w:sz w:val="32"/>
          <w:szCs w:val="32"/>
          <w:highlight w:val="none"/>
        </w:rPr>
      </w:pP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四</w:t>
      </w:r>
      <w:r>
        <w:rPr>
          <w:rFonts w:hint="eastAsia" w:ascii="楷体_GB2312" w:hAnsi="宋体" w:eastAsia="楷体_GB2312"/>
          <w:b/>
          <w:sz w:val="32"/>
          <w:szCs w:val="32"/>
          <w:highlight w:val="none"/>
        </w:rPr>
        <w:t>）</w:t>
      </w:r>
      <w:r>
        <w:rPr>
          <w:rFonts w:hint="eastAsia" w:ascii="楷体_GB2312" w:hAnsi="宋体" w:eastAsia="楷体_GB2312"/>
          <w:b/>
          <w:sz w:val="32"/>
          <w:szCs w:val="32"/>
          <w:highlight w:val="none"/>
          <w:lang w:val="en-US" w:eastAsia="zh-CN"/>
        </w:rPr>
        <w:t>国有资本经营预算财政拨款支出</w:t>
      </w:r>
      <w:r>
        <w:rPr>
          <w:rFonts w:hint="eastAsia" w:ascii="楷体_GB2312" w:hAnsi="宋体" w:eastAsia="楷体_GB2312"/>
          <w:b/>
          <w:sz w:val="32"/>
          <w:szCs w:val="32"/>
          <w:highlight w:val="none"/>
        </w:rPr>
        <w:t>情况。</w:t>
      </w:r>
    </w:p>
    <w:p w14:paraId="566A6327">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Style w:val="6"/>
          <w:rFonts w:ascii="仿宋_GB2312" w:hAnsi="宋体" w:eastAsia="仿宋_GB2312"/>
          <w:b w:val="0"/>
          <w:i w:val="0"/>
          <w:caps w:val="0"/>
          <w:spacing w:val="0"/>
          <w:w w:val="100"/>
          <w:kern w:val="2"/>
          <w:sz w:val="32"/>
          <w:szCs w:val="32"/>
          <w:lang w:val="en-US" w:eastAsia="zh-CN" w:bidi="ar-SA"/>
        </w:rPr>
      </w:pPr>
      <w:r>
        <w:rPr>
          <w:rFonts w:hint="eastAsia" w:ascii="仿宋_GB2312" w:hAnsi="宋体" w:eastAsia="仿宋_GB2312"/>
          <w:sz w:val="32"/>
          <w:szCs w:val="32"/>
          <w:highlight w:val="none"/>
          <w:lang w:eastAsia="zh-CN"/>
        </w:rPr>
        <w:t>2020</w:t>
      </w:r>
      <w:r>
        <w:rPr>
          <w:rFonts w:hint="eastAsia" w:ascii="仿宋_GB2312" w:hAnsi="宋体" w:eastAsia="仿宋_GB2312"/>
          <w:sz w:val="32"/>
          <w:szCs w:val="32"/>
          <w:highlight w:val="none"/>
        </w:rPr>
        <w:t>年度国有资本经营预算财政拨款支出</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占</w:t>
      </w:r>
      <w:r>
        <w:rPr>
          <w:rFonts w:hint="eastAsia" w:ascii="仿宋_GB2312" w:hAnsi="宋体" w:eastAsia="仿宋_GB2312"/>
          <w:sz w:val="32"/>
          <w:szCs w:val="32"/>
          <w:highlight w:val="none"/>
          <w:lang w:val="en-US" w:eastAsia="zh-CN"/>
        </w:rPr>
        <w:t>0%，主要是本年无此业务发生。</w:t>
      </w:r>
    </w:p>
    <w:p w14:paraId="6ECAA0ED">
      <w:pPr>
        <w:snapToGrid/>
        <w:spacing w:before="0" w:beforeAutospacing="0" w:after="0" w:afterAutospacing="0" w:line="540" w:lineRule="exact"/>
        <w:ind w:firstLine="660"/>
        <w:jc w:val="both"/>
        <w:textAlignment w:val="baseline"/>
        <w:rPr>
          <w:rStyle w:val="6"/>
          <w:rFonts w:ascii="仿宋_GB2312" w:hAnsi="仿宋_GB2312" w:eastAsia="黑体"/>
          <w:b/>
          <w:bCs w:val="0"/>
          <w:i w:val="0"/>
          <w:caps w:val="0"/>
          <w:color w:val="FF000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三、一般公共预算财政拨款“三公”经费支出决算情况</w:t>
      </w:r>
    </w:p>
    <w:p w14:paraId="6D13A518">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2020年度一般公共预算财政拨款安排的“三公”经费支出0万元，</w:t>
      </w:r>
      <w:r>
        <w:rPr>
          <w:rFonts w:hint="eastAsia" w:ascii="仿宋_GB2312" w:hAnsi="宋体" w:eastAsia="仿宋_GB2312"/>
          <w:sz w:val="32"/>
          <w:szCs w:val="32"/>
          <w:lang w:eastAsia="zh-CN"/>
        </w:rPr>
        <w:t>与年初预算持平</w:t>
      </w:r>
      <w:r>
        <w:rPr>
          <w:rFonts w:hint="eastAsia" w:ascii="仿宋_GB2312" w:hAnsi="宋体" w:eastAsia="仿宋_GB2312"/>
          <w:sz w:val="32"/>
          <w:szCs w:val="32"/>
        </w:rPr>
        <w:t>，本单位无此项支出。其中：因公出国（境）费0万元，公务接待费0万元，公务用车购置及运行维护费0万元。</w:t>
      </w:r>
    </w:p>
    <w:p w14:paraId="5131D51D">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1.因公出国（境）费0万元，占“三公”经费支出的0%。2020年参加出国（境）团组0个，累计0人次。2020年因公出国（境）费</w:t>
      </w:r>
      <w:r>
        <w:rPr>
          <w:rFonts w:hint="eastAsia" w:ascii="仿宋_GB2312" w:hAnsi="宋体" w:eastAsia="仿宋_GB2312"/>
          <w:sz w:val="32"/>
          <w:szCs w:val="32"/>
          <w:lang w:eastAsia="zh-CN"/>
        </w:rPr>
        <w:t>与年初预算持平</w:t>
      </w:r>
      <w:r>
        <w:rPr>
          <w:rFonts w:hint="eastAsia" w:ascii="仿宋_GB2312" w:hAnsi="宋体" w:eastAsia="仿宋_GB2312"/>
          <w:sz w:val="32"/>
          <w:szCs w:val="32"/>
        </w:rPr>
        <w:t>，本单位无此业务。</w:t>
      </w:r>
    </w:p>
    <w:p w14:paraId="03433E72">
      <w:pPr>
        <w:spacing w:line="540" w:lineRule="exact"/>
        <w:ind w:firstLine="645"/>
        <w:rPr>
          <w:rFonts w:ascii="仿宋_GB2312" w:hAnsi="宋体" w:eastAsia="仿宋_GB2312"/>
          <w:sz w:val="32"/>
          <w:szCs w:val="32"/>
        </w:rPr>
      </w:pPr>
      <w:r>
        <w:rPr>
          <w:rFonts w:hint="eastAsia" w:ascii="仿宋_GB2312" w:hAnsi="宋体" w:eastAsia="仿宋_GB2312"/>
          <w:sz w:val="32"/>
          <w:szCs w:val="32"/>
        </w:rPr>
        <w:t>2.公务接待费0万元，占“三公”经费支出的0%。2020年国内公务接待累计0批次、0人0万元，本单位无此项支出，其中外事接待累计,0批次、0人、0万元。2020年公务接待费</w:t>
      </w:r>
      <w:r>
        <w:rPr>
          <w:rFonts w:hint="eastAsia" w:ascii="仿宋_GB2312" w:hAnsi="宋体" w:eastAsia="仿宋_GB2312"/>
          <w:sz w:val="32"/>
          <w:szCs w:val="32"/>
          <w:lang w:eastAsia="zh-CN"/>
        </w:rPr>
        <w:t>与年初预算持平</w:t>
      </w:r>
      <w:r>
        <w:rPr>
          <w:rFonts w:hint="eastAsia" w:ascii="仿宋_GB2312" w:hAnsi="宋体" w:eastAsia="仿宋_GB2312"/>
          <w:sz w:val="32"/>
          <w:szCs w:val="32"/>
        </w:rPr>
        <w:t>，本单位无此业务。</w:t>
      </w:r>
    </w:p>
    <w:p w14:paraId="299CFD24">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3.</w:t>
      </w:r>
      <w:r>
        <w:rPr>
          <w:rFonts w:hint="eastAsia"/>
        </w:rPr>
        <w:t xml:space="preserve"> </w:t>
      </w:r>
      <w:r>
        <w:rPr>
          <w:rFonts w:hint="eastAsia" w:ascii="仿宋_GB2312" w:hAnsi="宋体" w:eastAsia="仿宋_GB2312"/>
          <w:sz w:val="32"/>
          <w:szCs w:val="32"/>
        </w:rPr>
        <w:t>公务用车购置及</w:t>
      </w:r>
      <w:r>
        <w:rPr>
          <w:rFonts w:ascii="仿宋_GB2312" w:hAnsi="宋体" w:eastAsia="仿宋_GB2312"/>
          <w:sz w:val="32"/>
          <w:szCs w:val="32"/>
        </w:rPr>
        <w:t>运行费</w:t>
      </w:r>
      <w:r>
        <w:rPr>
          <w:rFonts w:hint="eastAsia" w:ascii="仿宋_GB2312" w:hAnsi="宋体" w:eastAsia="仿宋_GB2312"/>
          <w:sz w:val="32"/>
          <w:szCs w:val="32"/>
        </w:rPr>
        <w:t>0万元，占“三公”经费支出的0%。</w:t>
      </w:r>
      <w:r>
        <w:rPr>
          <w:rFonts w:hint="eastAsia" w:ascii="仿宋_GB2312" w:hAnsi="宋体" w:eastAsia="仿宋_GB2312"/>
          <w:sz w:val="32"/>
          <w:szCs w:val="32"/>
          <w:lang w:eastAsia="zh-CN"/>
        </w:rPr>
        <w:t>与年初预算持平</w:t>
      </w:r>
      <w:r>
        <w:rPr>
          <w:rFonts w:hint="eastAsia" w:ascii="仿宋_GB2312" w:hAnsi="宋体" w:eastAsia="仿宋_GB2312"/>
          <w:sz w:val="32"/>
          <w:szCs w:val="32"/>
        </w:rPr>
        <w:t>，本单位无此业务。</w:t>
      </w:r>
    </w:p>
    <w:p w14:paraId="0C59BC1E">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其中：公务用车购置费0万元,当年购置公务用车0辆。公务用车运行维护费0万元</w:t>
      </w:r>
      <w:r>
        <w:rPr>
          <w:rFonts w:hint="eastAsia" w:ascii="仿宋_GB2312" w:hAnsi="宋体" w:eastAsia="仿宋_GB2312"/>
          <w:sz w:val="32"/>
          <w:szCs w:val="32"/>
          <w:lang w:eastAsia="zh-CN"/>
        </w:rPr>
        <w:t>。</w:t>
      </w:r>
      <w:r>
        <w:rPr>
          <w:rFonts w:hint="eastAsia" w:ascii="仿宋_GB2312" w:hAnsi="宋体" w:eastAsia="仿宋_GB2312"/>
          <w:sz w:val="32"/>
          <w:szCs w:val="32"/>
        </w:rPr>
        <w:t>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p>
    <w:p w14:paraId="1788B830">
      <w:pPr>
        <w:snapToGrid/>
        <w:spacing w:before="0" w:beforeAutospacing="0" w:after="0" w:afterAutospacing="0" w:line="540" w:lineRule="exact"/>
        <w:ind w:firstLine="645"/>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四、一般公共预算财政拨款基本支出决算情况说明</w:t>
      </w:r>
    </w:p>
    <w:p w14:paraId="47F5959C">
      <w:pPr>
        <w:snapToGrid/>
        <w:spacing w:before="0" w:beforeAutospacing="0" w:after="0" w:afterAutospacing="0" w:line="540" w:lineRule="exact"/>
        <w:ind w:firstLine="645"/>
        <w:jc w:val="both"/>
        <w:textAlignment w:val="baseline"/>
        <w:rPr>
          <w:rStyle w:val="6"/>
          <w:rFonts w:ascii="仿宋_GB2312" w:hAnsi="宋体" w:eastAsia="仿宋_GB2312"/>
          <w:b w:val="0"/>
          <w:i w:val="0"/>
          <w:caps w:val="0"/>
          <w:spacing w:val="0"/>
          <w:w w:val="100"/>
          <w:kern w:val="2"/>
          <w:sz w:val="32"/>
          <w:szCs w:val="32"/>
          <w:lang w:val="en-US" w:eastAsia="zh-CN" w:bidi="ar-SA"/>
        </w:rPr>
      </w:pPr>
      <w:r>
        <w:rPr>
          <w:rStyle w:val="6"/>
          <w:rFonts w:ascii="仿宋_GB2312" w:hAnsi="宋体" w:eastAsia="仿宋_GB2312"/>
          <w:b w:val="0"/>
          <w:i w:val="0"/>
          <w:caps w:val="0"/>
          <w:spacing w:val="0"/>
          <w:w w:val="100"/>
          <w:kern w:val="2"/>
          <w:sz w:val="32"/>
          <w:szCs w:val="32"/>
          <w:lang w:val="en-US" w:eastAsia="zh-CN" w:bidi="ar-SA"/>
        </w:rPr>
        <w:t>2020年度一般公共预算财政拨款基本支出28.36万元，其中：人员经费20.74万元，主要包括基本工资、津贴补贴、奖金、其他社会保障缴费、机关事业单位基本养老保险缴费、其他工资福利支出、离休费、退休费、抚恤金、生活补助、奖励金、住房公积金、采暖补贴、其他对个人和家庭补助的支出；日常公用经费7.62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14:paraId="20B84CAA">
      <w:pPr>
        <w:snapToGrid/>
        <w:spacing w:before="0" w:beforeAutospacing="0" w:after="0" w:afterAutospacing="0" w:line="540" w:lineRule="exact"/>
        <w:ind w:firstLine="640" w:firstLineChars="200"/>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五、其他重要事项的情况说明</w:t>
      </w:r>
    </w:p>
    <w:p w14:paraId="3D9CC620">
      <w:pPr>
        <w:snapToGrid/>
        <w:spacing w:before="0" w:beforeAutospacing="0" w:after="0" w:afterAutospacing="0" w:line="540" w:lineRule="exact"/>
        <w:ind w:firstLine="643" w:firstLineChars="200"/>
        <w:jc w:val="both"/>
        <w:textAlignment w:val="baseline"/>
        <w:rPr>
          <w:rStyle w:val="6"/>
          <w:rFonts w:ascii="楷体_GB2312" w:hAnsi="黑体" w:eastAsia="楷体_GB2312"/>
          <w:b/>
          <w:i w:val="0"/>
          <w:caps w:val="0"/>
          <w:spacing w:val="0"/>
          <w:w w:val="100"/>
          <w:kern w:val="2"/>
          <w:sz w:val="32"/>
          <w:szCs w:val="32"/>
          <w:lang w:val="en-US" w:eastAsia="zh-CN" w:bidi="ar-SA"/>
        </w:rPr>
      </w:pPr>
      <w:r>
        <w:rPr>
          <w:rStyle w:val="6"/>
          <w:rFonts w:ascii="楷体_GB2312" w:hAnsi="黑体" w:eastAsia="楷体_GB2312"/>
          <w:b/>
          <w:i w:val="0"/>
          <w:caps w:val="0"/>
          <w:spacing w:val="0"/>
          <w:w w:val="100"/>
          <w:kern w:val="2"/>
          <w:sz w:val="32"/>
          <w:szCs w:val="32"/>
          <w:lang w:val="en-US" w:eastAsia="zh-CN" w:bidi="ar-SA"/>
        </w:rPr>
        <w:t>（一）机关运行经费支出情况。</w:t>
      </w:r>
    </w:p>
    <w:p w14:paraId="4EF2A30A">
      <w:pPr>
        <w:snapToGrid/>
        <w:spacing w:before="0" w:beforeAutospacing="0" w:after="0" w:afterAutospacing="0" w:line="540" w:lineRule="exact"/>
        <w:ind w:firstLine="640" w:firstLineChars="200"/>
        <w:jc w:val="both"/>
        <w:textAlignment w:val="baseline"/>
        <w:rPr>
          <w:rStyle w:val="6"/>
          <w:rFonts w:ascii="仿宋_GB2312" w:hAnsi="黑体" w:eastAsia="仿宋_GB2312"/>
          <w:b w:val="0"/>
          <w:i w:val="0"/>
          <w:caps w:val="0"/>
          <w:spacing w:val="0"/>
          <w:w w:val="100"/>
          <w:kern w:val="2"/>
          <w:sz w:val="32"/>
          <w:szCs w:val="32"/>
          <w:lang w:val="en-US" w:eastAsia="zh-CN" w:bidi="ar-SA"/>
        </w:rPr>
      </w:pPr>
      <w:r>
        <w:rPr>
          <w:rStyle w:val="6"/>
          <w:rFonts w:ascii="仿宋_GB2312" w:hAnsi="黑体" w:eastAsia="仿宋_GB2312"/>
          <w:b w:val="0"/>
          <w:i w:val="0"/>
          <w:caps w:val="0"/>
          <w:spacing w:val="0"/>
          <w:w w:val="100"/>
          <w:kern w:val="2"/>
          <w:sz w:val="32"/>
          <w:szCs w:val="32"/>
          <w:lang w:val="en-US" w:eastAsia="zh-CN" w:bidi="ar-SA"/>
        </w:rPr>
        <w:t>2020年机关运行经费支出7.62万元，</w:t>
      </w:r>
      <w:r>
        <w:rPr>
          <w:rStyle w:val="6"/>
          <w:rFonts w:ascii="仿宋_GB2312" w:hAnsi="宋体" w:eastAsia="仿宋_GB2312"/>
          <w:b w:val="0"/>
          <w:i w:val="0"/>
          <w:caps w:val="0"/>
          <w:spacing w:val="0"/>
          <w:w w:val="100"/>
          <w:kern w:val="2"/>
          <w:sz w:val="32"/>
          <w:szCs w:val="32"/>
          <w:lang w:val="en-US" w:eastAsia="zh-CN" w:bidi="ar-SA"/>
        </w:rPr>
        <w:t>我单位</w:t>
      </w:r>
      <w:r>
        <w:rPr>
          <w:rStyle w:val="6"/>
          <w:rFonts w:ascii="仿宋_GB2312" w:hAnsi="仿宋_GB2312" w:eastAsia="仿宋_GB2312"/>
          <w:b w:val="0"/>
          <w:i w:val="0"/>
          <w:caps w:val="0"/>
          <w:spacing w:val="0"/>
          <w:w w:val="100"/>
          <w:kern w:val="2"/>
          <w:sz w:val="32"/>
          <w:szCs w:val="32"/>
          <w:lang w:val="en-US" w:eastAsia="zh-CN" w:bidi="ar-SA"/>
        </w:rPr>
        <w:t>为2020年</w:t>
      </w:r>
      <w:r>
        <w:rPr>
          <w:rStyle w:val="6"/>
          <w:rFonts w:ascii="仿宋_GB2312" w:hAnsi="宋体" w:eastAsia="仿宋_GB2312"/>
          <w:b w:val="0"/>
          <w:i w:val="0"/>
          <w:caps w:val="0"/>
          <w:spacing w:val="0"/>
          <w:w w:val="100"/>
          <w:kern w:val="2"/>
          <w:sz w:val="32"/>
          <w:szCs w:val="32"/>
          <w:lang w:val="en-US" w:eastAsia="zh-CN" w:bidi="ar-SA"/>
        </w:rPr>
        <w:t>新</w:t>
      </w:r>
      <w:r>
        <w:rPr>
          <w:rStyle w:val="6"/>
          <w:rFonts w:ascii="仿宋" w:hAnsi="仿宋" w:eastAsia="仿宋"/>
          <w:b w:val="0"/>
          <w:bCs w:val="0"/>
          <w:i w:val="0"/>
          <w:caps w:val="0"/>
          <w:spacing w:val="0"/>
          <w:w w:val="100"/>
          <w:kern w:val="2"/>
          <w:sz w:val="32"/>
          <w:szCs w:val="32"/>
          <w:lang w:val="en-US" w:eastAsia="zh-CN" w:bidi="ar-SA"/>
        </w:rPr>
        <w:t>独立运行</w:t>
      </w:r>
      <w:r>
        <w:rPr>
          <w:rStyle w:val="6"/>
          <w:rFonts w:ascii="仿宋_GB2312" w:hAnsi="宋体" w:eastAsia="仿宋_GB2312"/>
          <w:b w:val="0"/>
          <w:i w:val="0"/>
          <w:caps w:val="0"/>
          <w:spacing w:val="0"/>
          <w:w w:val="100"/>
          <w:kern w:val="2"/>
          <w:sz w:val="32"/>
          <w:szCs w:val="32"/>
          <w:lang w:val="en-US" w:eastAsia="zh-CN" w:bidi="ar-SA"/>
        </w:rPr>
        <w:t>的单位，没有2019年财政收出决算情况，无法跟2019年对比。</w:t>
      </w:r>
    </w:p>
    <w:p w14:paraId="2B5663BD">
      <w:pPr>
        <w:snapToGrid/>
        <w:spacing w:before="0" w:beforeAutospacing="0" w:after="0" w:afterAutospacing="0" w:line="540" w:lineRule="exact"/>
        <w:ind w:firstLine="643" w:firstLineChars="200"/>
        <w:jc w:val="both"/>
        <w:textAlignment w:val="baseline"/>
        <w:rPr>
          <w:rStyle w:val="6"/>
          <w:rFonts w:ascii="仿宋_GB2312" w:hAnsi="仿宋_GB2312" w:eastAsia="仿宋_GB2312"/>
          <w:b/>
          <w:i w:val="0"/>
          <w:caps w:val="0"/>
          <w:spacing w:val="0"/>
          <w:w w:val="100"/>
          <w:kern w:val="2"/>
          <w:sz w:val="32"/>
          <w:szCs w:val="32"/>
          <w:lang w:val="en-US" w:eastAsia="zh-CN" w:bidi="ar-SA"/>
        </w:rPr>
      </w:pPr>
      <w:r>
        <w:rPr>
          <w:rStyle w:val="6"/>
          <w:rFonts w:ascii="楷体_GB2312" w:hAnsi="黑体" w:eastAsia="楷体_GB2312"/>
          <w:b/>
          <w:i w:val="0"/>
          <w:caps w:val="0"/>
          <w:spacing w:val="0"/>
          <w:w w:val="100"/>
          <w:kern w:val="2"/>
          <w:sz w:val="32"/>
          <w:szCs w:val="32"/>
          <w:lang w:val="en-US" w:eastAsia="zh-CN" w:bidi="ar-SA"/>
        </w:rPr>
        <w:t>（二）政府采购支出情况。</w:t>
      </w:r>
    </w:p>
    <w:p w14:paraId="2DF6DD9D">
      <w:pPr>
        <w:snapToGrid/>
        <w:spacing w:before="0" w:beforeAutospacing="0" w:after="0" w:afterAutospacing="0" w:line="540" w:lineRule="exact"/>
        <w:ind w:firstLine="640" w:firstLineChars="200"/>
        <w:jc w:val="both"/>
        <w:textAlignment w:val="baseline"/>
        <w:rPr>
          <w:rStyle w:val="6"/>
          <w:rFonts w:ascii="仿宋_GB2312" w:hAnsi="黑体" w:eastAsia="仿宋_GB2312"/>
          <w:b w:val="0"/>
          <w:i w:val="0"/>
          <w:caps w:val="0"/>
          <w:spacing w:val="0"/>
          <w:w w:val="100"/>
          <w:kern w:val="2"/>
          <w:sz w:val="32"/>
          <w:szCs w:val="32"/>
          <w:lang w:val="en-US" w:eastAsia="zh-CN" w:bidi="ar-SA"/>
        </w:rPr>
      </w:pPr>
      <w:r>
        <w:rPr>
          <w:rStyle w:val="6"/>
          <w:rFonts w:ascii="仿宋_GB2312" w:hAnsi="黑体" w:eastAsia="仿宋_GB2312"/>
          <w:b w:val="0"/>
          <w:i w:val="0"/>
          <w:caps w:val="0"/>
          <w:spacing w:val="0"/>
          <w:w w:val="100"/>
          <w:kern w:val="2"/>
          <w:sz w:val="32"/>
          <w:szCs w:val="32"/>
          <w:lang w:val="en-US" w:eastAsia="zh-CN" w:bidi="ar-SA"/>
        </w:rPr>
        <w:t>2020年政府采购支出总额0万元，其中：政府采购货物支出0万元，政府采购工程支出0万元，政府采购服务支出0万元。</w:t>
      </w:r>
      <w:r>
        <w:rPr>
          <w:rStyle w:val="6"/>
          <w:rFonts w:ascii="仿宋_GB2312" w:eastAsia="仿宋_GB2312"/>
          <w:b w:val="0"/>
          <w:i w:val="0"/>
          <w:caps w:val="0"/>
          <w:spacing w:val="0"/>
          <w:w w:val="100"/>
          <w:kern w:val="2"/>
          <w:sz w:val="32"/>
          <w:szCs w:val="32"/>
          <w:lang w:val="en-US" w:eastAsia="zh-CN" w:bidi="ar-SA"/>
        </w:rPr>
        <w:t>授予中小企业合同金额</w:t>
      </w:r>
      <w:r>
        <w:rPr>
          <w:rStyle w:val="6"/>
          <w:rFonts w:ascii="仿宋_GB2312" w:hAnsi="黑体" w:eastAsia="仿宋_GB2312"/>
          <w:b w:val="0"/>
          <w:i w:val="0"/>
          <w:caps w:val="0"/>
          <w:spacing w:val="0"/>
          <w:w w:val="100"/>
          <w:kern w:val="2"/>
          <w:sz w:val="32"/>
          <w:szCs w:val="32"/>
          <w:lang w:val="en-US" w:eastAsia="zh-CN" w:bidi="ar-SA"/>
        </w:rPr>
        <w:t>0</w:t>
      </w:r>
      <w:r>
        <w:rPr>
          <w:rStyle w:val="6"/>
          <w:rFonts w:ascii="仿宋_GB2312" w:eastAsia="仿宋_GB2312"/>
          <w:b w:val="0"/>
          <w:i w:val="0"/>
          <w:caps w:val="0"/>
          <w:spacing w:val="0"/>
          <w:w w:val="100"/>
          <w:kern w:val="2"/>
          <w:sz w:val="32"/>
          <w:szCs w:val="32"/>
          <w:lang w:val="en-US" w:eastAsia="zh-CN" w:bidi="ar-SA"/>
        </w:rPr>
        <w:t>万元，占政府采购支出总额的</w:t>
      </w:r>
      <w:r>
        <w:rPr>
          <w:rStyle w:val="6"/>
          <w:rFonts w:ascii="仿宋_GB2312" w:hAnsi="黑体" w:eastAsia="仿宋_GB2312"/>
          <w:b w:val="0"/>
          <w:i w:val="0"/>
          <w:caps w:val="0"/>
          <w:spacing w:val="0"/>
          <w:w w:val="100"/>
          <w:kern w:val="2"/>
          <w:sz w:val="32"/>
          <w:szCs w:val="32"/>
          <w:lang w:val="en-US" w:eastAsia="zh-CN" w:bidi="ar-SA"/>
        </w:rPr>
        <w:t>0</w:t>
      </w:r>
      <w:r>
        <w:rPr>
          <w:rStyle w:val="6"/>
          <w:rFonts w:ascii="仿宋_GB2312" w:eastAsia="仿宋_GB2312"/>
          <w:b w:val="0"/>
          <w:i w:val="0"/>
          <w:caps w:val="0"/>
          <w:spacing w:val="0"/>
          <w:w w:val="100"/>
          <w:kern w:val="2"/>
          <w:sz w:val="32"/>
          <w:szCs w:val="32"/>
          <w:lang w:val="en-US" w:eastAsia="zh-CN" w:bidi="ar-SA"/>
        </w:rPr>
        <w:t>%，其中：授予小微企业合同金额</w:t>
      </w:r>
      <w:r>
        <w:rPr>
          <w:rStyle w:val="6"/>
          <w:rFonts w:ascii="仿宋_GB2312" w:hAnsi="黑体" w:eastAsia="仿宋_GB2312"/>
          <w:b w:val="0"/>
          <w:i w:val="0"/>
          <w:caps w:val="0"/>
          <w:spacing w:val="0"/>
          <w:w w:val="100"/>
          <w:kern w:val="2"/>
          <w:sz w:val="32"/>
          <w:szCs w:val="32"/>
          <w:lang w:val="en-US" w:eastAsia="zh-CN" w:bidi="ar-SA"/>
        </w:rPr>
        <w:t>0</w:t>
      </w:r>
      <w:r>
        <w:rPr>
          <w:rStyle w:val="6"/>
          <w:rFonts w:ascii="仿宋_GB2312" w:eastAsia="仿宋_GB2312"/>
          <w:b w:val="0"/>
          <w:i w:val="0"/>
          <w:caps w:val="0"/>
          <w:spacing w:val="0"/>
          <w:w w:val="100"/>
          <w:kern w:val="2"/>
          <w:sz w:val="32"/>
          <w:szCs w:val="32"/>
          <w:lang w:val="en-US" w:eastAsia="zh-CN" w:bidi="ar-SA"/>
        </w:rPr>
        <w:t>万元，占政府采购支出总额的</w:t>
      </w:r>
      <w:r>
        <w:rPr>
          <w:rStyle w:val="6"/>
          <w:rFonts w:ascii="仿宋_GB2312" w:hAnsi="黑体" w:eastAsia="仿宋_GB2312"/>
          <w:b w:val="0"/>
          <w:i w:val="0"/>
          <w:caps w:val="0"/>
          <w:spacing w:val="0"/>
          <w:w w:val="100"/>
          <w:kern w:val="2"/>
          <w:sz w:val="32"/>
          <w:szCs w:val="32"/>
          <w:lang w:val="en-US" w:eastAsia="zh-CN" w:bidi="ar-SA"/>
        </w:rPr>
        <w:t>0</w:t>
      </w:r>
      <w:r>
        <w:rPr>
          <w:rStyle w:val="6"/>
          <w:rFonts w:ascii="仿宋_GB2312" w:eastAsia="仿宋_GB2312"/>
          <w:b w:val="0"/>
          <w:i w:val="0"/>
          <w:caps w:val="0"/>
          <w:spacing w:val="0"/>
          <w:w w:val="100"/>
          <w:kern w:val="2"/>
          <w:sz w:val="32"/>
          <w:szCs w:val="32"/>
          <w:lang w:val="en-US" w:eastAsia="zh-CN" w:bidi="ar-SA"/>
        </w:rPr>
        <w:t>%。</w:t>
      </w:r>
    </w:p>
    <w:p w14:paraId="54BC9AE9">
      <w:pPr>
        <w:snapToGrid/>
        <w:spacing w:before="0" w:beforeAutospacing="0" w:after="0" w:afterAutospacing="0" w:line="540" w:lineRule="exact"/>
        <w:ind w:firstLine="643" w:firstLineChars="200"/>
        <w:jc w:val="both"/>
        <w:textAlignment w:val="baseline"/>
        <w:rPr>
          <w:rStyle w:val="6"/>
          <w:rFonts w:ascii="楷体_GB2312" w:hAnsi="黑体" w:eastAsia="楷体_GB2312"/>
          <w:b/>
          <w:i w:val="0"/>
          <w:caps w:val="0"/>
          <w:spacing w:val="0"/>
          <w:w w:val="100"/>
          <w:kern w:val="2"/>
          <w:sz w:val="32"/>
          <w:szCs w:val="32"/>
          <w:lang w:val="en-US" w:eastAsia="zh-CN" w:bidi="ar-SA"/>
        </w:rPr>
      </w:pPr>
      <w:r>
        <w:rPr>
          <w:rStyle w:val="6"/>
          <w:rFonts w:ascii="楷体_GB2312" w:hAnsi="黑体" w:eastAsia="楷体_GB2312"/>
          <w:b/>
          <w:i w:val="0"/>
          <w:caps w:val="0"/>
          <w:spacing w:val="0"/>
          <w:w w:val="100"/>
          <w:kern w:val="2"/>
          <w:sz w:val="32"/>
          <w:szCs w:val="32"/>
          <w:lang w:val="en-US" w:eastAsia="zh-CN" w:bidi="ar-SA"/>
        </w:rPr>
        <w:t>（三）国有资产占用情况。</w:t>
      </w:r>
    </w:p>
    <w:p w14:paraId="6378CD7C">
      <w:pPr>
        <w:snapToGrid/>
        <w:spacing w:before="0" w:beforeAutospacing="0" w:after="0" w:afterAutospacing="0" w:line="540" w:lineRule="exact"/>
        <w:ind w:firstLine="640" w:firstLineChars="200"/>
        <w:jc w:val="both"/>
        <w:textAlignment w:val="baseline"/>
        <w:rPr>
          <w:rStyle w:val="6"/>
          <w:rFonts w:ascii="仿宋_GB2312" w:hAnsi="黑体" w:eastAsia="仿宋_GB2312"/>
          <w:b w:val="0"/>
          <w:i w:val="0"/>
          <w:caps w:val="0"/>
          <w:spacing w:val="0"/>
          <w:w w:val="100"/>
          <w:kern w:val="2"/>
          <w:sz w:val="32"/>
          <w:szCs w:val="32"/>
          <w:lang w:val="en-US" w:eastAsia="zh-CN" w:bidi="ar-SA"/>
        </w:rPr>
      </w:pPr>
      <w:r>
        <w:rPr>
          <w:rStyle w:val="6"/>
          <w:rFonts w:ascii="仿宋_GB2312" w:hAnsi="黑体" w:eastAsia="仿宋_GB2312"/>
          <w:b w:val="0"/>
          <w:i w:val="0"/>
          <w:caps w:val="0"/>
          <w:spacing w:val="0"/>
          <w:w w:val="100"/>
          <w:kern w:val="2"/>
          <w:sz w:val="32"/>
          <w:szCs w:val="32"/>
          <w:lang w:val="en-US" w:eastAsia="zh-CN" w:bidi="ar-SA"/>
        </w:rPr>
        <w:t>截至2020年12月31日，共有车辆0辆；单位价值50万元以上通用设备0台（套），单价100万元以上专用设备0台（套）。</w:t>
      </w:r>
    </w:p>
    <w:p w14:paraId="52211D58">
      <w:pPr>
        <w:widowControl/>
        <w:snapToGrid/>
        <w:spacing w:before="0" w:beforeAutospacing="0" w:after="0" w:afterAutospacing="0" w:line="540" w:lineRule="exact"/>
        <w:ind w:left="0" w:right="0" w:firstLine="643" w:firstLineChars="200"/>
        <w:jc w:val="left"/>
        <w:textAlignment w:val="baseline"/>
        <w:rPr>
          <w:rStyle w:val="6"/>
          <w:rFonts w:ascii="Times New Roman" w:hAnsi="Times New Roman" w:eastAsia="宋体"/>
          <w:b/>
          <w:bCs w:val="0"/>
          <w:i w:val="0"/>
          <w:caps w:val="0"/>
          <w:color w:val="FF0000"/>
          <w:spacing w:val="0"/>
          <w:w w:val="100"/>
          <w:kern w:val="2"/>
          <w:sz w:val="21"/>
          <w:szCs w:val="24"/>
          <w:lang w:val="en-US" w:eastAsia="zh-CN" w:bidi="ar-SA"/>
        </w:rPr>
      </w:pPr>
      <w:r>
        <w:rPr>
          <w:rStyle w:val="6"/>
          <w:rFonts w:ascii="楷体_GB2312" w:hAnsi="宋体" w:eastAsia="楷体_GB2312"/>
          <w:b/>
          <w:i w:val="0"/>
          <w:caps w:val="0"/>
          <w:color w:val="000000"/>
          <w:spacing w:val="0"/>
          <w:w w:val="100"/>
          <w:kern w:val="2"/>
          <w:sz w:val="32"/>
          <w:szCs w:val="32"/>
          <w:lang w:val="en-US" w:eastAsia="zh-CN"/>
        </w:rPr>
        <w:t>（四）预算绩效管理工作开展情况。</w:t>
      </w:r>
    </w:p>
    <w:p w14:paraId="3513C7DF">
      <w:pPr>
        <w:widowControl/>
        <w:snapToGrid/>
        <w:spacing w:before="0" w:beforeAutospacing="0" w:after="0" w:afterAutospacing="0" w:line="540" w:lineRule="exact"/>
        <w:ind w:left="0" w:right="0" w:firstLine="643" w:firstLineChars="200"/>
        <w:jc w:val="left"/>
        <w:textAlignment w:val="baseline"/>
        <w:rPr>
          <w:rStyle w:val="6"/>
          <w:rFonts w:ascii="仿宋_GB2312" w:hAnsi="宋体" w:eastAsia="仿宋_GB2312"/>
          <w:b w:val="0"/>
          <w:i w:val="0"/>
          <w:caps w:val="0"/>
          <w:color w:val="000000"/>
          <w:spacing w:val="0"/>
          <w:w w:val="100"/>
          <w:kern w:val="2"/>
          <w:sz w:val="32"/>
          <w:szCs w:val="32"/>
          <w:lang w:val="en-US" w:eastAsia="zh-CN"/>
        </w:rPr>
      </w:pPr>
      <w:r>
        <w:rPr>
          <w:rStyle w:val="6"/>
          <w:rFonts w:hAnsi="宋体" w:eastAsia="仿宋_GB2312" w:cs="仿宋_GB2312"/>
          <w:b/>
          <w:bCs/>
          <w:i w:val="0"/>
          <w:caps w:val="0"/>
          <w:color w:val="000000"/>
          <w:spacing w:val="0"/>
          <w:w w:val="100"/>
          <w:kern w:val="2"/>
          <w:sz w:val="32"/>
          <w:szCs w:val="32"/>
          <w:lang w:val="en-US" w:eastAsia="zh-CN"/>
        </w:rPr>
        <w:t>绩效自评情况。</w:t>
      </w:r>
      <w:r>
        <w:rPr>
          <w:rStyle w:val="6"/>
          <w:rFonts w:ascii="仿宋_GB2312" w:hAnsi="宋体" w:eastAsia="仿宋_GB2312"/>
          <w:b w:val="0"/>
          <w:i w:val="0"/>
          <w:caps w:val="0"/>
          <w:color w:val="000000"/>
          <w:spacing w:val="0"/>
          <w:w w:val="100"/>
          <w:kern w:val="2"/>
          <w:sz w:val="32"/>
          <w:szCs w:val="32"/>
          <w:lang w:val="en-US" w:eastAsia="zh-CN"/>
        </w:rPr>
        <w:t>根据预算</w:t>
      </w:r>
      <w:r>
        <w:rPr>
          <w:rStyle w:val="6"/>
          <w:rFonts w:hAnsi="宋体" w:eastAsia="仿宋_GB2312"/>
          <w:b w:val="0"/>
          <w:i w:val="0"/>
          <w:caps w:val="0"/>
          <w:color w:val="000000"/>
          <w:spacing w:val="0"/>
          <w:w w:val="100"/>
          <w:kern w:val="2"/>
          <w:sz w:val="32"/>
          <w:szCs w:val="32"/>
          <w:lang w:val="en-US" w:eastAsia="zh-CN"/>
        </w:rPr>
        <w:t>绩效</w:t>
      </w:r>
      <w:r>
        <w:rPr>
          <w:rStyle w:val="6"/>
          <w:rFonts w:ascii="仿宋_GB2312" w:hAnsi="宋体" w:eastAsia="仿宋_GB2312"/>
          <w:b w:val="0"/>
          <w:i w:val="0"/>
          <w:caps w:val="0"/>
          <w:color w:val="000000"/>
          <w:spacing w:val="0"/>
          <w:w w:val="100"/>
          <w:kern w:val="2"/>
          <w:sz w:val="32"/>
          <w:szCs w:val="32"/>
          <w:lang w:val="en-US" w:eastAsia="zh-CN"/>
        </w:rPr>
        <w:t>管理要求，我部门组织对2020年度预算项目支出全面开展绩效自评，共涉及预算支出项目1个，涉及资金3.5万元，自评覆盖率（开展绩效自评的项目数/年初批复绩效目标的项目数）达到100%，自评平均分（开展绩效自评的项目分数总和/开展绩效自评的项目数）100分。</w:t>
      </w:r>
    </w:p>
    <w:p w14:paraId="585EA92A">
      <w:pPr>
        <w:widowControl/>
        <w:snapToGrid/>
        <w:spacing w:before="0" w:beforeAutospacing="0" w:after="0" w:afterAutospacing="0" w:line="540" w:lineRule="exact"/>
        <w:ind w:left="0" w:right="0" w:firstLine="640" w:firstLineChars="200"/>
        <w:jc w:val="left"/>
        <w:textAlignment w:val="baseline"/>
        <w:rPr>
          <w:rStyle w:val="6"/>
          <w:rFonts w:ascii="仿宋_GB2312" w:hAnsi="宋体" w:eastAsia="仿宋_GB2312"/>
          <w:b w:val="0"/>
          <w:i w:val="0"/>
          <w:caps w:val="0"/>
          <w:color w:val="000000"/>
          <w:spacing w:val="0"/>
          <w:w w:val="100"/>
          <w:kern w:val="2"/>
          <w:sz w:val="32"/>
          <w:szCs w:val="32"/>
          <w:highlight w:val="none"/>
          <w:lang w:val="en-US" w:eastAsia="zh-CN"/>
        </w:rPr>
      </w:pPr>
      <w:r>
        <w:rPr>
          <w:rStyle w:val="6"/>
          <w:rFonts w:ascii="仿宋_GB2312" w:hAnsi="宋体" w:eastAsia="仿宋_GB2312"/>
          <w:b w:val="0"/>
          <w:i w:val="0"/>
          <w:caps w:val="0"/>
          <w:color w:val="000000"/>
          <w:spacing w:val="0"/>
          <w:w w:val="100"/>
          <w:kern w:val="2"/>
          <w:sz w:val="32"/>
          <w:szCs w:val="32"/>
          <w:highlight w:val="none"/>
          <w:lang w:val="en-US" w:eastAsia="zh-CN"/>
        </w:rPr>
        <w:t>通过绩效自评发现应急救护培训是深入基层、满足百姓学习急救技能需求、扩展红十字会工作的有效途径，今后将继续深入持久地开展好此项工作。</w:t>
      </w:r>
    </w:p>
    <w:p w14:paraId="42CB4952">
      <w:pPr>
        <w:widowControl/>
        <w:snapToGrid/>
        <w:spacing w:before="0" w:beforeAutospacing="0" w:after="0" w:afterAutospacing="0" w:line="540" w:lineRule="exact"/>
        <w:ind w:left="0" w:right="0" w:firstLine="640" w:firstLineChars="200"/>
        <w:jc w:val="left"/>
        <w:textAlignment w:val="baseline"/>
        <w:rPr>
          <w:rStyle w:val="6"/>
          <w:rFonts w:ascii="仿宋_GB2312" w:hAnsi="宋体" w:eastAsia="仿宋_GB2312"/>
          <w:b w:val="0"/>
          <w:i w:val="0"/>
          <w:caps w:val="0"/>
          <w:color w:val="000000"/>
          <w:spacing w:val="0"/>
          <w:w w:val="100"/>
          <w:kern w:val="2"/>
          <w:sz w:val="32"/>
          <w:szCs w:val="32"/>
          <w:lang w:val="en-US" w:eastAsia="zh-CN"/>
        </w:rPr>
      </w:pPr>
    </w:p>
    <w:p w14:paraId="18B80E26">
      <w:pPr>
        <w:snapToGrid/>
        <w:spacing w:before="0" w:beforeAutospacing="0" w:after="0" w:afterAutospacing="0" w:line="540" w:lineRule="exact"/>
        <w:jc w:val="center"/>
        <w:textAlignment w:val="baseline"/>
        <w:rPr>
          <w:rStyle w:val="6"/>
          <w:rFonts w:ascii="宋体" w:hAnsi="宋体"/>
          <w:b/>
          <w:i w:val="0"/>
          <w:caps w:val="0"/>
          <w:spacing w:val="0"/>
          <w:w w:val="100"/>
          <w:kern w:val="2"/>
          <w:sz w:val="36"/>
          <w:szCs w:val="36"/>
          <w:lang w:val="en-US" w:eastAsia="zh-CN" w:bidi="ar-SA"/>
        </w:rPr>
      </w:pPr>
      <w:r>
        <w:rPr>
          <w:rStyle w:val="6"/>
          <w:rFonts w:ascii="宋体" w:hAnsi="宋体"/>
          <w:b/>
          <w:i w:val="0"/>
          <w:caps w:val="0"/>
          <w:spacing w:val="0"/>
          <w:w w:val="100"/>
          <w:kern w:val="2"/>
          <w:sz w:val="36"/>
          <w:szCs w:val="36"/>
          <w:lang w:val="en-US" w:eastAsia="zh-CN" w:bidi="ar-SA"/>
        </w:rPr>
        <w:t>第三部分 名词解释</w:t>
      </w:r>
    </w:p>
    <w:p w14:paraId="79EB3958">
      <w:pPr>
        <w:snapToGrid/>
        <w:spacing w:before="0" w:beforeAutospacing="0" w:after="0" w:afterAutospacing="0" w:line="540" w:lineRule="exact"/>
        <w:jc w:val="center"/>
        <w:textAlignment w:val="baseline"/>
        <w:rPr>
          <w:rStyle w:val="6"/>
          <w:rFonts w:ascii="宋体" w:hAnsi="宋体"/>
          <w:b/>
          <w:i w:val="0"/>
          <w:caps w:val="0"/>
          <w:spacing w:val="0"/>
          <w:w w:val="100"/>
          <w:kern w:val="2"/>
          <w:sz w:val="36"/>
          <w:szCs w:val="36"/>
          <w:lang w:val="en-US" w:eastAsia="zh-CN" w:bidi="ar-SA"/>
        </w:rPr>
      </w:pPr>
    </w:p>
    <w:p w14:paraId="5B5ABE4B">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1.财政拨款收入：</w:t>
      </w:r>
      <w:r>
        <w:rPr>
          <w:rStyle w:val="6"/>
          <w:rFonts w:ascii="仿宋_GB2312" w:eastAsia="仿宋_GB2312"/>
          <w:b w:val="0"/>
          <w:i w:val="0"/>
          <w:caps w:val="0"/>
          <w:spacing w:val="0"/>
          <w:w w:val="100"/>
          <w:kern w:val="2"/>
          <w:sz w:val="32"/>
          <w:szCs w:val="32"/>
          <w:lang w:val="en-US" w:eastAsia="zh-CN" w:bidi="ar-SA"/>
        </w:rPr>
        <w:t>指单位从同级财政部门取得的财政预算资金。</w:t>
      </w:r>
    </w:p>
    <w:p w14:paraId="47BF12DA">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2.上级补助收入：</w:t>
      </w:r>
      <w:r>
        <w:rPr>
          <w:rStyle w:val="6"/>
          <w:rFonts w:ascii="仿宋_GB2312" w:eastAsia="仿宋_GB2312"/>
          <w:b w:val="0"/>
          <w:i w:val="0"/>
          <w:caps w:val="0"/>
          <w:spacing w:val="0"/>
          <w:w w:val="100"/>
          <w:kern w:val="2"/>
          <w:sz w:val="32"/>
          <w:szCs w:val="32"/>
          <w:lang w:val="en-US" w:eastAsia="zh-CN" w:bidi="ar-SA"/>
        </w:rPr>
        <w:t>指单位从主管部门和上级单位取得的非财政性补助收入。</w:t>
      </w:r>
    </w:p>
    <w:p w14:paraId="69693575">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3.事业收入：</w:t>
      </w:r>
      <w:r>
        <w:rPr>
          <w:rStyle w:val="6"/>
          <w:rFonts w:ascii="仿宋_GB2312" w:eastAsia="仿宋_GB2312"/>
          <w:b w:val="0"/>
          <w:i w:val="0"/>
          <w:caps w:val="0"/>
          <w:spacing w:val="0"/>
          <w:w w:val="100"/>
          <w:kern w:val="2"/>
          <w:sz w:val="32"/>
          <w:szCs w:val="32"/>
          <w:lang w:val="en-US" w:eastAsia="zh-CN" w:bidi="ar-SA"/>
        </w:rPr>
        <w:t>指事业单位开展专业业务活动及辅助活动所取得的收入。</w:t>
      </w:r>
    </w:p>
    <w:p w14:paraId="35B5B3B9">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4.经营收入：</w:t>
      </w:r>
      <w:r>
        <w:rPr>
          <w:rStyle w:val="6"/>
          <w:rFonts w:ascii="仿宋_GB2312" w:eastAsia="仿宋_GB2312"/>
          <w:b w:val="0"/>
          <w:i w:val="0"/>
          <w:caps w:val="0"/>
          <w:spacing w:val="0"/>
          <w:w w:val="100"/>
          <w:kern w:val="2"/>
          <w:sz w:val="32"/>
          <w:szCs w:val="32"/>
          <w:lang w:val="en-US" w:eastAsia="zh-CN" w:bidi="ar-SA"/>
        </w:rPr>
        <w:t>指事业单位在专业业务活动及辅助活动之外开展非独立核算经营活动取得的收入。</w:t>
      </w:r>
    </w:p>
    <w:p w14:paraId="455C6F91">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5.附属单位上缴收入：</w:t>
      </w:r>
      <w:r>
        <w:rPr>
          <w:rStyle w:val="6"/>
          <w:rFonts w:ascii="仿宋_GB2312" w:eastAsia="仿宋_GB2312"/>
          <w:b w:val="0"/>
          <w:i w:val="0"/>
          <w:caps w:val="0"/>
          <w:spacing w:val="0"/>
          <w:w w:val="100"/>
          <w:kern w:val="2"/>
          <w:sz w:val="32"/>
          <w:szCs w:val="32"/>
          <w:lang w:val="en-US" w:eastAsia="zh-CN" w:bidi="ar-SA"/>
        </w:rPr>
        <w:t>指单位附属的独立核算单位按照规定上缴的收入。</w:t>
      </w:r>
    </w:p>
    <w:p w14:paraId="7182C3DB">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6.其他收入：</w:t>
      </w:r>
      <w:r>
        <w:rPr>
          <w:rStyle w:val="6"/>
          <w:rFonts w:ascii="仿宋_GB2312" w:eastAsia="仿宋_GB2312"/>
          <w:b w:val="0"/>
          <w:i w:val="0"/>
          <w:caps w:val="0"/>
          <w:spacing w:val="0"/>
          <w:w w:val="100"/>
          <w:kern w:val="2"/>
          <w:sz w:val="32"/>
          <w:szCs w:val="32"/>
          <w:lang w:val="en-US" w:eastAsia="zh-CN" w:bidi="ar-SA"/>
        </w:rPr>
        <w:t>指除上述“财政拨款收入”、</w:t>
      </w:r>
      <w:r>
        <w:rPr>
          <w:rStyle w:val="6"/>
          <w:rFonts w:ascii="仿宋_GB2312" w:eastAsia="仿宋_GB2312"/>
          <w:b/>
          <w:i w:val="0"/>
          <w:caps w:val="0"/>
          <w:spacing w:val="0"/>
          <w:w w:val="100"/>
          <w:kern w:val="2"/>
          <w:sz w:val="32"/>
          <w:szCs w:val="32"/>
          <w:lang w:val="en-US" w:eastAsia="zh-CN" w:bidi="ar-SA"/>
        </w:rPr>
        <w:t xml:space="preserve"> </w:t>
      </w:r>
      <w:r>
        <w:rPr>
          <w:rStyle w:val="6"/>
          <w:rFonts w:ascii="仿宋_GB2312" w:eastAsia="仿宋_GB2312"/>
          <w:b w:val="0"/>
          <w:i w:val="0"/>
          <w:caps w:val="0"/>
          <w:spacing w:val="0"/>
          <w:w w:val="100"/>
          <w:kern w:val="2"/>
          <w:sz w:val="32"/>
          <w:szCs w:val="32"/>
          <w:lang w:val="en-US" w:eastAsia="zh-CN" w:bidi="ar-SA"/>
        </w:rPr>
        <w:t>“上级补助收入”、“事业收入”、“经营收入”、“附属单位上缴收入”等以外的收入。</w:t>
      </w:r>
    </w:p>
    <w:p w14:paraId="7A56E394">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7.用事业基金弥补收支差额：</w:t>
      </w:r>
      <w:r>
        <w:rPr>
          <w:rStyle w:val="6"/>
          <w:rFonts w:ascii="仿宋_GB2312" w:eastAsia="仿宋_GB2312"/>
          <w:b w:val="0"/>
          <w:i w:val="0"/>
          <w:caps w:val="0"/>
          <w:spacing w:val="0"/>
          <w:w w:val="100"/>
          <w:kern w:val="2"/>
          <w:sz w:val="32"/>
          <w:szCs w:val="32"/>
          <w:lang w:val="en-US" w:eastAsia="zh-CN" w:bidi="ar-SA"/>
        </w:rPr>
        <w:t>指事业单位在当年的“财政拨款收入”、“财政拨款结转和结余资金”、“上级补助收入”、“事业收入”、“经营收入”、“附属单位上缴收入”、“其他收入”不足以安排当年支出情况下，使用以前年度积累的事业基金（事业单位当年收支相抵后按国家规定提取、用于弥补以后年度收支差额的基金）弥补本年度收支缺口的资金。</w:t>
      </w:r>
    </w:p>
    <w:p w14:paraId="4490B021">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8.上年结转和结余：</w:t>
      </w:r>
      <w:r>
        <w:rPr>
          <w:rStyle w:val="6"/>
          <w:rFonts w:ascii="仿宋_GB2312" w:eastAsia="仿宋_GB2312"/>
          <w:b w:val="0"/>
          <w:i w:val="0"/>
          <w:caps w:val="0"/>
          <w:spacing w:val="0"/>
          <w:w w:val="100"/>
          <w:kern w:val="2"/>
          <w:sz w:val="32"/>
          <w:szCs w:val="32"/>
          <w:lang w:val="en-US" w:eastAsia="zh-CN" w:bidi="ar-SA"/>
        </w:rPr>
        <w:t>指以前年度尚未完成、结转到本年按有关规定继续使用的资金。</w:t>
      </w:r>
    </w:p>
    <w:p w14:paraId="04A4F97F">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9.基本支出：</w:t>
      </w:r>
      <w:r>
        <w:rPr>
          <w:rStyle w:val="6"/>
          <w:rFonts w:ascii="仿宋_GB2312" w:eastAsia="仿宋_GB2312"/>
          <w:b w:val="0"/>
          <w:i w:val="0"/>
          <w:caps w:val="0"/>
          <w:spacing w:val="0"/>
          <w:w w:val="100"/>
          <w:kern w:val="2"/>
          <w:sz w:val="32"/>
          <w:szCs w:val="32"/>
          <w:lang w:val="en-US" w:eastAsia="zh-CN" w:bidi="ar-SA"/>
        </w:rPr>
        <w:t>指保障机构正常运转、完成日常工作任务而发生的人员支出和公用支出。</w:t>
      </w:r>
    </w:p>
    <w:p w14:paraId="1DC164AA">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10.项目支出：</w:t>
      </w:r>
      <w:r>
        <w:rPr>
          <w:rStyle w:val="6"/>
          <w:rFonts w:ascii="仿宋_GB2312" w:eastAsia="仿宋_GB2312"/>
          <w:b w:val="0"/>
          <w:i w:val="0"/>
          <w:caps w:val="0"/>
          <w:spacing w:val="0"/>
          <w:w w:val="100"/>
          <w:kern w:val="2"/>
          <w:sz w:val="32"/>
          <w:szCs w:val="32"/>
          <w:lang w:val="en-US" w:eastAsia="zh-CN" w:bidi="ar-SA"/>
        </w:rPr>
        <w:t>指在基本支出之外为完成特定行政任务和事业发展目标所发生的支出。</w:t>
      </w:r>
    </w:p>
    <w:p w14:paraId="778DC7B0">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11.上缴上级支出：</w:t>
      </w:r>
      <w:r>
        <w:rPr>
          <w:rStyle w:val="6"/>
          <w:rFonts w:ascii="仿宋_GB2312" w:eastAsia="仿宋_GB2312"/>
          <w:b w:val="0"/>
          <w:i w:val="0"/>
          <w:caps w:val="0"/>
          <w:spacing w:val="0"/>
          <w:w w:val="100"/>
          <w:kern w:val="2"/>
          <w:sz w:val="32"/>
          <w:szCs w:val="32"/>
          <w:lang w:val="en-US" w:eastAsia="zh-CN" w:bidi="ar-SA"/>
        </w:rPr>
        <w:t>指事业单位按照财政部门和主管部门的规定上缴上级单位的支出。</w:t>
      </w:r>
    </w:p>
    <w:p w14:paraId="6E4BCF73">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12.经营支出：</w:t>
      </w:r>
      <w:r>
        <w:rPr>
          <w:rStyle w:val="6"/>
          <w:rFonts w:ascii="仿宋_GB2312" w:eastAsia="仿宋_GB2312"/>
          <w:b w:val="0"/>
          <w:i w:val="0"/>
          <w:caps w:val="0"/>
          <w:spacing w:val="0"/>
          <w:w w:val="100"/>
          <w:kern w:val="2"/>
          <w:sz w:val="32"/>
          <w:szCs w:val="32"/>
          <w:lang w:val="en-US" w:eastAsia="zh-CN" w:bidi="ar-SA"/>
        </w:rPr>
        <w:t>指事业单位在专业活动及辅助活动之外开展非独立核算经营活动发生的支出。</w:t>
      </w:r>
    </w:p>
    <w:p w14:paraId="433E8001">
      <w:pPr>
        <w:snapToGrid/>
        <w:spacing w:before="0" w:beforeAutospacing="0" w:after="0" w:afterAutospacing="0" w:line="540" w:lineRule="exact"/>
        <w:ind w:firstLine="643" w:firstLineChars="200"/>
        <w:jc w:val="both"/>
        <w:textAlignment w:val="baseline"/>
        <w:rPr>
          <w:rStyle w:val="6"/>
          <w:rFonts w:ascii="仿宋_GB2312" w:eastAsia="仿宋_GB2312"/>
          <w:b/>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13.对附属单位补助支出：</w:t>
      </w:r>
      <w:r>
        <w:rPr>
          <w:rStyle w:val="6"/>
          <w:rFonts w:ascii="仿宋_GB2312" w:eastAsia="仿宋_GB2312"/>
          <w:b w:val="0"/>
          <w:i w:val="0"/>
          <w:caps w:val="0"/>
          <w:spacing w:val="0"/>
          <w:w w:val="100"/>
          <w:kern w:val="2"/>
          <w:sz w:val="32"/>
          <w:szCs w:val="32"/>
          <w:lang w:val="en-US" w:eastAsia="zh-CN" w:bidi="ar-SA"/>
        </w:rPr>
        <w:t>指事业单位用财政补助收入之外的收入对附属单位补助发生的支出。</w:t>
      </w:r>
    </w:p>
    <w:p w14:paraId="68F0CAB3">
      <w:pPr>
        <w:snapToGrid/>
        <w:spacing w:before="0" w:beforeAutospacing="0" w:after="0" w:afterAutospacing="0" w:line="540" w:lineRule="exact"/>
        <w:ind w:firstLine="643"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14.“三公”经费：</w:t>
      </w:r>
      <w:r>
        <w:rPr>
          <w:rStyle w:val="6"/>
          <w:rFonts w:ascii="仿宋_GB2312" w:eastAsia="仿宋_GB2312"/>
          <w:b w:val="0"/>
          <w:i w:val="0"/>
          <w:caps w:val="0"/>
          <w:spacing w:val="0"/>
          <w:w w:val="100"/>
          <w:kern w:val="2"/>
          <w:sz w:val="32"/>
          <w:szCs w:val="32"/>
          <w:lang w:val="en-US" w:eastAsia="zh-CN" w:bidi="ar-SA"/>
        </w:rPr>
        <w:t>指用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14:paraId="37298B5C">
      <w:pPr>
        <w:snapToGrid/>
        <w:spacing w:before="0" w:beforeAutospacing="0" w:after="0" w:afterAutospacing="0" w:line="540" w:lineRule="exact"/>
        <w:ind w:firstLine="643" w:firstLineChars="200"/>
        <w:jc w:val="both"/>
        <w:textAlignment w:val="baseline"/>
        <w:rPr>
          <w:rStyle w:val="6"/>
          <w:rFonts w:ascii="仿宋_GB2312" w:eastAsia="仿宋_GB2312"/>
          <w:b/>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32"/>
          <w:lang w:val="en-US" w:eastAsia="zh-CN" w:bidi="ar-SA"/>
        </w:rPr>
        <w:t>15.一般公共服务（类）财政事务（款）行政运行（项）：</w:t>
      </w:r>
      <w:r>
        <w:rPr>
          <w:rStyle w:val="6"/>
          <w:rFonts w:ascii="仿宋_GB2312" w:eastAsia="仿宋_GB2312"/>
          <w:b w:val="0"/>
          <w:i w:val="0"/>
          <w:caps w:val="0"/>
          <w:spacing w:val="0"/>
          <w:w w:val="100"/>
          <w:kern w:val="2"/>
          <w:sz w:val="32"/>
          <w:szCs w:val="32"/>
          <w:lang w:val="en-US" w:eastAsia="zh-CN" w:bidi="ar-SA"/>
        </w:rPr>
        <w:t>反映行政单位（包括实行公务员管理的事业单位）的基本支出。</w:t>
      </w:r>
    </w:p>
    <w:p w14:paraId="6DB91FFC">
      <w:pPr>
        <w:snapToGrid/>
        <w:spacing w:before="0" w:beforeAutospacing="0" w:after="0" w:afterAutospacing="0" w:line="540" w:lineRule="exact"/>
        <w:ind w:firstLine="643" w:firstLineChars="200"/>
        <w:jc w:val="both"/>
        <w:textAlignment w:val="baseline"/>
        <w:rPr>
          <w:rStyle w:val="6"/>
          <w:rFonts w:ascii="仿宋_GB2312" w:eastAsia="仿宋_GB2312"/>
          <w:b/>
          <w:i w:val="0"/>
          <w:caps w:val="0"/>
          <w:spacing w:val="0"/>
          <w:w w:val="100"/>
          <w:kern w:val="2"/>
          <w:sz w:val="32"/>
          <w:szCs w:val="32"/>
          <w:lang w:val="en-US" w:eastAsia="zh-CN" w:bidi="ar-SA"/>
        </w:rPr>
      </w:pPr>
      <w:r>
        <w:rPr>
          <w:rStyle w:val="6"/>
          <w:rFonts w:ascii="仿宋_GB2312" w:eastAsia="仿宋_GB2312"/>
          <w:b/>
          <w:i w:val="0"/>
          <w:caps w:val="0"/>
          <w:spacing w:val="0"/>
          <w:w w:val="100"/>
          <w:kern w:val="2"/>
          <w:sz w:val="32"/>
          <w:szCs w:val="24"/>
          <w:lang w:val="en-US" w:eastAsia="zh-CN" w:bidi="ar-SA"/>
        </w:rPr>
        <w:t>16.机关运行经费：</w:t>
      </w:r>
      <w:r>
        <w:rPr>
          <w:rStyle w:val="6"/>
          <w:rFonts w:ascii="仿宋_GB2312" w:eastAsia="仿宋_GB2312"/>
          <w:b w:val="0"/>
          <w:i w:val="0"/>
          <w:caps w:val="0"/>
          <w:spacing w:val="0"/>
          <w:w w:val="100"/>
          <w:kern w:val="2"/>
          <w:sz w:val="32"/>
          <w:szCs w:val="24"/>
          <w:lang w:val="en-US" w:eastAsia="zh-CN" w:bidi="ar-SA"/>
        </w:rPr>
        <w:t>为保障行政单位（含参照公务员法管理的事业单位）运行用于购买货物和服务的各项资金，包括办公及印刷费、邮电费、差旅费、会议费、福利费、日常维护费、专用材料及一般设备购置费，办公用房水电费、办公用房取暖费、办公用房物业管理费、公务用车运行维护费以及其他费用。</w:t>
      </w:r>
    </w:p>
    <w:p w14:paraId="0FEF4802">
      <w:pPr>
        <w:snapToGrid/>
        <w:spacing w:before="0" w:beforeAutospacing="0" w:after="0" w:afterAutospacing="0" w:line="540" w:lineRule="exact"/>
        <w:jc w:val="both"/>
        <w:textAlignment w:val="baseline"/>
        <w:rPr>
          <w:rStyle w:val="6"/>
          <w:rFonts w:ascii="Times New Roman" w:hAnsi="Times New Roman" w:eastAsia="宋体"/>
          <w:b w:val="0"/>
          <w:i w:val="0"/>
          <w:caps w:val="0"/>
          <w:spacing w:val="0"/>
          <w:w w:val="100"/>
          <w:kern w:val="2"/>
          <w:sz w:val="32"/>
          <w:szCs w:val="32"/>
          <w:lang w:val="en-US" w:eastAsia="zh-CN" w:bidi="ar-SA"/>
        </w:rPr>
        <w:sectPr>
          <w:footerReference r:id="rId3" w:type="default"/>
          <w:footerReference r:id="rId4" w:type="even"/>
          <w:pgSz w:w="11906" w:h="16838"/>
          <w:pgMar w:top="1418" w:right="1701" w:bottom="1418" w:left="1701" w:header="851" w:footer="992" w:gutter="0"/>
          <w:lnNumType w:countBy="0"/>
          <w:cols w:space="425" w:num="1"/>
          <w:docGrid w:type="lines" w:linePitch="312" w:charSpace="0"/>
        </w:sectPr>
      </w:pPr>
    </w:p>
    <w:p w14:paraId="7C011066">
      <w:pPr>
        <w:snapToGrid/>
        <w:spacing w:before="0" w:beforeAutospacing="0" w:after="0" w:afterAutospacing="0" w:line="540" w:lineRule="exact"/>
        <w:ind w:firstLine="640" w:firstLineChars="200"/>
        <w:jc w:val="left"/>
        <w:textAlignment w:val="baseline"/>
        <w:rPr>
          <w:rStyle w:val="6"/>
          <w:rFonts w:ascii="仿宋_GB2312" w:eastAsia="仿宋_GB2312"/>
          <w:b w:val="0"/>
          <w:i/>
          <w:caps w:val="0"/>
          <w:spacing w:val="0"/>
          <w:w w:val="100"/>
          <w:kern w:val="2"/>
          <w:sz w:val="32"/>
          <w:szCs w:val="32"/>
          <w:u w:val="single"/>
          <w:lang w:val="en-US" w:eastAsia="zh-CN" w:bidi="ar-SA"/>
        </w:rPr>
      </w:pPr>
    </w:p>
    <w:p w14:paraId="5CB43831">
      <w:pPr>
        <w:snapToGrid/>
        <w:spacing w:before="0" w:beforeAutospacing="0" w:after="0" w:afterAutospacing="0" w:line="540" w:lineRule="exact"/>
        <w:jc w:val="both"/>
        <w:textAlignment w:val="baseline"/>
        <w:rPr>
          <w:rStyle w:val="6"/>
          <w:rFonts w:ascii="宋体" w:hAnsi="宋体"/>
          <w:b/>
          <w:i w:val="0"/>
          <w:caps w:val="0"/>
          <w:spacing w:val="0"/>
          <w:w w:val="100"/>
          <w:kern w:val="2"/>
          <w:sz w:val="36"/>
          <w:szCs w:val="36"/>
          <w:lang w:val="en-US" w:eastAsia="zh-CN" w:bidi="ar-SA"/>
        </w:rPr>
      </w:pPr>
    </w:p>
    <w:p w14:paraId="65B26FF8">
      <w:pPr>
        <w:snapToGrid/>
        <w:spacing w:before="0" w:beforeAutospacing="0" w:after="0" w:afterAutospacing="0" w:line="540" w:lineRule="exact"/>
        <w:jc w:val="center"/>
        <w:textAlignment w:val="baseline"/>
        <w:rPr>
          <w:rStyle w:val="6"/>
          <w:rFonts w:ascii="宋体" w:hAnsi="宋体"/>
          <w:b/>
          <w:i w:val="0"/>
          <w:caps w:val="0"/>
          <w:spacing w:val="0"/>
          <w:w w:val="100"/>
          <w:kern w:val="2"/>
          <w:sz w:val="36"/>
          <w:szCs w:val="36"/>
          <w:lang w:val="en-US" w:eastAsia="zh-CN" w:bidi="ar-SA"/>
        </w:rPr>
      </w:pPr>
    </w:p>
    <w:p w14:paraId="5888715B">
      <w:pPr>
        <w:snapToGrid/>
        <w:spacing w:before="0" w:beforeAutospacing="0" w:after="0" w:afterAutospacing="0" w:line="540" w:lineRule="exact"/>
        <w:jc w:val="center"/>
        <w:textAlignment w:val="baseline"/>
        <w:rPr>
          <w:rStyle w:val="6"/>
          <w:rFonts w:ascii="宋体" w:hAnsi="宋体"/>
          <w:b/>
          <w:i w:val="0"/>
          <w:caps w:val="0"/>
          <w:spacing w:val="0"/>
          <w:w w:val="100"/>
          <w:kern w:val="2"/>
          <w:sz w:val="36"/>
          <w:szCs w:val="36"/>
          <w:lang w:val="en-US" w:eastAsia="zh-CN" w:bidi="ar-SA"/>
        </w:rPr>
      </w:pPr>
    </w:p>
    <w:p w14:paraId="2A584280">
      <w:pPr>
        <w:snapToGrid/>
        <w:spacing w:before="0" w:beforeAutospacing="0" w:after="0" w:afterAutospacing="0" w:line="540" w:lineRule="exact"/>
        <w:jc w:val="center"/>
        <w:textAlignment w:val="baseline"/>
        <w:rPr>
          <w:rStyle w:val="6"/>
          <w:rFonts w:ascii="宋体" w:hAnsi="宋体"/>
          <w:b/>
          <w:i w:val="0"/>
          <w:caps w:val="0"/>
          <w:spacing w:val="0"/>
          <w:w w:val="100"/>
          <w:kern w:val="2"/>
          <w:sz w:val="36"/>
          <w:szCs w:val="36"/>
          <w:lang w:val="en-US" w:eastAsia="zh-CN" w:bidi="ar-SA"/>
        </w:rPr>
      </w:pPr>
    </w:p>
    <w:p w14:paraId="42FF7EAA">
      <w:pPr>
        <w:snapToGrid/>
        <w:spacing w:before="0" w:beforeAutospacing="0" w:after="0" w:afterAutospacing="0" w:line="540" w:lineRule="exact"/>
        <w:jc w:val="center"/>
        <w:textAlignment w:val="baseline"/>
        <w:rPr>
          <w:rStyle w:val="6"/>
          <w:rFonts w:ascii="宋体" w:hAnsi="宋体"/>
          <w:b/>
          <w:i w:val="0"/>
          <w:caps w:val="0"/>
          <w:spacing w:val="0"/>
          <w:w w:val="100"/>
          <w:kern w:val="2"/>
          <w:sz w:val="36"/>
          <w:szCs w:val="36"/>
          <w:lang w:val="en-US" w:eastAsia="zh-CN" w:bidi="ar-SA"/>
        </w:rPr>
      </w:pPr>
    </w:p>
    <w:p w14:paraId="618FF867">
      <w:pPr>
        <w:snapToGrid/>
        <w:spacing w:before="0" w:beforeAutospacing="0" w:after="0" w:afterAutospacing="0" w:line="540" w:lineRule="exact"/>
        <w:jc w:val="center"/>
        <w:textAlignment w:val="baseline"/>
        <w:rPr>
          <w:rStyle w:val="6"/>
          <w:rFonts w:ascii="宋体" w:hAnsi="宋体"/>
          <w:b/>
          <w:i w:val="0"/>
          <w:caps w:val="0"/>
          <w:spacing w:val="0"/>
          <w:w w:val="100"/>
          <w:kern w:val="2"/>
          <w:sz w:val="36"/>
          <w:szCs w:val="36"/>
          <w:lang w:val="en-US" w:eastAsia="zh-CN" w:bidi="ar-SA"/>
        </w:rPr>
      </w:pPr>
    </w:p>
    <w:p w14:paraId="56B551B1">
      <w:pPr>
        <w:snapToGrid/>
        <w:spacing w:before="0" w:beforeAutospacing="0" w:after="0" w:afterAutospacing="0" w:line="540" w:lineRule="exact"/>
        <w:jc w:val="center"/>
        <w:textAlignment w:val="baseline"/>
        <w:rPr>
          <w:rStyle w:val="6"/>
          <w:rFonts w:ascii="仿宋_GB2312" w:eastAsia="仿宋_GB2312"/>
          <w:b w:val="0"/>
          <w:i w:val="0"/>
          <w:caps w:val="0"/>
          <w:spacing w:val="0"/>
          <w:w w:val="100"/>
          <w:kern w:val="2"/>
          <w:sz w:val="52"/>
          <w:szCs w:val="52"/>
          <w:lang w:val="en-US" w:eastAsia="zh-CN" w:bidi="ar-SA"/>
        </w:rPr>
      </w:pPr>
      <w:r>
        <w:rPr>
          <w:rStyle w:val="6"/>
          <w:rFonts w:ascii="宋体" w:hAnsi="宋体"/>
          <w:b/>
          <w:i w:val="0"/>
          <w:caps w:val="0"/>
          <w:spacing w:val="0"/>
          <w:w w:val="100"/>
          <w:kern w:val="2"/>
          <w:sz w:val="52"/>
          <w:szCs w:val="52"/>
          <w:lang w:val="en-US" w:eastAsia="zh-CN" w:bidi="ar-SA"/>
        </w:rPr>
        <w:t>第四部分 浑南区红十字会2020年度决算表</w:t>
      </w:r>
    </w:p>
    <w:p w14:paraId="6C19B509">
      <w:pPr>
        <w:snapToGrid/>
        <w:spacing w:before="0" w:beforeAutospacing="0" w:after="0" w:afterAutospacing="0" w:line="540" w:lineRule="exact"/>
        <w:jc w:val="left"/>
        <w:textAlignment w:val="baseline"/>
        <w:rPr>
          <w:rStyle w:val="6"/>
          <w:rFonts w:ascii="Times New Roman" w:hAnsi="Times New Roman" w:eastAsia="宋体"/>
          <w:b w:val="0"/>
          <w:i w:val="0"/>
          <w:caps w:val="0"/>
          <w:spacing w:val="0"/>
          <w:w w:val="100"/>
          <w:kern w:val="2"/>
          <w:sz w:val="32"/>
          <w:szCs w:val="32"/>
          <w:lang w:val="en-US" w:eastAsia="zh-CN" w:bidi="ar-SA"/>
        </w:rPr>
      </w:pPr>
    </w:p>
    <w:p w14:paraId="79B004A7">
      <w:pPr>
        <w:snapToGrid/>
        <w:spacing w:before="0" w:beforeAutospacing="0" w:after="0" w:afterAutospacing="0" w:line="540" w:lineRule="exact"/>
        <w:jc w:val="both"/>
        <w:textAlignment w:val="baseline"/>
        <w:rPr>
          <w:rStyle w:val="6"/>
          <w:rFonts w:ascii="Times New Roman" w:hAnsi="Times New Roman" w:eastAsia="宋体"/>
          <w:b w:val="0"/>
          <w:i w:val="0"/>
          <w:caps w:val="0"/>
          <w:spacing w:val="0"/>
          <w:w w:val="100"/>
          <w:kern w:val="2"/>
          <w:sz w:val="32"/>
          <w:szCs w:val="32"/>
          <w:lang w:val="en-US" w:eastAsia="zh-CN" w:bidi="ar-SA"/>
        </w:rPr>
      </w:pPr>
    </w:p>
    <w:sectPr>
      <w:pgSz w:w="16838" w:h="11906"/>
      <w:pgMar w:top="1418" w:right="1701" w:bottom="1418" w:left="1701" w:header="851" w:footer="992" w:gutter="0"/>
      <w:lnNumType w:countBy="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1D8C1">
    <w:pPr>
      <w:pStyle w:val="2"/>
      <w:framePr w:wrap="around" w:vAnchor="margin" w:hAnchor="text" w:xAlign="center" w:yAlign="inline"/>
      <w:widowControl/>
      <w:snapToGrid w:val="0"/>
      <w:jc w:val="left"/>
      <w:textAlignment w:val="baseline"/>
      <w:rPr>
        <w:rStyle w:val="11"/>
        <w:kern w:val="2"/>
        <w:sz w:val="18"/>
        <w:szCs w:val="18"/>
        <w:lang w:val="en-US" w:eastAsia="zh-CN" w:bidi="ar-SA"/>
      </w:rPr>
    </w:pPr>
  </w:p>
  <w:p w14:paraId="068ACB67">
    <w:pPr>
      <w:pStyle w:val="2"/>
      <w:widowControl/>
      <w:snapToGrid w:val="0"/>
      <w:jc w:val="left"/>
      <w:textAlignment w:val="baseline"/>
      <w:rPr>
        <w:rStyle w:val="6"/>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2D6476">
    <w:pPr>
      <w:pStyle w:val="2"/>
      <w:framePr w:wrap="around" w:vAnchor="margin" w:hAnchor="text" w:xAlign="center" w:yAlign="inline"/>
      <w:widowControl/>
      <w:snapToGrid w:val="0"/>
      <w:jc w:val="left"/>
      <w:textAlignment w:val="baseline"/>
      <w:rPr>
        <w:rStyle w:val="11"/>
        <w:kern w:val="2"/>
        <w:sz w:val="18"/>
        <w:szCs w:val="18"/>
        <w:lang w:val="en-US" w:eastAsia="zh-CN" w:bidi="ar-SA"/>
      </w:rPr>
    </w:pPr>
  </w:p>
  <w:p w14:paraId="1F3DC922">
    <w:pPr>
      <w:pStyle w:val="2"/>
      <w:widowControl/>
      <w:snapToGrid w:val="0"/>
      <w:jc w:val="left"/>
      <w:textAlignment w:val="baseline"/>
      <w:rPr>
        <w:rStyle w:val="6"/>
        <w:kern w:val="2"/>
        <w:sz w:val="18"/>
        <w:szCs w:val="18"/>
        <w:lang w:val="en-US" w:eastAsia="zh-CN" w:bidi="ar-S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0C26CD"/>
    <w:multiLevelType w:val="singleLevel"/>
    <w:tmpl w:val="460C26CD"/>
    <w:lvl w:ilvl="0" w:tentative="0">
      <w:start w:val="3"/>
      <w:numFmt w:val="chineseCounting"/>
      <w:suff w:val="nothing"/>
      <w:lvlText w:val="（%1）"/>
      <w:lvlJc w:val="left"/>
      <w:pPr>
        <w:widowControl/>
        <w:textAlignment w:val="baseline"/>
      </w:pPr>
      <w:rPr>
        <w:rStyle w:val="6"/>
      </w:rPr>
    </w:lvl>
  </w:abstractNum>
  <w:abstractNum w:abstractNumId="1">
    <w:nsid w:val="730B37B3"/>
    <w:multiLevelType w:val="multilevel"/>
    <w:tmpl w:val="730B37B3"/>
    <w:lvl w:ilvl="0" w:tentative="0">
      <w:start w:val="1"/>
      <w:numFmt w:val="japaneseCounting"/>
      <w:lvlText w:val="%1、"/>
      <w:lvlJc w:val="left"/>
      <w:pPr>
        <w:widowControl/>
        <w:tabs>
          <w:tab w:val="left" w:pos="720"/>
        </w:tabs>
        <w:ind w:left="720" w:hanging="720"/>
        <w:textAlignment w:val="baseline"/>
      </w:pPr>
      <w:rPr>
        <w:rStyle w:val="6"/>
      </w:rPr>
    </w:lvl>
    <w:lvl w:ilvl="1" w:tentative="0">
      <w:start w:val="2"/>
      <w:numFmt w:val="japaneseCounting"/>
      <w:lvlText w:val="%1、"/>
      <w:lvlJc w:val="left"/>
      <w:pPr>
        <w:widowControl/>
        <w:tabs>
          <w:tab w:val="left" w:pos="1140"/>
        </w:tabs>
        <w:ind w:left="1140" w:hanging="720"/>
        <w:textAlignment w:val="baseline"/>
      </w:pPr>
      <w:rPr>
        <w:rStyle w:val="6"/>
      </w:rPr>
    </w:lvl>
    <w:lvl w:ilvl="2" w:tentative="0">
      <w:start w:val="1"/>
      <w:numFmt w:val="lowerRoman"/>
      <w:lvlText w:val="%1."/>
      <w:lvlJc w:val="right"/>
      <w:pPr>
        <w:widowControl/>
        <w:tabs>
          <w:tab w:val="left" w:pos="1260"/>
        </w:tabs>
        <w:ind w:left="1260" w:hanging="420"/>
        <w:textAlignment w:val="baseline"/>
      </w:pPr>
      <w:rPr>
        <w:rStyle w:val="6"/>
      </w:rPr>
    </w:lvl>
    <w:lvl w:ilvl="3" w:tentative="0">
      <w:start w:val="1"/>
      <w:numFmt w:val="decimal"/>
      <w:lvlText w:val="%1."/>
      <w:lvlJc w:val="left"/>
      <w:pPr>
        <w:widowControl/>
        <w:tabs>
          <w:tab w:val="left" w:pos="1680"/>
        </w:tabs>
        <w:ind w:left="1680" w:hanging="420"/>
        <w:textAlignment w:val="baseline"/>
      </w:pPr>
      <w:rPr>
        <w:rStyle w:val="6"/>
      </w:rPr>
    </w:lvl>
    <w:lvl w:ilvl="4" w:tentative="0">
      <w:start w:val="1"/>
      <w:numFmt w:val="lowerLetter"/>
      <w:lvlText w:val="%1)"/>
      <w:lvlJc w:val="left"/>
      <w:pPr>
        <w:widowControl/>
        <w:tabs>
          <w:tab w:val="left" w:pos="2100"/>
        </w:tabs>
        <w:ind w:left="2100" w:hanging="420"/>
        <w:textAlignment w:val="baseline"/>
      </w:pPr>
      <w:rPr>
        <w:rStyle w:val="6"/>
      </w:rPr>
    </w:lvl>
    <w:lvl w:ilvl="5" w:tentative="0">
      <w:start w:val="1"/>
      <w:numFmt w:val="lowerRoman"/>
      <w:lvlText w:val="%1."/>
      <w:lvlJc w:val="right"/>
      <w:pPr>
        <w:widowControl/>
        <w:tabs>
          <w:tab w:val="left" w:pos="2520"/>
        </w:tabs>
        <w:ind w:left="2520" w:hanging="420"/>
        <w:textAlignment w:val="baseline"/>
      </w:pPr>
      <w:rPr>
        <w:rStyle w:val="6"/>
      </w:rPr>
    </w:lvl>
    <w:lvl w:ilvl="6" w:tentative="0">
      <w:start w:val="1"/>
      <w:numFmt w:val="decimal"/>
      <w:lvlText w:val="%1."/>
      <w:lvlJc w:val="left"/>
      <w:pPr>
        <w:widowControl/>
        <w:tabs>
          <w:tab w:val="left" w:pos="2940"/>
        </w:tabs>
        <w:ind w:left="2940" w:hanging="420"/>
        <w:textAlignment w:val="baseline"/>
      </w:pPr>
      <w:rPr>
        <w:rStyle w:val="6"/>
      </w:rPr>
    </w:lvl>
    <w:lvl w:ilvl="7" w:tentative="0">
      <w:start w:val="1"/>
      <w:numFmt w:val="lowerLetter"/>
      <w:lvlText w:val="%1)"/>
      <w:lvlJc w:val="left"/>
      <w:pPr>
        <w:widowControl/>
        <w:tabs>
          <w:tab w:val="left" w:pos="3360"/>
        </w:tabs>
        <w:ind w:left="3360" w:hanging="420"/>
        <w:textAlignment w:val="baseline"/>
      </w:pPr>
      <w:rPr>
        <w:rStyle w:val="6"/>
      </w:rPr>
    </w:lvl>
    <w:lvl w:ilvl="8" w:tentative="0">
      <w:start w:val="1"/>
      <w:numFmt w:val="lowerRoman"/>
      <w:lvlText w:val="%1."/>
      <w:lvlJc w:val="right"/>
      <w:pPr>
        <w:widowControl/>
        <w:tabs>
          <w:tab w:val="left" w:pos="3780"/>
        </w:tabs>
        <w:ind w:left="3780" w:hanging="420"/>
        <w:textAlignment w:val="baseline"/>
      </w:pPr>
      <w:rPr>
        <w:rStyle w:val="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NzZiZTQ3ZmI1OTFmODUzNzgwMGRlNDBmMWZiZDQzMjEifQ=="/>
  </w:docVars>
  <w:rsids>
    <w:rsidRoot w:val="00000000"/>
    <w:rsid w:val="38276015"/>
    <w:rsid w:val="49AF206B"/>
    <w:rsid w:val="4E7F3EC8"/>
    <w:rsid w:val="72D4538F"/>
    <w:rsid w:val="7416465B"/>
    <w:rsid w:val="7C7C44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1"/>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link w:val="10"/>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customStyle="1" w:styleId="6">
    <w:name w:val="NormalCharacter"/>
    <w:link w:val="1"/>
    <w:semiHidden/>
    <w:qFormat/>
    <w:uiPriority w:val="0"/>
  </w:style>
  <w:style w:type="table" w:customStyle="1" w:styleId="7">
    <w:name w:val="TableNormal"/>
    <w:semiHidden/>
    <w:qFormat/>
    <w:uiPriority w:val="0"/>
  </w:style>
  <w:style w:type="paragraph" w:customStyle="1" w:styleId="8">
    <w:name w:val="Acetate"/>
    <w:basedOn w:val="1"/>
    <w:link w:val="9"/>
    <w:qFormat/>
    <w:uiPriority w:val="0"/>
    <w:pPr>
      <w:jc w:val="both"/>
      <w:textAlignment w:val="baseline"/>
    </w:pPr>
    <w:rPr>
      <w:kern w:val="2"/>
      <w:sz w:val="18"/>
      <w:szCs w:val="18"/>
      <w:lang w:val="en-US" w:eastAsia="zh-CN" w:bidi="ar-SA"/>
    </w:rPr>
  </w:style>
  <w:style w:type="character" w:customStyle="1" w:styleId="9">
    <w:name w:val="UserStyle_0"/>
    <w:link w:val="8"/>
    <w:qFormat/>
    <w:uiPriority w:val="0"/>
    <w:rPr>
      <w:kern w:val="2"/>
      <w:sz w:val="18"/>
      <w:szCs w:val="18"/>
    </w:rPr>
  </w:style>
  <w:style w:type="character" w:customStyle="1" w:styleId="10">
    <w:name w:val="UserStyle_1"/>
    <w:link w:val="3"/>
    <w:uiPriority w:val="0"/>
    <w:rPr>
      <w:kern w:val="2"/>
      <w:sz w:val="18"/>
      <w:szCs w:val="18"/>
    </w:rPr>
  </w:style>
  <w:style w:type="character" w:customStyle="1" w:styleId="11">
    <w:name w:val="PageNumber"/>
    <w:basedOn w:val="6"/>
    <w:link w:val="1"/>
    <w:uiPriority w:val="0"/>
  </w:style>
  <w:style w:type="paragraph" w:customStyle="1" w:styleId="12">
    <w:name w:val="UserStyle_2"/>
    <w:basedOn w:val="1"/>
    <w:uiPriority w:val="0"/>
    <w:pPr>
      <w:widowControl/>
      <w:jc w:val="left"/>
      <w:textAlignment w:val="baseline"/>
    </w:pPr>
    <w:rPr>
      <w:rFonts w:ascii="Verdana" w:hAnsi="Verdana" w:eastAsia="仿宋_GB2312"/>
      <w:kern w:val="0"/>
      <w:sz w:val="28"/>
      <w:szCs w:val="20"/>
      <w:lang w:val="en-US" w:eastAsia="en-US" w:bidi="ar-SA"/>
    </w:rPr>
  </w:style>
  <w:style w:type="paragraph" w:customStyle="1" w:styleId="13">
    <w:name w:val="179"/>
    <w:basedOn w:val="1"/>
    <w:qFormat/>
    <w:uiPriority w:val="0"/>
    <w:pPr>
      <w:ind w:firstLine="420" w:firstLineChars="200"/>
      <w:jc w:val="both"/>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3767</Words>
  <Characters>4109</Characters>
  <Lines>0</Lines>
  <Paragraphs>0</Paragraphs>
  <TotalTime>0</TotalTime>
  <ScaleCrop>false</ScaleCrop>
  <LinksUpToDate>false</LinksUpToDate>
  <CharactersWithSpaces>4145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2021-09-26T07:08:00Z</dcterms:created>
  <dc:creator>Administrator</dc:creator>
  <cp:lastModifiedBy>杨洋</cp:lastModifiedBy>
  <dcterms:modified xsi:type="dcterms:W3CDTF">2024-10-24T01:11:19Z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DE0FC468F983466D90409FC1BF34FE27</vt:lpwstr>
  </property>
</Properties>
</file>