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浑南区人民政</w:t>
      </w:r>
      <w:bookmarkStart w:id="0" w:name="_GoBack"/>
      <w:bookmarkEnd w:id="0"/>
      <w:r>
        <w:rPr>
          <w:rFonts w:hint="eastAsia" w:ascii="宋体" w:hAnsi="宋体"/>
          <w:b/>
          <w:sz w:val="52"/>
          <w:szCs w:val="52"/>
          <w:lang w:val="en-US" w:eastAsia="zh-CN"/>
        </w:rPr>
        <w:t>府办公室</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b/>
          <w:sz w:val="44"/>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val="en-US" w:eastAsia="zh-CN"/>
        </w:rPr>
        <w:t>浑南区人民政府办公室</w:t>
      </w:r>
      <w:r>
        <w:rPr>
          <w:rFonts w:hint="eastAsia" w:ascii="黑体" w:hAnsi="黑体" w:eastAsia="黑体"/>
          <w:sz w:val="32"/>
          <w:szCs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val="en-US" w:eastAsia="zh-CN"/>
        </w:rPr>
        <w:t>浑南区人民政府办公室</w:t>
      </w:r>
      <w:r>
        <w:rPr>
          <w:rFonts w:hint="eastAsia" w:ascii="黑体" w:hAnsi="黑体" w:eastAsia="黑体"/>
          <w:sz w:val="32"/>
          <w:szCs w:val="32"/>
          <w:lang w:eastAsia="zh-CN"/>
        </w:rPr>
        <w:t>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浑南区人民政府办公室</w:t>
      </w:r>
      <w:r>
        <w:rPr>
          <w:rFonts w:ascii="黑体" w:eastAsia="黑体"/>
          <w:sz w:val="32"/>
        </w:rPr>
        <w:t>2021年决算报表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ascii="仿宋_GB2312" w:eastAsia="仿宋_GB2312"/>
          <w:sz w:val="32"/>
        </w:rPr>
      </w:pPr>
      <w:r>
        <w:rPr>
          <w:rFonts w:ascii="仿宋_GB2312" w:eastAsia="仿宋_GB2312"/>
          <w:sz w:val="32"/>
        </w:rPr>
        <w:t>九、2021年度国有资本经营预算财政拨款支出决算表</w:t>
      </w:r>
    </w:p>
    <w:p>
      <w:pPr>
        <w:pStyle w:val="7"/>
        <w:spacing w:line="560" w:lineRule="exact"/>
        <w:rPr>
          <w:rFonts w:hint="default" w:ascii="仿宋_GB2312" w:eastAsia="仿宋_GB2312"/>
          <w:sz w:val="32"/>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浑南区人民政府办公室</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ascii="黑体" w:eastAsia="黑体"/>
          <w:sz w:val="32"/>
        </w:rPr>
      </w:pPr>
      <w:r>
        <w:rPr>
          <w:rFonts w:ascii="黑体" w:eastAsia="黑体"/>
          <w:sz w:val="32"/>
        </w:rPr>
        <w:t>一、主要职责</w:t>
      </w:r>
    </w:p>
    <w:p>
      <w:pPr>
        <w:pStyle w:val="4"/>
        <w:widowControl w:val="0"/>
        <w:spacing w:before="0" w:beforeAutospacing="0" w:after="0" w:afterAutospacing="0"/>
        <w:ind w:firstLine="640" w:firstLineChars="200"/>
        <w:jc w:val="both"/>
        <w:rPr>
          <w:rFonts w:hint="eastAsia" w:ascii="仿宋_GB2312" w:eastAsia="仿宋_GB2312"/>
          <w:snapToGrid w:val="0"/>
          <w:szCs w:val="32"/>
        </w:rPr>
      </w:pPr>
      <w:r>
        <w:rPr>
          <w:rFonts w:hint="eastAsia" w:ascii="仿宋_GB2312" w:eastAsia="仿宋_GB2312"/>
          <w:snapToGrid w:val="0"/>
          <w:szCs w:val="32"/>
        </w:rPr>
        <w:t>浑南区人民政府办公室是区政府处理日常行政事务的办事机构，同时负责区政府政策研究、政府信息公开、公共应急管理协调、公务接待等工作。围绕区政府总体工作部署，发挥政府决策辅助系统作用，保证区政府各项工作协调顺利地进行。主要工作职责如下：</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（一）协助区政府领导同志了解掌握全区工作情况，根据区政府领导同志的指示，对区政府的重要工作进行调查研究和综合协调。</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（二）负责区政府会议和区政府领导同志重要政务活动的组织安排，协助区政府领导同志组织实施会议决定事项。</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（三）负责或参与国家、省、市各级领导、部门、外省市区领导及重要外宾来我区政务活动组织安排。</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（四）负责组织起草或审核以区政府、区政府办公室名义发布的公文，指导全区行政机关公文处理工作。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（五）负责组织起草年度《政府工作报告》，牵头组织区政府重要会议的文稿起草。</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（六）负责组织起草区政府和区政府党组定期向市委市政府及区委报告工作的文稿材料。起草政府定期向区人大区政协通报情况的文稿材料。</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（七）负责组织或参与全区改革开放和经济社会发展中重大问题的调查研究，形成文字材料，为区政府决策提供参考。</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（八）审核区政府各部门和街道办事处请示、报告区政府的事项，提供办理意见，报区政府领导审批；办理省政府、市政府及其部门等各方面来文来电。</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（九）督促检查区政府各部门对政府公文、会议决定事项及区政府领导通知重要指示的落实情况，并跟踪调研，及时向区政府领导通知报告。</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(十）负责综合协调、指导督促国家、省、市，区人大代表建议、政协提案办理工作、负责全国、省、市人大政协涉区相关活动，以及区人大政协相关会议活动的组织协调工作。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（十一）负责区政府总值班，及时报告重要情况，传达和督促落实省、市、区领导同志的指示</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（十二）负责以区政府名义举行的大型活动（会议）的组织安排和区政府公务接待工作。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（十三）负责全区政务信息搜集、整理、报送工作，指导政府系统信息工作。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（十四）负责推进、指导、协调、监督全区政府信息与政务公开工作，组织做好区政府系统舆情管理工作。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（十五）负责联络新闻单位，对区政府有关工作进行宣传报道。</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（十六）负责本部门党组织建设相关工作。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（十七）负责区国防动员委员会综合办公室、信息动员办公室日常工作。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（十八）完成区委、区政府交办的其他任务。</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（十九）职能转变。区政府办公室应加强督查督办工作，推动党和政府重大决策部署的贯彻落实。加强政务公开，指导各单位主动回应社会关切，接受群众监督。</w:t>
      </w:r>
    </w:p>
    <w:p>
      <w:pPr>
        <w:pStyle w:val="7"/>
        <w:spacing w:line="560" w:lineRule="exact"/>
        <w:ind w:firstLine="640"/>
        <w:rPr>
          <w:rFonts w:ascii="黑体" w:eastAsia="黑体"/>
          <w:sz w:val="32"/>
        </w:rPr>
      </w:pPr>
      <w:r>
        <w:rPr>
          <w:rFonts w:ascii="黑体" w:eastAsia="黑体"/>
          <w:sz w:val="32"/>
        </w:rPr>
        <w:t>二、决算单位构成</w:t>
      </w:r>
    </w:p>
    <w:p>
      <w:pPr>
        <w:pStyle w:val="7"/>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纳入本单位2021年决算编制范围的是浑南区人民政府办公室本级，本单位无下设机构。</w:t>
      </w:r>
    </w:p>
    <w:p>
      <w:pPr>
        <w:pStyle w:val="7"/>
        <w:spacing w:line="560" w:lineRule="exact"/>
        <w:ind w:firstLine="640"/>
        <w:rPr>
          <w:rFonts w:hint="default" w:ascii="仿宋_GB2312" w:hAnsi="仿宋_GB2312" w:eastAsia="仿宋_GB2312" w:cs="仿宋_GB2312"/>
          <w:kern w:val="2"/>
          <w:sz w:val="32"/>
          <w:szCs w:val="32"/>
          <w:lang w:val="en-US" w:eastAsia="zh-CN" w:bidi="ar-SA"/>
        </w:rPr>
      </w:pPr>
    </w:p>
    <w:p>
      <w:pPr>
        <w:pStyle w:val="7"/>
        <w:spacing w:line="560" w:lineRule="exact"/>
        <w:jc w:val="center"/>
        <w:rPr>
          <w:rFonts w:hint="default"/>
          <w:b/>
          <w:sz w:val="36"/>
        </w:rPr>
      </w:pPr>
      <w:r>
        <w:rPr>
          <w:b/>
          <w:sz w:val="36"/>
        </w:rPr>
        <w:t xml:space="preserve">第二部分 </w:t>
      </w:r>
      <w:r>
        <w:rPr>
          <w:rFonts w:hint="eastAsia" w:ascii="宋体" w:hAnsi="宋体"/>
          <w:b/>
          <w:sz w:val="36"/>
          <w:szCs w:val="36"/>
          <w:lang w:val="en-US" w:eastAsia="zh-CN"/>
        </w:rPr>
        <w:t>浑南区人民政府办公室</w:t>
      </w:r>
      <w:r>
        <w:rPr>
          <w:b/>
          <w:sz w:val="36"/>
        </w:rPr>
        <w:t>2021年决算情况说明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846.65</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846.65</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846.65</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ascii="仿宋_GB2312" w:eastAsia="仿宋_GB2312"/>
          <w:sz w:val="32"/>
        </w:rPr>
      </w:pPr>
      <w:r>
        <w:rPr>
          <w:rFonts w:ascii="仿宋_GB2312" w:eastAsia="仿宋_GB2312"/>
          <w:sz w:val="32"/>
        </w:rPr>
        <w:t>2.上级补助收入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3.事业收入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4.经营收入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5.附属单位上缴收入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6.其他收入</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7.使用非财政拨款结余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8.上年结转和结余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260.89</w:t>
      </w:r>
      <w:r>
        <w:rPr>
          <w:rFonts w:ascii="仿宋_GB2312" w:eastAsia="仿宋_GB2312"/>
          <w:sz w:val="32"/>
        </w:rPr>
        <w:t>万元，降低</w:t>
      </w:r>
      <w:r>
        <w:rPr>
          <w:rFonts w:hint="eastAsia" w:ascii="仿宋_GB2312" w:eastAsia="仿宋_GB2312"/>
          <w:sz w:val="32"/>
          <w:lang w:val="en-US" w:eastAsia="zh-CN"/>
        </w:rPr>
        <w:t>23.56</w:t>
      </w:r>
      <w:r>
        <w:rPr>
          <w:rFonts w:ascii="仿宋_GB2312" w:eastAsia="仿宋_GB2312"/>
          <w:sz w:val="32"/>
        </w:rPr>
        <w:t>%，主要原因：</w:t>
      </w:r>
      <w:r>
        <w:rPr>
          <w:rFonts w:hint="eastAsia" w:ascii="仿宋_GB2312" w:eastAsia="仿宋_GB2312"/>
          <w:sz w:val="32"/>
          <w:lang w:val="en-US" w:eastAsia="zh-CN"/>
        </w:rPr>
        <w:t>一是人员减少，办公经费支出减少；二是受疫情影响，政务考察等支出相对减少。</w:t>
      </w:r>
    </w:p>
    <w:p>
      <w:pPr>
        <w:pStyle w:val="7"/>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846.65</w:t>
      </w:r>
      <w:r>
        <w:rPr>
          <w:rFonts w:ascii="楷体_GB2312" w:eastAsia="楷体_GB2312"/>
          <w:b/>
          <w:sz w:val="32"/>
        </w:rPr>
        <w:t>万元，包括：</w:t>
      </w:r>
    </w:p>
    <w:p>
      <w:pPr>
        <w:pStyle w:val="7"/>
        <w:numPr>
          <w:ilvl w:val="0"/>
          <w:numId w:val="1"/>
        </w:numPr>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571.65</w:t>
      </w:r>
      <w:r>
        <w:rPr>
          <w:rFonts w:ascii="仿宋_GB2312" w:eastAsia="仿宋_GB2312"/>
          <w:sz w:val="32"/>
        </w:rPr>
        <w:t>万元，占支出总计的</w:t>
      </w:r>
      <w:r>
        <w:rPr>
          <w:rFonts w:hint="eastAsia" w:ascii="仿宋_GB2312" w:eastAsia="仿宋_GB2312"/>
          <w:sz w:val="32"/>
          <w:lang w:val="en-US" w:eastAsia="zh-CN"/>
        </w:rPr>
        <w:t>67.52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440.72</w:t>
      </w:r>
      <w:r>
        <w:rPr>
          <w:rFonts w:ascii="仿宋_GB2312" w:eastAsia="仿宋_GB2312"/>
          <w:sz w:val="32"/>
        </w:rPr>
        <w:t>万元，对个人和家庭的补助支出</w:t>
      </w:r>
      <w:r>
        <w:rPr>
          <w:rFonts w:hint="eastAsia" w:ascii="仿宋_GB2312" w:eastAsia="仿宋_GB2312"/>
          <w:sz w:val="32"/>
          <w:lang w:val="en-US" w:eastAsia="zh-CN"/>
        </w:rPr>
        <w:t>34.97</w:t>
      </w:r>
      <w:r>
        <w:rPr>
          <w:rFonts w:ascii="仿宋_GB2312" w:eastAsia="仿宋_GB2312"/>
          <w:sz w:val="32"/>
        </w:rPr>
        <w:t>万元，商品和服务支出</w:t>
      </w:r>
      <w:r>
        <w:rPr>
          <w:rFonts w:hint="eastAsia" w:ascii="仿宋_GB2312" w:eastAsia="仿宋_GB2312"/>
          <w:sz w:val="32"/>
          <w:lang w:val="en-US" w:eastAsia="zh-CN"/>
        </w:rPr>
        <w:t>92.45</w:t>
      </w:r>
      <w:r>
        <w:rPr>
          <w:rFonts w:ascii="仿宋_GB2312" w:eastAsia="仿宋_GB2312"/>
          <w:sz w:val="32"/>
        </w:rPr>
        <w:t>万元，</w:t>
      </w:r>
      <w:r>
        <w:rPr>
          <w:rFonts w:hint="eastAsia" w:ascii="仿宋_GB2312" w:eastAsia="仿宋_GB2312"/>
          <w:sz w:val="32"/>
          <w:lang w:val="en-US" w:eastAsia="zh-CN"/>
        </w:rPr>
        <w:t>资本性支出3.52万元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274.99</w:t>
      </w:r>
      <w:r>
        <w:rPr>
          <w:rFonts w:ascii="仿宋_GB2312" w:eastAsia="仿宋_GB2312"/>
          <w:sz w:val="32"/>
        </w:rPr>
        <w:t>万元，占支出总计的</w:t>
      </w:r>
      <w:r>
        <w:rPr>
          <w:rFonts w:hint="eastAsia" w:ascii="仿宋_GB2312" w:eastAsia="仿宋_GB2312"/>
          <w:sz w:val="32"/>
          <w:lang w:val="en-US" w:eastAsia="zh-CN"/>
        </w:rPr>
        <w:t>32.48</w:t>
      </w:r>
      <w:r>
        <w:rPr>
          <w:rFonts w:ascii="仿宋_GB2312" w:eastAsia="仿宋_GB2312"/>
          <w:sz w:val="32"/>
        </w:rPr>
        <w:t>%。主要包括</w:t>
      </w:r>
      <w:r>
        <w:rPr>
          <w:rFonts w:hint="eastAsia" w:ascii="仿宋_GB2312" w:hAnsi="宋体" w:eastAsia="仿宋_GB2312"/>
          <w:sz w:val="32"/>
          <w:szCs w:val="32"/>
          <w:lang w:val="en-US" w:eastAsia="zh-CN"/>
        </w:rPr>
        <w:t>行政单位绩效工资、政务考察培训、应急管理</w:t>
      </w:r>
      <w:r>
        <w:rPr>
          <w:rFonts w:hint="eastAsia" w:ascii="仿宋_GB2312" w:hAnsi="宋体" w:eastAsia="仿宋_GB2312"/>
          <w:sz w:val="32"/>
          <w:szCs w:val="32"/>
        </w:rPr>
        <w:t>等业务支出</w:t>
      </w:r>
      <w:r>
        <w:rPr>
          <w:rFonts w:ascii="仿宋_GB2312" w:eastAsia="仿宋_GB2312"/>
          <w:sz w:val="32"/>
        </w:rPr>
        <w:t>。</w:t>
      </w:r>
    </w:p>
    <w:p>
      <w:pPr>
        <w:pStyle w:val="7"/>
        <w:spacing w:line="560" w:lineRule="exact"/>
        <w:ind w:firstLine="660"/>
        <w:rPr>
          <w:rFonts w:ascii="仿宋_GB2312" w:eastAsia="仿宋_GB2312"/>
          <w:sz w:val="32"/>
        </w:rPr>
      </w:pPr>
      <w:r>
        <w:rPr>
          <w:rFonts w:ascii="仿宋_GB2312" w:eastAsia="仿宋_GB2312"/>
          <w:sz w:val="32"/>
        </w:rPr>
        <w:t>3.上缴上级支出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4.经营支出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5.对附属单位补助支出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与上年相比，减少</w:t>
      </w:r>
      <w:r>
        <w:rPr>
          <w:rFonts w:hint="eastAsia" w:ascii="仿宋_GB2312" w:eastAsia="仿宋_GB2312"/>
          <w:sz w:val="32"/>
          <w:lang w:val="en-US" w:eastAsia="zh-CN"/>
        </w:rPr>
        <w:t>260.89</w:t>
      </w:r>
      <w:r>
        <w:rPr>
          <w:rFonts w:ascii="仿宋_GB2312" w:eastAsia="仿宋_GB2312"/>
          <w:sz w:val="32"/>
        </w:rPr>
        <w:t>万元，降低</w:t>
      </w:r>
      <w:r>
        <w:rPr>
          <w:rFonts w:hint="eastAsia" w:ascii="仿宋_GB2312" w:eastAsia="仿宋_GB2312"/>
          <w:sz w:val="32"/>
          <w:lang w:val="en-US" w:eastAsia="zh-CN"/>
        </w:rPr>
        <w:t>23.56</w:t>
      </w:r>
      <w:r>
        <w:rPr>
          <w:rFonts w:ascii="仿宋_GB2312" w:eastAsia="仿宋_GB2312"/>
          <w:sz w:val="32"/>
        </w:rPr>
        <w:t>%，主要原因：</w:t>
      </w:r>
      <w:r>
        <w:rPr>
          <w:rFonts w:hint="eastAsia" w:ascii="仿宋_GB2312" w:eastAsia="仿宋_GB2312"/>
          <w:sz w:val="32"/>
          <w:lang w:val="en-US" w:eastAsia="zh-CN"/>
        </w:rPr>
        <w:t>一是人员减少，办公经费支出减少；二是受疫情影响，政务考察等支出相对减少。</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与上年相比，今年结转结余</w:t>
      </w:r>
      <w:r>
        <w:rPr>
          <w:rFonts w:hint="eastAsia" w:ascii="仿宋_GB2312" w:eastAsia="仿宋_GB2312"/>
          <w:sz w:val="32"/>
          <w:lang w:val="en-US" w:eastAsia="zh-CN"/>
        </w:rPr>
        <w:t>与上年持平。</w:t>
      </w:r>
    </w:p>
    <w:p>
      <w:pPr>
        <w:pStyle w:val="7"/>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7"/>
        <w:numPr>
          <w:ilvl w:val="0"/>
          <w:numId w:val="2"/>
        </w:numPr>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lang w:val="en-US" w:eastAsia="zh-CN"/>
        </w:rPr>
      </w:pPr>
      <w:r>
        <w:rPr>
          <w:rFonts w:ascii="仿宋_GB2312" w:eastAsia="仿宋_GB2312"/>
          <w:sz w:val="32"/>
        </w:rPr>
        <w:t>2021年度财政拨款支出</w:t>
      </w:r>
      <w:r>
        <w:rPr>
          <w:rFonts w:hint="eastAsia" w:ascii="仿宋_GB2312" w:eastAsia="仿宋_GB2312"/>
          <w:sz w:val="32"/>
          <w:lang w:val="en-US" w:eastAsia="zh-CN"/>
        </w:rPr>
        <w:t>846.65</w:t>
      </w:r>
      <w:r>
        <w:rPr>
          <w:rFonts w:ascii="仿宋_GB2312" w:eastAsia="仿宋_GB2312"/>
          <w:sz w:val="32"/>
        </w:rPr>
        <w:t>万元，其中：基本支出</w:t>
      </w:r>
      <w:r>
        <w:rPr>
          <w:rFonts w:hint="eastAsia" w:ascii="仿宋_GB2312" w:eastAsia="仿宋_GB2312"/>
          <w:sz w:val="32"/>
          <w:lang w:val="en-US" w:eastAsia="zh-CN"/>
        </w:rPr>
        <w:t>571.65</w:t>
      </w:r>
      <w:r>
        <w:rPr>
          <w:rFonts w:ascii="仿宋_GB2312" w:eastAsia="仿宋_GB2312"/>
          <w:sz w:val="32"/>
        </w:rPr>
        <w:t>万元，项目支出</w:t>
      </w:r>
      <w:r>
        <w:rPr>
          <w:rFonts w:hint="eastAsia" w:ascii="仿宋_GB2312" w:eastAsia="仿宋_GB2312"/>
          <w:sz w:val="32"/>
          <w:lang w:val="en-US" w:eastAsia="zh-CN"/>
        </w:rPr>
        <w:t>274.99</w:t>
      </w:r>
      <w:r>
        <w:rPr>
          <w:rFonts w:ascii="仿宋_GB2312" w:eastAsia="仿宋_GB2312"/>
          <w:sz w:val="32"/>
        </w:rPr>
        <w:t>万元。与上年相比，财政拨款支出减少</w:t>
      </w:r>
      <w:r>
        <w:rPr>
          <w:rFonts w:hint="eastAsia" w:ascii="仿宋_GB2312" w:eastAsia="仿宋_GB2312"/>
          <w:sz w:val="32"/>
          <w:lang w:val="en-US" w:eastAsia="zh-CN"/>
        </w:rPr>
        <w:t>260.89</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降低</w:t>
      </w:r>
      <w:r>
        <w:rPr>
          <w:rFonts w:hint="eastAsia" w:ascii="仿宋_GB2312" w:eastAsia="仿宋_GB2312"/>
          <w:sz w:val="32"/>
          <w:lang w:val="en-US" w:eastAsia="zh-CN"/>
        </w:rPr>
        <w:t>23.56</w:t>
      </w:r>
      <w:r>
        <w:rPr>
          <w:rFonts w:ascii="仿宋_GB2312" w:eastAsia="仿宋_GB2312"/>
          <w:sz w:val="32"/>
        </w:rPr>
        <w:t>%，主要原因：</w:t>
      </w:r>
      <w:r>
        <w:rPr>
          <w:rFonts w:hint="eastAsia" w:ascii="仿宋_GB2312" w:eastAsia="仿宋_GB2312"/>
          <w:sz w:val="32"/>
          <w:lang w:val="en-US" w:eastAsia="zh-CN"/>
        </w:rPr>
        <w:t>一是人员减少，办公经费支出减少；二是受疫情影响，政务考察等支出相对减少。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91.64</w:t>
      </w:r>
      <w:r>
        <w:rPr>
          <w:rFonts w:ascii="仿宋_GB2312" w:eastAsia="仿宋_GB2312"/>
          <w:sz w:val="32"/>
        </w:rPr>
        <w:t>%，其中：基本支出完成年初预算的</w:t>
      </w:r>
      <w:r>
        <w:rPr>
          <w:rFonts w:hint="eastAsia" w:ascii="仿宋_GB2312" w:eastAsia="仿宋_GB2312"/>
          <w:sz w:val="32"/>
          <w:lang w:val="en-US" w:eastAsia="zh-CN"/>
        </w:rPr>
        <w:t>63.99</w:t>
      </w:r>
      <w:r>
        <w:rPr>
          <w:rFonts w:ascii="仿宋_GB2312" w:eastAsia="仿宋_GB2312"/>
          <w:sz w:val="32"/>
        </w:rPr>
        <w:t>%，项目支出完成年初预算的</w:t>
      </w:r>
      <w:r>
        <w:rPr>
          <w:rFonts w:hint="eastAsia" w:ascii="仿宋_GB2312" w:eastAsia="仿宋_GB2312"/>
          <w:sz w:val="32"/>
          <w:lang w:val="en-US" w:eastAsia="zh-CN"/>
        </w:rPr>
        <w:t>898.66</w:t>
      </w:r>
      <w:r>
        <w:rPr>
          <w:rFonts w:ascii="仿宋_GB2312" w:eastAsia="仿宋_GB2312"/>
          <w:sz w:val="32"/>
        </w:rPr>
        <w:t>%</w:t>
      </w:r>
      <w:r>
        <w:rPr>
          <w:rFonts w:hint="eastAsia" w:ascii="仿宋_GB2312" w:eastAsia="仿宋_GB2312"/>
          <w:sz w:val="32"/>
          <w:lang w:eastAsia="zh-CN"/>
        </w:rPr>
        <w:t>，</w:t>
      </w:r>
      <w:r>
        <w:rPr>
          <w:rFonts w:hint="eastAsia" w:ascii="仿宋_GB2312" w:eastAsia="仿宋_GB2312"/>
          <w:sz w:val="32"/>
          <w:lang w:val="en-US" w:eastAsia="zh-CN"/>
        </w:rPr>
        <w:t>大于年初预算数主要是因为绩效工资等项目支出未列入年初预算，但经济科目下达时是以项目经费下达。</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846.65</w:t>
      </w:r>
      <w:r>
        <w:rPr>
          <w:rFonts w:ascii="仿宋_GB2312" w:hAnsi="宋体" w:eastAsia="仿宋_GB2312"/>
          <w:sz w:val="32"/>
          <w:szCs w:val="32"/>
        </w:rPr>
        <w:t>万元，按支出功能分类科目分，包括：</w:t>
      </w: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622.05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73.47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val="en-US" w:eastAsia="zh-CN"/>
        </w:rPr>
        <w:t>社会保障和就业支出85.43万元，占10.09%；卫生健康支出15.41万元，占1.82%；住房保障支出105.93万元，占12.51%；灾害防治及应急管理支出17.83万元，占2.1%</w:t>
      </w:r>
      <w:r>
        <w:rPr>
          <w:rFonts w:hint="eastAsia" w:ascii="仿宋_GB2312" w:hAnsi="宋体" w:eastAsia="仿宋_GB2312"/>
          <w:sz w:val="32"/>
          <w:szCs w:val="32"/>
        </w:rPr>
        <w:t>。</w:t>
      </w:r>
      <w:r>
        <w:rPr>
          <w:rFonts w:hint="eastAsia" w:ascii="仿宋_GB2312" w:hAnsi="宋体" w:eastAsia="仿宋_GB2312"/>
          <w:sz w:val="32"/>
          <w:szCs w:val="32"/>
          <w:lang w:val="en-US" w:eastAsia="zh-CN"/>
        </w:rPr>
        <w:t xml:space="preserve"> </w:t>
      </w:r>
    </w:p>
    <w:p>
      <w:pPr>
        <w:spacing w:line="560" w:lineRule="exact"/>
        <w:ind w:firstLine="320" w:firstLineChars="100"/>
        <w:rPr>
          <w:rFonts w:hint="default" w:ascii="仿宋_GB2312" w:hAnsi="宋体" w:eastAsia="仿宋_GB2312"/>
          <w:sz w:val="32"/>
          <w:szCs w:val="32"/>
        </w:rPr>
      </w:pPr>
      <w:r>
        <w:rPr>
          <w:rFonts w:hint="eastAsia" w:ascii="仿宋_GB2312" w:hAnsi="宋体" w:eastAsia="仿宋_GB2312"/>
          <w:sz w:val="32"/>
          <w:szCs w:val="32"/>
          <w:lang w:val="en-US" w:eastAsia="zh-CN"/>
        </w:rPr>
        <w:t xml:space="preserve"> </w:t>
      </w: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622.05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default" w:ascii="仿宋_GB2312" w:hAnsi="宋体" w:eastAsia="仿宋_GB2312"/>
          <w:sz w:val="32"/>
          <w:szCs w:val="32"/>
          <w:lang w:val="en-US"/>
        </w:rPr>
        <w:t>364.88</w:t>
      </w:r>
      <w:r>
        <w:rPr>
          <w:rFonts w:ascii="仿宋_GB2312" w:hAnsi="宋体" w:eastAsia="仿宋_GB2312"/>
          <w:sz w:val="32"/>
          <w:szCs w:val="32"/>
        </w:rPr>
        <w:t>万元，主要是</w:t>
      </w:r>
      <w:r>
        <w:rPr>
          <w:rFonts w:hint="eastAsia" w:ascii="仿宋_GB2312" w:eastAsia="仿宋_GB2312"/>
          <w:color w:val="auto"/>
          <w:sz w:val="32"/>
          <w:szCs w:val="32"/>
        </w:rPr>
        <w:t>基本工资、津贴补贴等工资福利支出，</w:t>
      </w:r>
      <w:r>
        <w:rPr>
          <w:rFonts w:ascii="仿宋_GB2312" w:eastAsia="仿宋_GB2312"/>
          <w:color w:val="auto"/>
          <w:sz w:val="32"/>
          <w:szCs w:val="32"/>
        </w:rPr>
        <w:t>办公费</w:t>
      </w:r>
      <w:r>
        <w:rPr>
          <w:rFonts w:hint="eastAsia" w:ascii="仿宋_GB2312" w:eastAsia="仿宋_GB2312"/>
          <w:color w:val="auto"/>
          <w:sz w:val="32"/>
          <w:szCs w:val="32"/>
        </w:rPr>
        <w:t>、邮电费</w:t>
      </w:r>
      <w:r>
        <w:rPr>
          <w:rFonts w:ascii="仿宋_GB2312" w:eastAsia="仿宋_GB2312"/>
          <w:color w:val="auto"/>
          <w:sz w:val="32"/>
          <w:szCs w:val="32"/>
        </w:rPr>
        <w:t>等商品和服务支出</w:t>
      </w:r>
      <w:r>
        <w:rPr>
          <w:rFonts w:hint="eastAsia" w:ascii="仿宋_GB2312" w:eastAsia="仿宋_GB2312"/>
          <w:color w:val="auto"/>
          <w:sz w:val="32"/>
          <w:szCs w:val="32"/>
        </w:rPr>
        <w:t>，奖励金、抚恤金</w:t>
      </w:r>
      <w:r>
        <w:rPr>
          <w:rFonts w:ascii="仿宋_GB2312" w:eastAsia="仿宋_GB2312"/>
          <w:color w:val="auto"/>
          <w:sz w:val="32"/>
          <w:szCs w:val="32"/>
        </w:rPr>
        <w:t>等对个人和家庭的补助</w:t>
      </w:r>
      <w:r>
        <w:rPr>
          <w:rFonts w:hint="eastAsia" w:ascii="仿宋_GB2312" w:eastAsia="仿宋_GB2312"/>
          <w:color w:val="auto"/>
          <w:sz w:val="32"/>
          <w:szCs w:val="32"/>
        </w:rPr>
        <w:t>支出，办公设备购置等资本性支出</w:t>
      </w:r>
      <w:r>
        <w:rPr>
          <w:rFonts w:ascii="仿宋_GB2312" w:hAnsi="宋体" w:eastAsia="仿宋_GB2312"/>
          <w:sz w:val="32"/>
          <w:szCs w:val="32"/>
        </w:rPr>
        <w:t>，完成年初预算的</w:t>
      </w:r>
      <w:r>
        <w:rPr>
          <w:rFonts w:hint="default" w:ascii="仿宋_GB2312" w:hAnsi="宋体" w:eastAsia="仿宋_GB2312"/>
          <w:sz w:val="32"/>
          <w:szCs w:val="32"/>
          <w:lang w:val="en-US"/>
        </w:rPr>
        <w:t>98.11</w:t>
      </w:r>
      <w:r>
        <w:rPr>
          <w:rFonts w:ascii="仿宋_GB2312" w:hAnsi="宋体" w:eastAsia="仿宋_GB2312"/>
          <w:sz w:val="32"/>
          <w:szCs w:val="32"/>
        </w:rPr>
        <w:t>%，决算数小于年初预算数的原因主要是</w:t>
      </w:r>
      <w:r>
        <w:rPr>
          <w:rFonts w:hint="eastAsia" w:ascii="仿宋_GB2312" w:eastAsia="仿宋_GB2312"/>
          <w:color w:val="auto"/>
          <w:sz w:val="32"/>
          <w:szCs w:val="32"/>
          <w:lang w:val="en-US" w:eastAsia="zh-CN"/>
        </w:rPr>
        <w:t>单位人员变动</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eastAsia="仿宋_GB2312"/>
          <w:color w:val="auto"/>
          <w:sz w:val="32"/>
          <w:szCs w:val="32"/>
        </w:rPr>
        <w:t>一般行政管理事务</w:t>
      </w:r>
      <w:r>
        <w:rPr>
          <w:rFonts w:hint="default" w:ascii="仿宋_GB2312" w:eastAsia="仿宋_GB2312"/>
          <w:color w:val="auto"/>
          <w:sz w:val="32"/>
          <w:szCs w:val="32"/>
          <w:lang w:val="en-US" w:eastAsia="zh-CN"/>
        </w:rPr>
        <w:t>257.16</w:t>
      </w:r>
      <w:r>
        <w:rPr>
          <w:rFonts w:hint="eastAsia" w:ascii="仿宋_GB2312" w:eastAsia="仿宋_GB2312"/>
          <w:color w:val="auto"/>
          <w:sz w:val="32"/>
          <w:szCs w:val="32"/>
        </w:rPr>
        <w:t>万元，主要是劳务费、差旅费等商品和服务支出和抚恤金等对个人和家庭的补助支出，完成年初预算数的</w:t>
      </w:r>
      <w:r>
        <w:rPr>
          <w:rFonts w:hint="default" w:ascii="仿宋_GB2312" w:eastAsia="仿宋_GB2312"/>
          <w:color w:val="auto"/>
          <w:sz w:val="32"/>
          <w:szCs w:val="32"/>
          <w:lang w:val="en-US" w:eastAsia="zh-CN"/>
        </w:rPr>
        <w:t>68.72</w:t>
      </w:r>
      <w:r>
        <w:rPr>
          <w:rFonts w:hint="eastAsia" w:ascii="仿宋_GB2312" w:eastAsia="仿宋_GB2312"/>
          <w:color w:val="auto"/>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受疫情影响，差旅费等商品和服务支出减少</w:t>
      </w:r>
      <w:r>
        <w:rPr>
          <w:rFonts w:ascii="仿宋_GB2312" w:hAnsi="宋体" w:eastAsia="仿宋_GB2312"/>
          <w:sz w:val="32"/>
          <w:szCs w:val="32"/>
        </w:rPr>
        <w:t>。</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2.社会保障和就业支出</w:t>
      </w:r>
      <w:r>
        <w:rPr>
          <w:rFonts w:hint="eastAsia" w:ascii="仿宋_GB2312" w:eastAsia="仿宋_GB2312"/>
          <w:color w:val="auto"/>
          <w:sz w:val="32"/>
          <w:szCs w:val="32"/>
          <w:lang w:val="en-US" w:eastAsia="zh-CN"/>
        </w:rPr>
        <w:t>85.43</w:t>
      </w:r>
      <w:r>
        <w:rPr>
          <w:rFonts w:hint="eastAsia" w:ascii="仿宋_GB2312" w:eastAsia="仿宋_GB2312"/>
          <w:color w:val="auto"/>
          <w:sz w:val="32"/>
          <w:szCs w:val="32"/>
        </w:rPr>
        <w:t>万元，包括：</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rPr>
        <w:t>（1）归口管理的行政单位离退休</w:t>
      </w:r>
      <w:r>
        <w:rPr>
          <w:rFonts w:hint="eastAsia" w:ascii="仿宋_GB2312" w:eastAsia="仿宋_GB2312"/>
          <w:color w:val="auto"/>
          <w:sz w:val="32"/>
          <w:szCs w:val="32"/>
          <w:lang w:val="en-US" w:eastAsia="zh-CN"/>
        </w:rPr>
        <w:t>14.82</w:t>
      </w:r>
      <w:r>
        <w:rPr>
          <w:rFonts w:hint="eastAsia" w:ascii="仿宋_GB2312" w:eastAsia="仿宋_GB2312"/>
          <w:color w:val="auto"/>
          <w:sz w:val="32"/>
          <w:szCs w:val="32"/>
        </w:rPr>
        <w:t>万元，主要为退休费支出，完成年初预算数的</w:t>
      </w:r>
      <w:r>
        <w:rPr>
          <w:rFonts w:hint="eastAsia" w:ascii="仿宋_GB2312" w:eastAsia="仿宋_GB2312"/>
          <w:color w:val="auto"/>
          <w:sz w:val="32"/>
          <w:szCs w:val="32"/>
          <w:lang w:val="en-US" w:eastAsia="zh-CN"/>
        </w:rPr>
        <w:t>169.37</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有新增退休人员。</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rPr>
        <w:t>（2）机关事业单位基本养老保险缴费</w:t>
      </w:r>
      <w:r>
        <w:rPr>
          <w:rFonts w:hint="eastAsia" w:ascii="仿宋_GB2312" w:eastAsia="仿宋_GB2312"/>
          <w:color w:val="auto"/>
          <w:sz w:val="32"/>
          <w:szCs w:val="32"/>
          <w:lang w:val="en-US" w:eastAsia="zh-CN"/>
        </w:rPr>
        <w:t>37.85</w:t>
      </w:r>
      <w:r>
        <w:rPr>
          <w:rFonts w:hint="eastAsia" w:ascii="仿宋_GB2312" w:eastAsia="仿宋_GB2312"/>
          <w:color w:val="auto"/>
          <w:sz w:val="32"/>
          <w:szCs w:val="32"/>
        </w:rPr>
        <w:t>万元，主要是机关事业单位基本养老保险缴费支出，完成年初预算的</w:t>
      </w:r>
      <w:r>
        <w:rPr>
          <w:rFonts w:hint="eastAsia" w:ascii="仿宋_GB2312" w:eastAsia="仿宋_GB2312"/>
          <w:color w:val="auto"/>
          <w:sz w:val="32"/>
          <w:szCs w:val="32"/>
          <w:lang w:val="en-US" w:eastAsia="zh-CN"/>
        </w:rPr>
        <w:t>102.19</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有人员调入，相关社会保险缴费由我办统一缴存。</w:t>
      </w:r>
    </w:p>
    <w:p>
      <w:pPr>
        <w:pStyle w:val="7"/>
        <w:spacing w:line="560" w:lineRule="atLeast"/>
        <w:ind w:firstLine="660"/>
        <w:rPr>
          <w:rFonts w:hint="default" w:ascii="仿宋_GB2312" w:eastAsia="仿宋_GB2312"/>
          <w:color w:val="auto"/>
          <w:sz w:val="32"/>
          <w:szCs w:val="32"/>
          <w:lang w:val="en-US" w:eastAsia="zh-CN"/>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3）机关事业单位职业年金12.66万元，主要是机关事业单位职业年金缴费支出。</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3.卫生健康支出</w:t>
      </w:r>
      <w:r>
        <w:rPr>
          <w:rFonts w:hint="eastAsia" w:ascii="仿宋_GB2312" w:eastAsia="仿宋_GB2312"/>
          <w:color w:val="auto"/>
          <w:sz w:val="32"/>
          <w:szCs w:val="32"/>
          <w:lang w:val="en-US" w:eastAsia="zh-CN"/>
        </w:rPr>
        <w:t>15.41</w:t>
      </w:r>
      <w:r>
        <w:rPr>
          <w:rFonts w:hint="eastAsia" w:ascii="仿宋_GB2312" w:eastAsia="仿宋_GB2312"/>
          <w:color w:val="auto"/>
          <w:sz w:val="32"/>
          <w:szCs w:val="32"/>
        </w:rPr>
        <w:t>万元，包括：</w:t>
      </w:r>
    </w:p>
    <w:p>
      <w:pPr>
        <w:pStyle w:val="7"/>
        <w:spacing w:line="560" w:lineRule="atLeast"/>
        <w:ind w:firstLine="660"/>
        <w:rPr>
          <w:rFonts w:hint="default" w:ascii="仿宋_GB2312" w:eastAsia="仿宋_GB2312"/>
          <w:color w:val="auto"/>
          <w:sz w:val="32"/>
          <w:szCs w:val="32"/>
          <w:lang w:val="en-US" w:eastAsia="zh-CN"/>
        </w:rPr>
      </w:pPr>
      <w:r>
        <w:rPr>
          <w:rFonts w:hint="eastAsia" w:ascii="仿宋_GB2312" w:eastAsia="仿宋_GB2312"/>
          <w:color w:val="auto"/>
          <w:sz w:val="32"/>
          <w:szCs w:val="32"/>
        </w:rPr>
        <w:t>（1）行政单位医疗</w:t>
      </w:r>
      <w:r>
        <w:rPr>
          <w:rFonts w:hint="eastAsia" w:ascii="仿宋_GB2312" w:eastAsia="仿宋_GB2312"/>
          <w:color w:val="auto"/>
          <w:sz w:val="32"/>
          <w:szCs w:val="32"/>
          <w:lang w:val="en-US" w:eastAsia="zh-CN"/>
        </w:rPr>
        <w:t>14.09</w:t>
      </w:r>
      <w:r>
        <w:rPr>
          <w:rFonts w:hint="eastAsia" w:ascii="仿宋_GB2312" w:eastAsia="仿宋_GB2312"/>
          <w:color w:val="auto"/>
          <w:sz w:val="32"/>
          <w:szCs w:val="32"/>
        </w:rPr>
        <w:t>万元，主要是职工基本医疗保险缴费支出，完成年初预算的</w:t>
      </w:r>
      <w:r>
        <w:rPr>
          <w:rFonts w:hint="eastAsia" w:ascii="仿宋_GB2312" w:eastAsia="仿宋_GB2312"/>
          <w:color w:val="auto"/>
          <w:sz w:val="32"/>
          <w:szCs w:val="32"/>
          <w:lang w:val="en-US" w:eastAsia="zh-CN"/>
        </w:rPr>
        <w:t>105.07</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部分人员调入，相关医疗保险缴费由我办统一缴存。</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（2）公务员医疗补助</w:t>
      </w:r>
      <w:r>
        <w:rPr>
          <w:rFonts w:hint="eastAsia" w:ascii="仿宋_GB2312" w:eastAsia="仿宋_GB2312"/>
          <w:color w:val="auto"/>
          <w:sz w:val="32"/>
          <w:szCs w:val="32"/>
          <w:lang w:val="en-US" w:eastAsia="zh-CN"/>
        </w:rPr>
        <w:t>1.32</w:t>
      </w:r>
      <w:r>
        <w:rPr>
          <w:rFonts w:hint="eastAsia" w:ascii="仿宋_GB2312" w:eastAsia="仿宋_GB2312"/>
          <w:color w:val="auto"/>
          <w:sz w:val="32"/>
          <w:szCs w:val="32"/>
        </w:rPr>
        <w:t>万元，主要是医疗费支出，完成年初预算的</w:t>
      </w:r>
      <w:r>
        <w:rPr>
          <w:rFonts w:hint="eastAsia" w:ascii="仿宋_GB2312" w:eastAsia="仿宋_GB2312"/>
          <w:color w:val="auto"/>
          <w:sz w:val="32"/>
          <w:szCs w:val="32"/>
          <w:lang w:val="en-US" w:eastAsia="zh-CN"/>
        </w:rPr>
        <w:t>55.93</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小</w:t>
      </w:r>
      <w:r>
        <w:rPr>
          <w:rFonts w:ascii="仿宋_GB2312" w:hAnsi="宋体" w:eastAsia="仿宋_GB2312"/>
          <w:sz w:val="32"/>
          <w:szCs w:val="32"/>
        </w:rPr>
        <w:t>于年初预算数的原因主要是</w:t>
      </w:r>
      <w:r>
        <w:rPr>
          <w:rFonts w:hint="eastAsia" w:ascii="仿宋_GB2312" w:eastAsia="仿宋_GB2312"/>
          <w:color w:val="auto"/>
          <w:sz w:val="32"/>
          <w:szCs w:val="32"/>
        </w:rPr>
        <w:t>区级职工不享受医疗补助。</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4.住房保障支出</w:t>
      </w:r>
      <w:r>
        <w:rPr>
          <w:rFonts w:hint="eastAsia" w:ascii="仿宋_GB2312" w:eastAsia="仿宋_GB2312"/>
          <w:color w:val="auto"/>
          <w:sz w:val="32"/>
          <w:szCs w:val="32"/>
          <w:lang w:val="en-US" w:eastAsia="zh-CN"/>
        </w:rPr>
        <w:t>105.93</w:t>
      </w:r>
      <w:r>
        <w:rPr>
          <w:rFonts w:hint="eastAsia" w:ascii="仿宋_GB2312" w:eastAsia="仿宋_GB2312"/>
          <w:color w:val="auto"/>
          <w:sz w:val="32"/>
          <w:szCs w:val="32"/>
        </w:rPr>
        <w:t>万元，包括：住房公积金支出</w:t>
      </w:r>
      <w:r>
        <w:rPr>
          <w:rFonts w:hint="eastAsia" w:ascii="仿宋_GB2312" w:eastAsia="仿宋_GB2312"/>
          <w:color w:val="auto"/>
          <w:sz w:val="32"/>
          <w:szCs w:val="32"/>
          <w:lang w:val="en-US" w:eastAsia="zh-CN"/>
        </w:rPr>
        <w:t>98.58</w:t>
      </w:r>
      <w:r>
        <w:rPr>
          <w:rFonts w:hint="eastAsia" w:ascii="仿宋_GB2312" w:eastAsia="仿宋_GB2312"/>
          <w:color w:val="auto"/>
          <w:sz w:val="32"/>
          <w:szCs w:val="32"/>
        </w:rPr>
        <w:t>万元，完成年初预算的</w:t>
      </w:r>
      <w:r>
        <w:rPr>
          <w:rFonts w:hint="eastAsia" w:ascii="仿宋_GB2312" w:eastAsia="仿宋_GB2312"/>
          <w:color w:val="auto"/>
          <w:sz w:val="32"/>
          <w:szCs w:val="32"/>
          <w:lang w:val="en-US" w:eastAsia="zh-CN"/>
        </w:rPr>
        <w:t>100.78</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rPr>
        <w:t>部分从外区调入的职工公积金经费转入后由我办统一缴存。</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5.灾害防治及应急管理支出</w:t>
      </w:r>
      <w:r>
        <w:rPr>
          <w:rFonts w:hint="eastAsia" w:ascii="仿宋_GB2312" w:eastAsia="仿宋_GB2312"/>
          <w:color w:val="auto"/>
          <w:sz w:val="32"/>
          <w:szCs w:val="32"/>
          <w:lang w:val="en-US" w:eastAsia="zh-CN"/>
        </w:rPr>
        <w:t>17.83</w:t>
      </w:r>
      <w:r>
        <w:rPr>
          <w:rFonts w:hint="eastAsia" w:ascii="仿宋_GB2312" w:eastAsia="仿宋_GB2312"/>
          <w:color w:val="auto"/>
          <w:sz w:val="32"/>
          <w:szCs w:val="32"/>
        </w:rPr>
        <w:t>万元，应急管理事务年初未列入预算，主要为补发以往年度安全奖。</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cstheme="minorBidi"/>
          <w:color w:val="auto"/>
          <w:kern w:val="2"/>
          <w:sz w:val="32"/>
          <w:szCs w:val="32"/>
          <w:lang w:val="en-US" w:eastAsia="zh-CN" w:bidi="ar-SA"/>
        </w:rPr>
      </w:pPr>
      <w:r>
        <w:rPr>
          <w:rFonts w:hint="eastAsia" w:ascii="仿宋_GB2312" w:hAnsi="宋体" w:eastAsia="仿宋_GB2312" w:cstheme="minorBidi"/>
          <w:color w:val="auto"/>
          <w:kern w:val="2"/>
          <w:sz w:val="32"/>
          <w:szCs w:val="32"/>
          <w:lang w:val="en-US" w:eastAsia="zh-CN" w:bidi="ar-SA"/>
        </w:rPr>
        <w:t>本年未发生此项资金。</w:t>
      </w:r>
    </w:p>
    <w:p>
      <w:pPr>
        <w:spacing w:line="560" w:lineRule="exact"/>
        <w:ind w:firstLine="660"/>
        <w:rPr>
          <w:rFonts w:hint="default" w:ascii="仿宋_GB2312" w:hAnsi="宋体" w:eastAsia="仿宋_GB2312"/>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cstheme="minorBidi"/>
          <w:color w:val="auto"/>
          <w:kern w:val="2"/>
          <w:sz w:val="32"/>
          <w:szCs w:val="32"/>
          <w:lang w:val="en-US" w:eastAsia="zh-CN" w:bidi="ar-SA"/>
        </w:rPr>
      </w:pPr>
      <w:r>
        <w:rPr>
          <w:rFonts w:hint="eastAsia" w:ascii="仿宋_GB2312" w:hAnsi="宋体" w:eastAsia="仿宋_GB2312" w:cstheme="minorBidi"/>
          <w:color w:val="auto"/>
          <w:kern w:val="2"/>
          <w:sz w:val="32"/>
          <w:szCs w:val="32"/>
          <w:lang w:val="en-US" w:eastAsia="zh-CN" w:bidi="ar-SA"/>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主要原因是无此业务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eastAsia="仿宋_GB2312"/>
          <w:sz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年参加出国（境）团组0个，累计0人次。20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0</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7.99</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本年无接待任务</w:t>
      </w:r>
      <w:r>
        <w:rPr>
          <w:rFonts w:ascii="仿宋_GB2312" w:hAnsi="Times New Roman" w:eastAsia="仿宋_GB2312" w:cs="Times New Roman"/>
          <w:kern w:val="0"/>
          <w:sz w:val="32"/>
          <w:szCs w:val="32"/>
        </w:rPr>
        <w:t>。</w:t>
      </w:r>
    </w:p>
    <w:p>
      <w:pPr>
        <w:pStyle w:val="7"/>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w:t>
      </w:r>
      <w:r>
        <w:rPr>
          <w:rFonts w:hint="eastAsia" w:ascii="仿宋_GB2312" w:eastAsia="仿宋_GB2312"/>
          <w:sz w:val="32"/>
          <w:szCs w:val="32"/>
        </w:rPr>
        <w:t>因为公务用车由区综合事务信息服务中心统一管理</w:t>
      </w:r>
      <w:r>
        <w:rPr>
          <w:rFonts w:ascii="仿宋_GB2312" w:hAnsi="Times New Roman" w:eastAsia="仿宋_GB2312" w:cs="Times New Roman"/>
          <w:kern w:val="0"/>
          <w:sz w:val="32"/>
          <w:szCs w:val="32"/>
        </w:rPr>
        <w:t>。</w:t>
      </w:r>
    </w:p>
    <w:p>
      <w:pPr>
        <w:pStyle w:val="7"/>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w:t>
      </w:r>
    </w:p>
    <w:p>
      <w:pPr>
        <w:pStyle w:val="7"/>
        <w:spacing w:line="560" w:lineRule="atLeast"/>
        <w:ind w:firstLine="660"/>
        <w:rPr>
          <w:rFonts w:hint="eastAsia" w:ascii="仿宋_GB2312" w:eastAsia="仿宋_GB2312"/>
          <w:sz w:val="32"/>
          <w:szCs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万元，截至年末使用一般公共预算财政拨款开支的公务用车保有量</w:t>
      </w:r>
      <w:r>
        <w:rPr>
          <w:rFonts w:hint="eastAsia" w:ascii="仿宋_GB2312" w:eastAsia="仿宋_GB2312"/>
          <w:sz w:val="32"/>
          <w:lang w:val="en-US" w:eastAsia="zh-CN"/>
        </w:rPr>
        <w:t>4</w:t>
      </w:r>
      <w:r>
        <w:rPr>
          <w:rFonts w:ascii="仿宋_GB2312" w:eastAsia="仿宋_GB2312"/>
          <w:sz w:val="32"/>
        </w:rPr>
        <w:t>辆。</w:t>
      </w:r>
      <w:r>
        <w:rPr>
          <w:rFonts w:hint="eastAsia" w:ascii="仿宋_GB2312" w:eastAsia="仿宋_GB2312"/>
          <w:sz w:val="32"/>
          <w:szCs w:val="32"/>
        </w:rPr>
        <w:t>车改后由区综合事务信息服务中心统一管理。</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571.65</w:t>
      </w:r>
      <w:r>
        <w:rPr>
          <w:rFonts w:ascii="仿宋_GB2312" w:eastAsia="仿宋_GB2312"/>
          <w:sz w:val="32"/>
        </w:rPr>
        <w:t>万元，其中：人员经费</w:t>
      </w:r>
      <w:r>
        <w:rPr>
          <w:rFonts w:hint="eastAsia" w:ascii="仿宋_GB2312" w:eastAsia="仿宋_GB2312"/>
          <w:sz w:val="32"/>
          <w:lang w:val="en-US" w:eastAsia="zh-CN"/>
        </w:rPr>
        <w:t>475.68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95.97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95.97</w:t>
      </w:r>
      <w:r>
        <w:rPr>
          <w:rFonts w:ascii="仿宋_GB2312" w:eastAsia="仿宋_GB2312"/>
          <w:sz w:val="32"/>
        </w:rPr>
        <w:t>万元，比上年决算数减少</w:t>
      </w:r>
      <w:r>
        <w:rPr>
          <w:rFonts w:hint="eastAsia" w:ascii="仿宋_GB2312" w:eastAsia="仿宋_GB2312"/>
          <w:sz w:val="32"/>
          <w:lang w:val="en-US" w:eastAsia="zh-CN"/>
        </w:rPr>
        <w:t>28.09</w:t>
      </w:r>
      <w:r>
        <w:rPr>
          <w:rFonts w:ascii="仿宋_GB2312" w:eastAsia="仿宋_GB2312"/>
          <w:sz w:val="32"/>
        </w:rPr>
        <w:t>万元，降低</w:t>
      </w:r>
      <w:r>
        <w:rPr>
          <w:rFonts w:hint="eastAsia" w:ascii="仿宋_GB2312" w:eastAsia="仿宋_GB2312"/>
          <w:sz w:val="32"/>
          <w:lang w:val="en-US" w:eastAsia="zh-CN"/>
        </w:rPr>
        <w:t>22.64</w:t>
      </w:r>
      <w:r>
        <w:rPr>
          <w:rFonts w:ascii="仿宋_GB2312" w:eastAsia="仿宋_GB2312"/>
          <w:sz w:val="32"/>
        </w:rPr>
        <w:t>%，主要原因是</w:t>
      </w:r>
      <w:r>
        <w:rPr>
          <w:rFonts w:hint="eastAsia" w:ascii="仿宋_GB2312" w:eastAsia="仿宋_GB2312"/>
          <w:sz w:val="32"/>
          <w:lang w:val="en-US" w:eastAsia="zh-CN"/>
        </w:rPr>
        <w:t>本年度交通补贴正常支出，无补发部分</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4</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hAnsi="宋体" w:eastAsia="仿宋_GB2312" w:cstheme="minorBidi"/>
          <w:kern w:val="2"/>
          <w:sz w:val="32"/>
          <w:szCs w:val="22"/>
          <w:lang w:val="en-US" w:eastAsia="zh-CN" w:bidi="ar-SA"/>
        </w:rPr>
      </w:pPr>
      <w:r>
        <w:rPr>
          <w:rFonts w:hint="default" w:ascii="仿宋_GB2312" w:hAnsi="宋体" w:eastAsia="仿宋_GB2312" w:cstheme="minorBidi"/>
          <w:kern w:val="2"/>
          <w:sz w:val="32"/>
          <w:szCs w:val="22"/>
          <w:lang w:val="en-US" w:eastAsia="zh-CN" w:bidi="ar-SA"/>
        </w:rPr>
        <w:t>1.整体绩效自评情况。组织对</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个单位开展整体绩效自评，涉及资金</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万元。</w:t>
      </w:r>
    </w:p>
    <w:p>
      <w:pPr>
        <w:widowControl/>
        <w:spacing w:line="560" w:lineRule="exact"/>
        <w:ind w:firstLine="640" w:firstLineChars="200"/>
        <w:rPr>
          <w:rFonts w:hint="default"/>
          <w:b/>
          <w:sz w:val="36"/>
        </w:rPr>
      </w:pPr>
      <w:r>
        <w:rPr>
          <w:rFonts w:hint="default" w:ascii="仿宋_GB2312" w:hAnsi="宋体" w:eastAsia="仿宋_GB2312" w:cstheme="minorBidi"/>
          <w:kern w:val="2"/>
          <w:sz w:val="32"/>
          <w:szCs w:val="22"/>
          <w:lang w:val="en-US" w:eastAsia="zh-CN" w:bidi="ar-SA"/>
        </w:rPr>
        <w:t>2.项目绩效自评情况。根据预算绩效管理要求，我部门组织对2021年度预算项目支出全面开展绩效自评，共涉及预算支出项目</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个，涉及资金</w:t>
      </w:r>
      <w:r>
        <w:rPr>
          <w:rFonts w:hint="eastAsia" w:ascii="仿宋_GB2312" w:hAnsi="宋体" w:eastAsia="仿宋_GB2312" w:cstheme="minorBidi"/>
          <w:kern w:val="2"/>
          <w:sz w:val="32"/>
          <w:szCs w:val="22"/>
          <w:lang w:val="en-US" w:eastAsia="zh-CN" w:bidi="ar-SA"/>
        </w:rPr>
        <w:t>0</w:t>
      </w:r>
      <w:r>
        <w:rPr>
          <w:rFonts w:hint="default" w:ascii="仿宋_GB2312" w:hAnsi="宋体" w:eastAsia="仿宋_GB2312" w:cstheme="minorBidi"/>
          <w:kern w:val="2"/>
          <w:sz w:val="32"/>
          <w:szCs w:val="22"/>
          <w:lang w:val="en-US" w:eastAsia="zh-CN" w:bidi="ar-SA"/>
        </w:rPr>
        <w:t>万元。</w:t>
      </w:r>
    </w:p>
    <w:p>
      <w:pPr>
        <w:pStyle w:val="10"/>
        <w:autoSpaceDN w:val="0"/>
        <w:spacing w:line="560" w:lineRule="exact"/>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ascii="仿宋_GB2312" w:eastAsia="仿宋_GB2312"/>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sz w:val="32"/>
        </w:rPr>
        <w:sectPr>
          <w:type w:val="continuous"/>
          <w:pgSz w:w="11906" w:h="16838"/>
          <w:pgMar w:top="1440" w:right="1800" w:bottom="1440" w:left="1800" w:header="851" w:footer="992" w:gutter="0"/>
          <w:cols w:space="425" w:num="1"/>
          <w:docGrid w:type="lines" w:linePitch="312" w:charSpace="0"/>
        </w:sectPr>
      </w:pPr>
    </w:p>
    <w:p>
      <w:pPr>
        <w:pStyle w:val="7"/>
        <w:spacing w:line="560" w:lineRule="exact"/>
        <w:ind w:firstLine="640"/>
        <w:rPr>
          <w:rFonts w:hint="default" w:ascii="仿宋_GB2312" w:eastAsia="仿宋_GB2312"/>
          <w:sz w:val="32"/>
        </w:r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浑南区人民政府办公室</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8E3902"/>
    <w:multiLevelType w:val="singleLevel"/>
    <w:tmpl w:val="308E3902"/>
    <w:lvl w:ilvl="0" w:tentative="0">
      <w:start w:val="2"/>
      <w:numFmt w:val="chineseCounting"/>
      <w:suff w:val="nothing"/>
      <w:lvlText w:val="%1、"/>
      <w:lvlJc w:val="left"/>
      <w:rPr>
        <w:rFonts w:hint="eastAsia"/>
      </w:rPr>
    </w:lvl>
  </w:abstractNum>
  <w:abstractNum w:abstractNumId="1">
    <w:nsid w:val="6979E672"/>
    <w:multiLevelType w:val="singleLevel"/>
    <w:tmpl w:val="6979E67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B4E67B7"/>
    <w:rsid w:val="0ECB7368"/>
    <w:rsid w:val="11612EA5"/>
    <w:rsid w:val="1A5C63C4"/>
    <w:rsid w:val="1C635C29"/>
    <w:rsid w:val="2E4F6256"/>
    <w:rsid w:val="30D0461C"/>
    <w:rsid w:val="36230505"/>
    <w:rsid w:val="474E05A2"/>
    <w:rsid w:val="54F6469B"/>
    <w:rsid w:val="590A2C58"/>
    <w:rsid w:val="5B697371"/>
    <w:rsid w:val="673C6F2C"/>
    <w:rsid w:val="724179B2"/>
    <w:rsid w:val="757E631E"/>
    <w:rsid w:val="794E60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32"/>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3"/>
    <w:qFormat/>
    <w:uiPriority w:val="0"/>
    <w:rPr>
      <w:rFonts w:ascii="Times New Roman" w:hAnsi="Times New Roman" w:eastAsia="宋体"/>
      <w:kern w:val="2"/>
      <w:sz w:val="18"/>
      <w:szCs w:val="18"/>
    </w:rPr>
  </w:style>
  <w:style w:type="character" w:customStyle="1" w:styleId="9">
    <w:name w:val="页脚 Char"/>
    <w:basedOn w:val="6"/>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5321</Words>
  <Characters>5776</Characters>
  <Lines>37</Lines>
  <Paragraphs>10</Paragraphs>
  <TotalTime>55</TotalTime>
  <ScaleCrop>false</ScaleCrop>
  <LinksUpToDate>false</LinksUpToDate>
  <CharactersWithSpaces>5808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2023-06-14T07:05:01Z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