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bookmarkStart w:id="0" w:name="_GoBack"/>
      <w:bookmarkEnd w:id="0"/>
    </w:p>
    <w:p>
      <w:pPr>
        <w:spacing w:line="540" w:lineRule="exact"/>
        <w:jc w:val="center"/>
        <w:rPr>
          <w:rFonts w:hint="eastAsia"/>
          <w:b/>
          <w:sz w:val="44"/>
          <w:szCs w:val="44"/>
          <w:u w:val="single"/>
        </w:rPr>
      </w:pPr>
      <w:r>
        <w:rPr>
          <w:rFonts w:hint="eastAsia" w:ascii="宋体" w:hAnsi="宋体"/>
          <w:b/>
          <w:sz w:val="52"/>
          <w:szCs w:val="52"/>
          <w:lang w:val="en-US" w:eastAsia="zh-CN"/>
        </w:rPr>
        <w:t>组织部</w:t>
      </w: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spacing w:line="540" w:lineRule="exact"/>
        <w:rPr>
          <w:rFonts w:hint="default" w:ascii="黑体" w:eastAsia="黑体"/>
          <w:sz w:val="32"/>
        </w:rPr>
      </w:pPr>
      <w:r>
        <w:rPr>
          <w:rFonts w:hint="eastAsia" w:ascii="黑体" w:hAnsi="黑体" w:eastAsia="黑体"/>
          <w:sz w:val="32"/>
          <w:szCs w:val="32"/>
        </w:rPr>
        <w:t xml:space="preserve">第一部分  </w:t>
      </w:r>
      <w:r>
        <w:rPr>
          <w:rFonts w:hint="eastAsia" w:ascii="黑体" w:hAnsi="黑体" w:eastAsia="黑体"/>
          <w:sz w:val="32"/>
          <w:szCs w:val="32"/>
          <w:lang w:val="en-US" w:eastAsia="zh-CN"/>
        </w:rPr>
        <w:t>中共浑南区委组织部</w:t>
      </w:r>
      <w:r>
        <w:rPr>
          <w:rFonts w:hint="eastAsia" w:ascii="黑体" w:hAnsi="黑体" w:eastAsia="黑体"/>
          <w:sz w:val="32"/>
          <w:szCs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仿宋_GB2312" w:eastAsia="仿宋_GB2312"/>
          <w:sz w:val="32"/>
        </w:rPr>
      </w:pPr>
      <w:r>
        <w:rPr>
          <w:rFonts w:ascii="黑体" w:eastAsia="黑体"/>
          <w:sz w:val="32"/>
        </w:rPr>
        <w:t xml:space="preserve">第二部分    </w:t>
      </w:r>
      <w:r>
        <w:rPr>
          <w:rFonts w:hint="eastAsia" w:ascii="黑体" w:hAnsi="黑体" w:eastAsia="黑体"/>
          <w:sz w:val="32"/>
          <w:szCs w:val="32"/>
          <w:lang w:val="en-US" w:eastAsia="zh-CN"/>
        </w:rPr>
        <w:t>中共浑南区委组织部</w:t>
      </w:r>
      <w:r>
        <w:rPr>
          <w:rFonts w:hint="eastAsia" w:ascii="黑体" w:hAnsi="黑体" w:eastAsia="黑体"/>
          <w:sz w:val="32"/>
          <w:szCs w:val="32"/>
          <w:lang w:eastAsia="zh-CN"/>
        </w:rPr>
        <w:t>202</w:t>
      </w:r>
      <w:r>
        <w:rPr>
          <w:rFonts w:hint="eastAsia" w:ascii="黑体" w:hAnsi="黑体" w:eastAsia="黑体"/>
          <w:sz w:val="32"/>
          <w:szCs w:val="32"/>
          <w:lang w:val="en-US" w:eastAsia="zh-CN"/>
        </w:rPr>
        <w:t>1</w:t>
      </w:r>
      <w:r>
        <w:rPr>
          <w:rFonts w:hint="eastAsia" w:ascii="黑体" w:hAnsi="黑体" w:eastAsia="黑体"/>
          <w:sz w:val="32"/>
          <w:szCs w:val="32"/>
        </w:rPr>
        <w:t>年度决算情况说明</w:t>
      </w: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default" w:ascii="黑体" w:eastAsia="黑体"/>
          <w:sz w:val="32"/>
        </w:rPr>
      </w:pPr>
      <w:r>
        <w:rPr>
          <w:rFonts w:ascii="黑体" w:eastAsia="黑体"/>
          <w:sz w:val="32"/>
        </w:rPr>
        <w:t xml:space="preserve">第四部分    </w:t>
      </w:r>
      <w:r>
        <w:rPr>
          <w:rFonts w:hint="eastAsia" w:ascii="黑体" w:hAnsi="黑体" w:eastAsia="黑体"/>
          <w:sz w:val="32"/>
          <w:szCs w:val="32"/>
          <w:lang w:val="en-US" w:eastAsia="zh-CN"/>
        </w:rPr>
        <w:t>中共浑南区委组织部</w:t>
      </w:r>
      <w:r>
        <w:rPr>
          <w:rFonts w:hint="eastAsia" w:ascii="黑体" w:hAnsi="黑体" w:eastAsia="黑体"/>
          <w:sz w:val="32"/>
          <w:szCs w:val="32"/>
          <w:lang w:eastAsia="zh-CN"/>
        </w:rPr>
        <w:t>202</w:t>
      </w:r>
      <w:r>
        <w:rPr>
          <w:rFonts w:hint="eastAsia" w:ascii="黑体" w:hAnsi="黑体" w:eastAsia="黑体"/>
          <w:sz w:val="32"/>
          <w:szCs w:val="32"/>
          <w:lang w:val="en-US" w:eastAsia="zh-CN"/>
        </w:rPr>
        <w:t>1</w:t>
      </w:r>
      <w:r>
        <w:rPr>
          <w:rFonts w:hint="eastAsia" w:ascii="黑体" w:hAnsi="黑体" w:eastAsia="黑体"/>
          <w:sz w:val="32"/>
          <w:szCs w:val="32"/>
        </w:rPr>
        <w:t>年度决算报表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both"/>
        <w:rPr>
          <w:rFonts w:hint="default"/>
          <w:b/>
          <w:sz w:val="36"/>
        </w:rPr>
      </w:pPr>
    </w:p>
    <w:p>
      <w:pPr>
        <w:spacing w:line="540" w:lineRule="exact"/>
        <w:ind w:firstLine="361" w:firstLineChars="100"/>
        <w:jc w:val="center"/>
        <w:rPr>
          <w:rFonts w:hint="eastAsia" w:ascii="宋体" w:hAnsi="宋体"/>
          <w:b/>
          <w:sz w:val="36"/>
          <w:szCs w:val="36"/>
        </w:rPr>
      </w:pPr>
      <w:r>
        <w:rPr>
          <w:rFonts w:hint="eastAsia" w:ascii="宋体" w:hAnsi="宋体"/>
          <w:b/>
          <w:sz w:val="36"/>
          <w:szCs w:val="36"/>
        </w:rPr>
        <w:t xml:space="preserve">第一部分 </w:t>
      </w:r>
      <w:r>
        <w:rPr>
          <w:rFonts w:hint="eastAsia" w:ascii="宋体" w:hAnsi="宋体"/>
          <w:b/>
          <w:sz w:val="36"/>
          <w:szCs w:val="36"/>
          <w:lang w:val="en-US" w:eastAsia="zh-CN"/>
        </w:rPr>
        <w:t>中共</w:t>
      </w:r>
      <w:r>
        <w:rPr>
          <w:rFonts w:hint="eastAsia" w:ascii="宋体" w:hAnsi="宋体" w:eastAsia="宋体" w:cs="Times New Roman"/>
          <w:b/>
          <w:sz w:val="36"/>
          <w:szCs w:val="36"/>
          <w:lang w:val="en-US" w:eastAsia="zh-CN"/>
        </w:rPr>
        <w:t>浑南区委组织部</w:t>
      </w:r>
      <w:r>
        <w:rPr>
          <w:rFonts w:hint="eastAsia" w:ascii="宋体" w:hAnsi="宋体"/>
          <w:b/>
          <w:sz w:val="36"/>
          <w:szCs w:val="36"/>
        </w:rPr>
        <w:t>概况</w:t>
      </w:r>
    </w:p>
    <w:p>
      <w:pPr>
        <w:pStyle w:val="6"/>
        <w:spacing w:line="560" w:lineRule="exact"/>
        <w:ind w:firstLine="640"/>
        <w:jc w:val="center"/>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ind w:firstLine="640" w:firstLineChars="200"/>
        <w:rPr>
          <w:rFonts w:hint="eastAsia" w:ascii="仿宋_GB2312" w:eastAsia="仿宋_GB2312"/>
          <w:sz w:val="32"/>
          <w:szCs w:val="32"/>
        </w:rPr>
      </w:pPr>
      <w:r>
        <w:rPr>
          <w:rFonts w:hint="eastAsia" w:ascii="仿宋_GB2312" w:eastAsia="仿宋_GB2312"/>
          <w:sz w:val="32"/>
          <w:szCs w:val="32"/>
        </w:rPr>
        <w:t>区委组织部是区委主管组织工作、干部工作和人才工作的职能部门，主要职能是：</w:t>
      </w:r>
    </w:p>
    <w:p>
      <w:pPr>
        <w:pStyle w:val="10"/>
        <w:keepNext w:val="0"/>
        <w:keepLines w:val="0"/>
        <w:widowControl w:val="0"/>
        <w:shd w:val="clear" w:color="auto" w:fill="auto"/>
        <w:bidi w:val="0"/>
        <w:spacing w:before="0" w:after="0" w:line="576" w:lineRule="exac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1.</w:t>
      </w:r>
      <w:r>
        <w:rPr>
          <w:rFonts w:hint="eastAsia" w:ascii="仿宋_GB2312" w:hAnsi="仿宋_GB2312" w:eastAsia="仿宋_GB2312" w:cs="仿宋_GB2312"/>
          <w:color w:val="000000"/>
          <w:spacing w:val="0"/>
          <w:w w:val="100"/>
          <w:position w:val="0"/>
          <w:sz w:val="32"/>
          <w:szCs w:val="32"/>
        </w:rPr>
        <w:t>负责落实新时代党的组织路线要求，强化全区党组织 的政治属性和政治功能，贯彻执行党的组织建设的方针、政策， 研究和指导全区党组织建设，探索新形势下加强基层党组织建设新的途径和方式。负责协调、规划和指导全区党员教育工作，研究制定全区运用信息化手段开展党员教育工作规划并组织实施</w:t>
      </w:r>
      <w:r>
        <w:rPr>
          <w:rFonts w:hint="eastAsia" w:ascii="仿宋_GB2312" w:hAnsi="仿宋_GB2312" w:eastAsia="仿宋_GB2312" w:cs="仿宋_GB2312"/>
          <w:color w:val="000000"/>
          <w:spacing w:val="0"/>
          <w:w w:val="100"/>
          <w:position w:val="0"/>
          <w:sz w:val="32"/>
          <w:szCs w:val="32"/>
          <w:lang w:eastAsia="zh-CN"/>
        </w:rPr>
        <w:t>，</w:t>
      </w:r>
      <w:r>
        <w:rPr>
          <w:rFonts w:hint="eastAsia" w:ascii="仿宋_GB2312" w:hAnsi="仿宋_GB2312" w:eastAsia="仿宋_GB2312" w:cs="仿宋_GB2312"/>
          <w:color w:val="000000"/>
          <w:spacing w:val="0"/>
          <w:w w:val="100"/>
          <w:position w:val="0"/>
          <w:sz w:val="32"/>
          <w:szCs w:val="32"/>
        </w:rPr>
        <w:t>指导协调和督促检查全区党员电化教育、远程教育等工作。主管全区党员管理和发展工作。负责全区党的建设理论研究工作，承担区委党的建设工作领导小组（区委履行全面从严治党主体责任领导小组）的日常工作。</w:t>
      </w:r>
    </w:p>
    <w:p>
      <w:pPr>
        <w:pStyle w:val="10"/>
        <w:keepNext w:val="0"/>
        <w:keepLines w:val="0"/>
        <w:widowControl w:val="0"/>
        <w:shd w:val="clear" w:color="auto" w:fill="auto"/>
        <w:tabs>
          <w:tab w:val="left" w:pos="1606"/>
        </w:tabs>
        <w:bidi w:val="0"/>
        <w:spacing w:before="0" w:after="0" w:line="576" w:lineRule="exact"/>
        <w:ind w:left="0" w:leftChars="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2.</w:t>
      </w:r>
      <w:r>
        <w:rPr>
          <w:rFonts w:hint="eastAsia" w:ascii="仿宋_GB2312" w:hAnsi="仿宋_GB2312" w:eastAsia="仿宋_GB2312" w:cs="仿宋_GB2312"/>
          <w:color w:val="000000"/>
          <w:spacing w:val="0"/>
          <w:w w:val="100"/>
          <w:position w:val="0"/>
          <w:sz w:val="32"/>
          <w:szCs w:val="32"/>
        </w:rPr>
        <w:t>负责贯彻落实中央非公有制经济组织和社会组织党的 工作方针政策及省委、市委、区委具体工作要求，研究拟订全区非公有制经济组织和社会组织党的工作政策并组织实施，指导协调全区非公有制经济组织和社会组织党的建设工作。</w:t>
      </w:r>
    </w:p>
    <w:p>
      <w:pPr>
        <w:pStyle w:val="10"/>
        <w:keepNext w:val="0"/>
        <w:keepLines w:val="0"/>
        <w:widowControl w:val="0"/>
        <w:shd w:val="clear" w:color="auto" w:fill="auto"/>
        <w:tabs>
          <w:tab w:val="left" w:pos="1606"/>
        </w:tabs>
        <w:bidi w:val="0"/>
        <w:spacing w:before="0" w:after="0" w:line="587" w:lineRule="exact"/>
        <w:ind w:left="0" w:right="0" w:firstLine="78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3.</w:t>
      </w:r>
      <w:r>
        <w:rPr>
          <w:rFonts w:hint="eastAsia" w:ascii="仿宋_GB2312" w:hAnsi="仿宋_GB2312" w:eastAsia="仿宋_GB2312" w:cs="仿宋_GB2312"/>
          <w:color w:val="000000"/>
          <w:spacing w:val="0"/>
          <w:w w:val="100"/>
          <w:position w:val="0"/>
          <w:sz w:val="32"/>
          <w:szCs w:val="32"/>
        </w:rPr>
        <w:t>负责贯彻落实中央干部人事工作方针政策及省委、市 委、区委具体工作要求，负责全区干部队伍建设的总体规划和宏观管理工作，坚持新时期好干部标准，推动建立科学规范的党政领导干部选拔任用制度，提出列入区委管理的领导班子的调整</w:t>
      </w:r>
      <w:r>
        <w:rPr>
          <w:rFonts w:hint="eastAsia" w:ascii="仿宋_GB2312" w:hAnsi="仿宋_GB2312" w:eastAsia="仿宋_GB2312" w:cs="仿宋_GB2312"/>
          <w:color w:val="000000"/>
          <w:spacing w:val="0"/>
          <w:w w:val="100"/>
          <w:position w:val="0"/>
          <w:sz w:val="32"/>
          <w:szCs w:val="32"/>
          <w:lang w:eastAsia="zh-CN"/>
        </w:rPr>
        <w:t>、</w:t>
      </w:r>
      <w:r>
        <w:rPr>
          <w:rFonts w:hint="eastAsia" w:ascii="仿宋_GB2312" w:hAnsi="仿宋_GB2312" w:eastAsia="仿宋_GB2312" w:cs="仿宋_GB2312"/>
          <w:color w:val="000000"/>
          <w:spacing w:val="0"/>
          <w:w w:val="100"/>
          <w:position w:val="0"/>
          <w:sz w:val="32"/>
          <w:szCs w:val="32"/>
        </w:rPr>
        <w:t>配备意见和建议，指导领导班子的思想政治建设，考察区委管理的干部，办理任免、工资、待遇、退（离）休审批手续，主管全区优秀年轻干部队伍建设工作。</w:t>
      </w:r>
    </w:p>
    <w:p>
      <w:pPr>
        <w:pStyle w:val="10"/>
        <w:keepNext w:val="0"/>
        <w:keepLines w:val="0"/>
        <w:widowControl w:val="0"/>
        <w:shd w:val="clear" w:color="auto" w:fill="auto"/>
        <w:tabs>
          <w:tab w:val="left" w:pos="1606"/>
        </w:tabs>
        <w:bidi w:val="0"/>
        <w:spacing w:before="0" w:after="0" w:line="587" w:lineRule="exact"/>
        <w:ind w:left="0" w:right="0" w:firstLine="78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4.</w:t>
      </w:r>
      <w:r>
        <w:rPr>
          <w:rFonts w:hint="eastAsia" w:ascii="仿宋_GB2312" w:hAnsi="仿宋_GB2312" w:eastAsia="仿宋_GB2312" w:cs="仿宋_GB2312"/>
          <w:color w:val="000000"/>
          <w:spacing w:val="0"/>
          <w:w w:val="100"/>
          <w:position w:val="0"/>
          <w:sz w:val="32"/>
          <w:szCs w:val="32"/>
        </w:rPr>
        <w:t>负责统一管理全区公务员录用调配、考核奖惩、培训 和工资福利等事务。</w:t>
      </w:r>
    </w:p>
    <w:p>
      <w:pPr>
        <w:pStyle w:val="10"/>
        <w:keepNext w:val="0"/>
        <w:keepLines w:val="0"/>
        <w:widowControl w:val="0"/>
        <w:shd w:val="clear" w:color="auto" w:fill="auto"/>
        <w:tabs>
          <w:tab w:val="left" w:pos="1606"/>
        </w:tabs>
        <w:bidi w:val="0"/>
        <w:spacing w:before="0" w:after="0" w:line="580" w:lineRule="exact"/>
        <w:ind w:left="0" w:right="0" w:firstLine="78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5.</w:t>
      </w:r>
      <w:r>
        <w:rPr>
          <w:rFonts w:hint="eastAsia" w:ascii="仿宋_GB2312" w:hAnsi="仿宋_GB2312" w:eastAsia="仿宋_GB2312" w:cs="仿宋_GB2312"/>
          <w:color w:val="000000"/>
          <w:spacing w:val="0"/>
          <w:w w:val="100"/>
          <w:position w:val="0"/>
          <w:sz w:val="32"/>
          <w:szCs w:val="32"/>
        </w:rPr>
        <w:t>负责贯彻落实中央人才工作方针政策及省委、市委、 区委具体工作要求，负责全区人才队伍建设的宏观指导，组织研究拟订和协调落实全区人才队伍建设规划、政策，协调落实专项重点人才工作，建立和管理高层次人才库，组织评选区级优秀专家和落实有关待遇，承担区人才工作领导小组的日常工作。</w:t>
      </w:r>
    </w:p>
    <w:p>
      <w:pPr>
        <w:pStyle w:val="10"/>
        <w:keepNext w:val="0"/>
        <w:keepLines w:val="0"/>
        <w:widowControl w:val="0"/>
        <w:shd w:val="clear" w:color="auto" w:fill="auto"/>
        <w:tabs>
          <w:tab w:val="left" w:pos="1606"/>
        </w:tabs>
        <w:bidi w:val="0"/>
        <w:spacing w:before="0" w:after="0" w:line="580" w:lineRule="exact"/>
        <w:ind w:left="0" w:right="0" w:firstLine="78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6.</w:t>
      </w:r>
      <w:r>
        <w:rPr>
          <w:rFonts w:hint="eastAsia" w:ascii="仿宋_GB2312" w:hAnsi="仿宋_GB2312" w:eastAsia="仿宋_GB2312" w:cs="仿宋_GB2312"/>
          <w:color w:val="000000"/>
          <w:spacing w:val="0"/>
          <w:w w:val="100"/>
          <w:position w:val="0"/>
          <w:sz w:val="32"/>
          <w:szCs w:val="32"/>
        </w:rPr>
        <w:t>负责全区党的组织制度、干部人事制度和人才工作制 度改革宏观指导，参与拟订全区组织、干部人事和人才工作的重要政策和制度。</w:t>
      </w:r>
    </w:p>
    <w:p>
      <w:pPr>
        <w:pStyle w:val="10"/>
        <w:keepNext w:val="0"/>
        <w:keepLines w:val="0"/>
        <w:widowControl w:val="0"/>
        <w:shd w:val="clear" w:color="auto" w:fill="auto"/>
        <w:tabs>
          <w:tab w:val="left" w:pos="1590"/>
        </w:tabs>
        <w:bidi w:val="0"/>
        <w:spacing w:before="0" w:after="0" w:line="578" w:lineRule="exact"/>
        <w:ind w:left="0" w:right="0" w:firstLine="78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7.</w:t>
      </w:r>
      <w:r>
        <w:rPr>
          <w:rFonts w:hint="eastAsia" w:ascii="仿宋_GB2312" w:hAnsi="仿宋_GB2312" w:eastAsia="仿宋_GB2312" w:cs="仿宋_GB2312"/>
          <w:color w:val="000000"/>
          <w:spacing w:val="0"/>
          <w:w w:val="100"/>
          <w:position w:val="0"/>
          <w:sz w:val="32"/>
          <w:szCs w:val="32"/>
        </w:rPr>
        <w:t>负责督促检查全区组织、干部人事和人才工作，及时 向区委反映重要情况、提出建议，处理有关组织和干部人事工作的来信来访。</w:t>
      </w:r>
    </w:p>
    <w:p>
      <w:pPr>
        <w:pStyle w:val="10"/>
        <w:keepNext w:val="0"/>
        <w:keepLines w:val="0"/>
        <w:widowControl w:val="0"/>
        <w:shd w:val="clear" w:color="auto" w:fill="auto"/>
        <w:tabs>
          <w:tab w:val="left" w:pos="1626"/>
        </w:tabs>
        <w:bidi w:val="0"/>
        <w:spacing w:before="0" w:after="0" w:line="578" w:lineRule="exact"/>
        <w:ind w:left="0" w:right="0" w:firstLine="78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8.</w:t>
      </w:r>
      <w:r>
        <w:rPr>
          <w:rFonts w:hint="eastAsia" w:ascii="仿宋_GB2312" w:hAnsi="仿宋_GB2312" w:eastAsia="仿宋_GB2312" w:cs="仿宋_GB2312"/>
          <w:color w:val="000000"/>
          <w:spacing w:val="0"/>
          <w:w w:val="100"/>
          <w:position w:val="0"/>
          <w:sz w:val="32"/>
          <w:szCs w:val="32"/>
        </w:rPr>
        <w:t>负责全区干部教育工作，落实党的干部教育工作的方 针政策，拟订全区干部教育规划，组织区委管理的干部和后备干部培训，指导、协调、检查区直各单位的干部教育工作。负责组织指导全区公务员的教育培训工作。</w:t>
      </w:r>
    </w:p>
    <w:p>
      <w:pPr>
        <w:pStyle w:val="10"/>
        <w:keepNext w:val="0"/>
        <w:keepLines w:val="0"/>
        <w:widowControl w:val="0"/>
        <w:shd w:val="clear" w:color="auto" w:fill="auto"/>
        <w:tabs>
          <w:tab w:val="left" w:pos="1626"/>
        </w:tabs>
        <w:bidi w:val="0"/>
        <w:spacing w:before="0" w:after="0" w:line="578" w:lineRule="exact"/>
        <w:ind w:left="0" w:right="0" w:firstLine="78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9.</w:t>
      </w:r>
      <w:r>
        <w:rPr>
          <w:rFonts w:hint="eastAsia" w:ascii="仿宋_GB2312" w:hAnsi="仿宋_GB2312" w:eastAsia="仿宋_GB2312" w:cs="仿宋_GB2312"/>
          <w:color w:val="000000"/>
          <w:spacing w:val="0"/>
          <w:w w:val="100"/>
          <w:position w:val="0"/>
          <w:sz w:val="32"/>
          <w:szCs w:val="32"/>
        </w:rPr>
        <w:t>负责全区组织系统干部监督工作综合协调和宏观指导, 对党政领导干部和干部选拔任用工作进行监督，对全区公务员进行监督，组织开展领导干部报告个人有关事项工作并实施查核</w:t>
      </w:r>
      <w:r>
        <w:rPr>
          <w:rFonts w:hint="eastAsia" w:ascii="仿宋_GB2312" w:hAnsi="仿宋_GB2312" w:eastAsia="仿宋_GB2312" w:cs="仿宋_GB2312"/>
          <w:color w:val="000000"/>
          <w:spacing w:val="0"/>
          <w:w w:val="100"/>
          <w:position w:val="0"/>
          <w:sz w:val="32"/>
          <w:szCs w:val="32"/>
          <w:lang w:eastAsia="zh-CN"/>
        </w:rPr>
        <w:t>，</w:t>
      </w:r>
      <w:r>
        <w:rPr>
          <w:rFonts w:hint="eastAsia" w:ascii="仿宋_GB2312" w:hAnsi="仿宋_GB2312" w:eastAsia="仿宋_GB2312" w:cs="仿宋_GB2312"/>
          <w:color w:val="000000"/>
          <w:spacing w:val="0"/>
          <w:w w:val="100"/>
          <w:position w:val="0"/>
          <w:sz w:val="32"/>
          <w:szCs w:val="32"/>
        </w:rPr>
        <w:t>负责综合协调全区组织系统举报工作。</w:t>
      </w:r>
    </w:p>
    <w:p>
      <w:pPr>
        <w:pStyle w:val="10"/>
        <w:keepNext w:val="0"/>
        <w:keepLines w:val="0"/>
        <w:widowControl w:val="0"/>
        <w:shd w:val="clear" w:color="auto" w:fill="auto"/>
        <w:bidi w:val="0"/>
        <w:spacing w:before="0" w:after="0" w:line="578" w:lineRule="exact"/>
        <w:ind w:left="0" w:right="0" w:firstLine="78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10.</w:t>
      </w:r>
      <w:r>
        <w:rPr>
          <w:rFonts w:hint="eastAsia" w:ascii="仿宋_GB2312" w:hAnsi="仿宋_GB2312" w:eastAsia="仿宋_GB2312" w:cs="仿宋_GB2312"/>
          <w:color w:val="000000"/>
          <w:spacing w:val="0"/>
          <w:w w:val="100"/>
          <w:position w:val="0"/>
          <w:sz w:val="32"/>
          <w:szCs w:val="32"/>
        </w:rPr>
        <w:t>负责全区组织系统信息化建设规划和指导，对全区干 部信息管理、干部人事档案工作进行管理和指导，负责全区公务员管理信息化建设工作。</w:t>
      </w:r>
    </w:p>
    <w:p>
      <w:pPr>
        <w:pStyle w:val="10"/>
        <w:keepNext w:val="0"/>
        <w:keepLines w:val="0"/>
        <w:widowControl w:val="0"/>
        <w:shd w:val="clear" w:color="auto" w:fill="auto"/>
        <w:bidi w:val="0"/>
        <w:spacing w:before="0" w:after="0" w:line="578" w:lineRule="exact"/>
        <w:ind w:left="0" w:right="0" w:firstLine="78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11.</w:t>
      </w:r>
      <w:r>
        <w:rPr>
          <w:rFonts w:hint="eastAsia" w:ascii="仿宋_GB2312" w:hAnsi="仿宋_GB2312" w:eastAsia="仿宋_GB2312" w:cs="仿宋_GB2312"/>
          <w:color w:val="000000"/>
          <w:spacing w:val="0"/>
          <w:w w:val="100"/>
          <w:position w:val="0"/>
          <w:sz w:val="32"/>
          <w:szCs w:val="32"/>
        </w:rPr>
        <w:t>负责全区老干部工作的综合指导和协调，贯彻落实 离退休干部政策。</w:t>
      </w:r>
    </w:p>
    <w:p>
      <w:pPr>
        <w:pStyle w:val="10"/>
        <w:keepNext w:val="0"/>
        <w:keepLines w:val="0"/>
        <w:widowControl w:val="0"/>
        <w:shd w:val="clear" w:color="auto" w:fill="auto"/>
        <w:bidi w:val="0"/>
        <w:spacing w:before="0" w:after="0" w:line="578" w:lineRule="exact"/>
        <w:ind w:left="0" w:right="0" w:firstLine="78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12.</w:t>
      </w:r>
      <w:r>
        <w:rPr>
          <w:rFonts w:hint="eastAsia" w:ascii="仿宋_GB2312" w:hAnsi="仿宋_GB2312" w:eastAsia="仿宋_GB2312" w:cs="仿宋_GB2312"/>
          <w:color w:val="000000"/>
          <w:spacing w:val="0"/>
          <w:w w:val="100"/>
          <w:position w:val="0"/>
          <w:sz w:val="32"/>
          <w:szCs w:val="32"/>
        </w:rPr>
        <w:t>负责全区绩效考评有关工作。</w:t>
      </w:r>
    </w:p>
    <w:p>
      <w:pPr>
        <w:pStyle w:val="10"/>
        <w:keepNext w:val="0"/>
        <w:keepLines w:val="0"/>
        <w:widowControl w:val="0"/>
        <w:shd w:val="clear" w:color="auto" w:fill="auto"/>
        <w:bidi w:val="0"/>
        <w:spacing w:before="0" w:after="0" w:line="578" w:lineRule="exact"/>
        <w:ind w:left="0" w:right="0" w:firstLine="78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lang w:val="en-US" w:eastAsia="zh-CN"/>
        </w:rPr>
        <w:t>13.</w:t>
      </w:r>
      <w:r>
        <w:rPr>
          <w:rFonts w:hint="eastAsia" w:ascii="仿宋_GB2312" w:hAnsi="仿宋_GB2312" w:eastAsia="仿宋_GB2312" w:cs="仿宋_GB2312"/>
          <w:color w:val="000000"/>
          <w:spacing w:val="0"/>
          <w:w w:val="100"/>
          <w:position w:val="0"/>
          <w:sz w:val="32"/>
          <w:szCs w:val="32"/>
        </w:rPr>
        <w:t>完成区委交办的其他任务。</w:t>
      </w:r>
    </w:p>
    <w:p>
      <w:pPr>
        <w:pStyle w:val="6"/>
        <w:spacing w:line="560" w:lineRule="exact"/>
        <w:ind w:firstLine="640"/>
        <w:rPr>
          <w:rFonts w:hint="default" w:ascii="仿宋_GB2312" w:eastAsia="仿宋_GB2312"/>
          <w:sz w:val="32"/>
        </w:rPr>
      </w:pPr>
      <w:r>
        <w:rPr>
          <w:rFonts w:ascii="黑体" w:eastAsia="黑体"/>
          <w:sz w:val="32"/>
        </w:rPr>
        <w:t>二、决算单位构成</w:t>
      </w:r>
    </w:p>
    <w:p>
      <w:pPr>
        <w:spacing w:after="312" w:afterLines="100"/>
        <w:ind w:firstLine="640" w:firstLineChars="200"/>
        <w:rPr>
          <w:rFonts w:hint="default"/>
          <w:b/>
          <w:sz w:val="36"/>
        </w:rPr>
      </w:pPr>
      <w:r>
        <w:rPr>
          <w:rFonts w:hint="eastAsia" w:ascii="仿宋_GB2312" w:hAnsi="仿宋_GB2312" w:eastAsia="仿宋_GB2312" w:cs="仿宋_GB2312"/>
          <w:color w:val="000000"/>
          <w:spacing w:val="0"/>
          <w:w w:val="100"/>
          <w:kern w:val="2"/>
          <w:position w:val="0"/>
          <w:sz w:val="32"/>
          <w:szCs w:val="32"/>
          <w:u w:val="none"/>
          <w:shd w:val="clear" w:color="auto" w:fill="auto"/>
          <w:lang w:val="zh-TW" w:eastAsia="zh-TW" w:bidi="zh-TW"/>
        </w:rPr>
        <w:t>本单位无下设机构</w:t>
      </w:r>
    </w:p>
    <w:p>
      <w:pPr>
        <w:spacing w:line="540" w:lineRule="exact"/>
        <w:jc w:val="center"/>
        <w:rPr>
          <w:rFonts w:hint="default"/>
          <w:b/>
          <w:sz w:val="36"/>
        </w:rPr>
      </w:pPr>
      <w:r>
        <w:rPr>
          <w:b/>
          <w:sz w:val="36"/>
        </w:rPr>
        <w:t xml:space="preserve">第二部分 </w:t>
      </w:r>
      <w:r>
        <w:rPr>
          <w:rFonts w:hint="eastAsia" w:ascii="宋体" w:hAnsi="宋体"/>
          <w:b/>
          <w:spacing w:val="-20"/>
          <w:sz w:val="36"/>
          <w:szCs w:val="36"/>
          <w:lang w:val="en-US" w:eastAsia="zh-CN"/>
        </w:rPr>
        <w:t>中共</w:t>
      </w:r>
      <w:r>
        <w:rPr>
          <w:rFonts w:hint="eastAsia" w:ascii="宋体" w:hAnsi="宋体" w:eastAsia="宋体" w:cs="Times New Roman"/>
          <w:b/>
          <w:spacing w:val="-20"/>
          <w:sz w:val="36"/>
          <w:szCs w:val="36"/>
          <w:lang w:val="en-US" w:eastAsia="zh-CN"/>
        </w:rPr>
        <w:t>浑南区委组织部</w:t>
      </w:r>
      <w:r>
        <w:rPr>
          <w:rFonts w:hint="eastAsia" w:ascii="宋体" w:hAnsi="宋体"/>
          <w:b/>
          <w:spacing w:val="-20"/>
          <w:sz w:val="36"/>
          <w:szCs w:val="36"/>
          <w:lang w:eastAsia="zh-CN"/>
        </w:rPr>
        <w:t>202</w:t>
      </w:r>
      <w:r>
        <w:rPr>
          <w:rFonts w:hint="eastAsia" w:ascii="宋体" w:hAnsi="宋体"/>
          <w:b/>
          <w:spacing w:val="-20"/>
          <w:sz w:val="36"/>
          <w:szCs w:val="36"/>
          <w:lang w:val="en-US" w:eastAsia="zh-CN"/>
        </w:rPr>
        <w:t>1</w:t>
      </w:r>
      <w:r>
        <w:rPr>
          <w:rFonts w:hint="eastAsia" w:ascii="宋体" w:hAnsi="宋体"/>
          <w:b/>
          <w:spacing w:val="-20"/>
          <w:sz w:val="36"/>
          <w:szCs w:val="36"/>
        </w:rPr>
        <w:t>年度决算情况说明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1393.4</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1393.4</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1393.4</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302.78</w:t>
      </w:r>
      <w:r>
        <w:rPr>
          <w:rFonts w:ascii="仿宋_GB2312" w:eastAsia="仿宋_GB2312"/>
          <w:sz w:val="32"/>
        </w:rPr>
        <w:t>万元，降低</w:t>
      </w:r>
      <w:r>
        <w:rPr>
          <w:rFonts w:hint="eastAsia" w:ascii="仿宋_GB2312" w:eastAsia="仿宋_GB2312"/>
          <w:sz w:val="32"/>
          <w:lang w:val="en-US" w:eastAsia="zh-CN"/>
        </w:rPr>
        <w:t>17.98</w:t>
      </w:r>
      <w:r>
        <w:rPr>
          <w:rFonts w:ascii="仿宋_GB2312" w:eastAsia="仿宋_GB2312"/>
          <w:sz w:val="32"/>
        </w:rPr>
        <w:t>%，主要原因：</w:t>
      </w:r>
      <w:r>
        <w:rPr>
          <w:rFonts w:hint="eastAsia" w:ascii="黑体" w:eastAsia="黑体"/>
          <w:sz w:val="32"/>
          <w:lang w:val="en-US" w:eastAsia="zh-CN"/>
        </w:rPr>
        <w:t>减少档案室搬迁及改造</w:t>
      </w:r>
      <w:r>
        <w:rPr>
          <w:rFonts w:ascii="仿宋_GB2312" w:eastAsia="仿宋_GB2312"/>
          <w:sz w:val="32"/>
        </w:rPr>
        <w:t>。</w:t>
      </w:r>
    </w:p>
    <w:p>
      <w:pPr>
        <w:pStyle w:val="6"/>
        <w:numPr>
          <w:ilvl w:val="0"/>
          <w:numId w:val="1"/>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1393.4</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538.56</w:t>
      </w:r>
      <w:r>
        <w:rPr>
          <w:rFonts w:ascii="仿宋_GB2312" w:eastAsia="仿宋_GB2312"/>
          <w:sz w:val="32"/>
        </w:rPr>
        <w:t>万元，占支出总计的</w:t>
      </w:r>
      <w:r>
        <w:rPr>
          <w:rFonts w:hint="eastAsia" w:ascii="仿宋_GB2312" w:eastAsia="仿宋_GB2312"/>
          <w:sz w:val="32"/>
          <w:lang w:val="en-US" w:eastAsia="zh-CN"/>
        </w:rPr>
        <w:t>38.65</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454.38</w:t>
      </w:r>
      <w:r>
        <w:rPr>
          <w:rFonts w:ascii="仿宋_GB2312" w:eastAsia="仿宋_GB2312"/>
          <w:sz w:val="32"/>
        </w:rPr>
        <w:t>万元，对个人和家庭的补助支出</w:t>
      </w:r>
      <w:r>
        <w:rPr>
          <w:rFonts w:hint="eastAsia" w:ascii="仿宋_GB2312" w:eastAsia="仿宋_GB2312"/>
          <w:sz w:val="32"/>
          <w:lang w:val="en-US" w:eastAsia="zh-CN"/>
        </w:rPr>
        <w:t>13.31</w:t>
      </w:r>
      <w:r>
        <w:rPr>
          <w:rFonts w:ascii="仿宋_GB2312" w:eastAsia="仿宋_GB2312"/>
          <w:sz w:val="32"/>
        </w:rPr>
        <w:t>万元，商品和服务支出</w:t>
      </w:r>
      <w:r>
        <w:rPr>
          <w:rFonts w:hint="eastAsia" w:ascii="仿宋_GB2312" w:eastAsia="仿宋_GB2312"/>
          <w:sz w:val="32"/>
          <w:lang w:val="en-US" w:eastAsia="zh-CN"/>
        </w:rPr>
        <w:t>70.86</w:t>
      </w:r>
      <w:r>
        <w:rPr>
          <w:rFonts w:ascii="仿宋_GB2312" w:eastAsia="仿宋_GB2312"/>
          <w:sz w:val="32"/>
        </w:rPr>
        <w:t>万元。</w:t>
      </w:r>
    </w:p>
    <w:p>
      <w:pPr>
        <w:spacing w:line="540" w:lineRule="exact"/>
        <w:ind w:firstLine="660"/>
        <w:rPr>
          <w:rFonts w:hint="eastAsia" w:ascii="仿宋_GB2312" w:hAnsi="宋体" w:eastAsia="仿宋_GB2312"/>
          <w:sz w:val="32"/>
          <w:szCs w:val="32"/>
        </w:rPr>
      </w:pPr>
      <w:r>
        <w:rPr>
          <w:rFonts w:ascii="仿宋_GB2312" w:eastAsia="仿宋_GB2312"/>
          <w:sz w:val="32"/>
        </w:rPr>
        <w:t>2.项目支出</w:t>
      </w:r>
      <w:r>
        <w:rPr>
          <w:rFonts w:hint="eastAsia" w:ascii="仿宋_GB2312" w:eastAsia="仿宋_GB2312"/>
          <w:sz w:val="32"/>
          <w:lang w:val="en-US" w:eastAsia="zh-CN"/>
        </w:rPr>
        <w:t>854.84</w:t>
      </w:r>
      <w:r>
        <w:rPr>
          <w:rFonts w:ascii="仿宋_GB2312" w:eastAsia="仿宋_GB2312"/>
          <w:sz w:val="32"/>
        </w:rPr>
        <w:t>万元，占支出总计的</w:t>
      </w:r>
      <w:r>
        <w:rPr>
          <w:rFonts w:hint="eastAsia" w:ascii="仿宋_GB2312" w:eastAsia="仿宋_GB2312"/>
          <w:sz w:val="32"/>
          <w:lang w:val="en-US" w:eastAsia="zh-CN"/>
        </w:rPr>
        <w:t>61.35</w:t>
      </w:r>
      <w:r>
        <w:rPr>
          <w:rFonts w:ascii="仿宋_GB2312" w:eastAsia="仿宋_GB2312"/>
          <w:sz w:val="32"/>
        </w:rPr>
        <w:t>%。</w:t>
      </w:r>
      <w:r>
        <w:rPr>
          <w:rFonts w:hint="eastAsia" w:ascii="仿宋_GB2312" w:hAnsi="宋体" w:eastAsia="仿宋_GB2312"/>
          <w:sz w:val="32"/>
          <w:szCs w:val="32"/>
        </w:rPr>
        <w:t>主要包括</w:t>
      </w:r>
      <w:r>
        <w:rPr>
          <w:rFonts w:hint="eastAsia" w:ascii="仿宋_GB2312" w:hAnsi="宋体" w:eastAsia="仿宋_GB2312"/>
          <w:sz w:val="32"/>
          <w:szCs w:val="32"/>
          <w:lang w:val="en-US" w:eastAsia="zh-CN"/>
        </w:rPr>
        <w:t>一般行政管理事务、科学技术、培训、应急管理</w:t>
      </w:r>
      <w:r>
        <w:rPr>
          <w:rFonts w:hint="eastAsia" w:ascii="仿宋_GB2312" w:hAnsi="宋体" w:eastAsia="仿宋_GB2312"/>
          <w:sz w:val="32"/>
          <w:szCs w:val="32"/>
        </w:rPr>
        <w:t>等业务支出。</w:t>
      </w:r>
    </w:p>
    <w:p>
      <w:pPr>
        <w:pStyle w:val="6"/>
        <w:spacing w:line="560" w:lineRule="exact"/>
        <w:ind w:firstLine="660"/>
        <w:rPr>
          <w:rFonts w:ascii="仿宋_GB2312" w:eastAsia="仿宋_GB2312"/>
          <w:sz w:val="32"/>
        </w:rPr>
      </w:pPr>
      <w:r>
        <w:rPr>
          <w:rFonts w:ascii="仿宋_GB2312" w:eastAsia="仿宋_GB2312"/>
          <w:sz w:val="32"/>
        </w:rPr>
        <w:t>与上年相比，今年支出减少</w:t>
      </w:r>
      <w:r>
        <w:rPr>
          <w:rFonts w:hint="eastAsia" w:ascii="仿宋_GB2312" w:eastAsia="仿宋_GB2312"/>
          <w:sz w:val="32"/>
          <w:lang w:val="en-US" w:eastAsia="zh-CN"/>
        </w:rPr>
        <w:t>174.66</w:t>
      </w:r>
      <w:r>
        <w:rPr>
          <w:rFonts w:ascii="仿宋_GB2312" w:eastAsia="仿宋_GB2312"/>
          <w:sz w:val="32"/>
        </w:rPr>
        <w:t>万元，降低</w:t>
      </w:r>
      <w:r>
        <w:rPr>
          <w:rFonts w:hint="eastAsia" w:ascii="仿宋_GB2312" w:eastAsia="仿宋_GB2312"/>
          <w:sz w:val="32"/>
          <w:lang w:val="en-US" w:eastAsia="zh-CN"/>
        </w:rPr>
        <w:t>16.97</w:t>
      </w:r>
      <w:r>
        <w:rPr>
          <w:rFonts w:ascii="仿宋_GB2312" w:eastAsia="仿宋_GB2312"/>
          <w:sz w:val="32"/>
        </w:rPr>
        <w:t>%，主要原因：</w:t>
      </w:r>
      <w:r>
        <w:rPr>
          <w:rFonts w:ascii="黑体" w:eastAsia="黑体"/>
          <w:sz w:val="32"/>
        </w:rPr>
        <w:t>一是</w:t>
      </w:r>
      <w:r>
        <w:rPr>
          <w:rFonts w:hint="eastAsia" w:ascii="黑体" w:hAnsi="黑体" w:eastAsia="黑体" w:cs="Times New Roman"/>
          <w:color w:val="auto"/>
          <w:sz w:val="32"/>
          <w:szCs w:val="32"/>
          <w:lang w:val="en-US" w:eastAsia="zh-CN"/>
        </w:rPr>
        <w:t>行政运行经费减少</w:t>
      </w:r>
      <w:r>
        <w:rPr>
          <w:rFonts w:ascii="仿宋_GB2312" w:eastAsia="仿宋_GB2312"/>
          <w:sz w:val="32"/>
        </w:rPr>
        <w:t>；</w:t>
      </w:r>
      <w:r>
        <w:rPr>
          <w:rFonts w:ascii="黑体" w:eastAsia="黑体"/>
          <w:sz w:val="32"/>
        </w:rPr>
        <w:t>二是</w:t>
      </w:r>
      <w:r>
        <w:rPr>
          <w:rFonts w:hint="eastAsia" w:ascii="黑体" w:hAnsi="黑体" w:eastAsia="黑体"/>
          <w:color w:val="auto"/>
          <w:sz w:val="32"/>
          <w:szCs w:val="32"/>
          <w:lang w:val="en-US" w:eastAsia="zh-CN"/>
        </w:rPr>
        <w:t>培训经费减少</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各项目按预算执行较好，无结余。</w:t>
      </w:r>
    </w:p>
    <w:p>
      <w:pPr>
        <w:pStyle w:val="6"/>
        <w:spacing w:line="560" w:lineRule="exact"/>
        <w:ind w:firstLine="660"/>
        <w:rPr>
          <w:rFonts w:ascii="仿宋_GB2312" w:eastAsia="仿宋_GB2312"/>
          <w:sz w:val="32"/>
        </w:rPr>
      </w:pPr>
      <w:r>
        <w:rPr>
          <w:rFonts w:ascii="仿宋_GB2312" w:eastAsia="仿宋_GB2312"/>
          <w:sz w:val="32"/>
        </w:rPr>
        <w:t>与上年相比，今年结转结余</w:t>
      </w:r>
      <w:r>
        <w:rPr>
          <w:rFonts w:hint="eastAsia" w:ascii="仿宋_GB2312" w:eastAsia="仿宋_GB2312"/>
          <w:sz w:val="32"/>
          <w:lang w:val="en-US" w:eastAsia="zh-CN"/>
        </w:rPr>
        <w:t>持平</w:t>
      </w:r>
      <w:r>
        <w:rPr>
          <w:rFonts w:ascii="仿宋_GB2312" w:eastAsia="仿宋_GB2312"/>
          <w:sz w:val="32"/>
        </w:rPr>
        <w:t>。</w:t>
      </w:r>
    </w:p>
    <w:p>
      <w:pPr>
        <w:pStyle w:val="6"/>
        <w:numPr>
          <w:ilvl w:val="0"/>
          <w:numId w:val="2"/>
        </w:numPr>
        <w:spacing w:line="560" w:lineRule="exact"/>
        <w:ind w:firstLine="660"/>
        <w:rPr>
          <w:rFonts w:ascii="黑体" w:eastAsia="黑体"/>
          <w:sz w:val="32"/>
        </w:rPr>
      </w:pPr>
      <w:r>
        <w:rPr>
          <w:rFonts w:ascii="黑体" w:eastAsia="黑体"/>
          <w:sz w:val="32"/>
        </w:rPr>
        <w:t>财政拨款收入支出决算情况说明</w:t>
      </w:r>
    </w:p>
    <w:p>
      <w:pPr>
        <w:pStyle w:val="6"/>
        <w:numPr>
          <w:ilvl w:val="0"/>
          <w:numId w:val="0"/>
        </w:numPr>
        <w:spacing w:line="560" w:lineRule="exact"/>
        <w:ind w:firstLine="643" w:firstLineChars="20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1393.4</w:t>
      </w:r>
      <w:r>
        <w:rPr>
          <w:rFonts w:ascii="仿宋_GB2312" w:eastAsia="仿宋_GB2312"/>
          <w:sz w:val="32"/>
        </w:rPr>
        <w:t>万元，其中：基本支出</w:t>
      </w:r>
      <w:r>
        <w:rPr>
          <w:rFonts w:hint="eastAsia" w:ascii="仿宋_GB2312" w:eastAsia="仿宋_GB2312"/>
          <w:sz w:val="32"/>
          <w:lang w:val="en-US" w:eastAsia="zh-CN"/>
        </w:rPr>
        <w:t>538.56</w:t>
      </w:r>
      <w:r>
        <w:rPr>
          <w:rFonts w:ascii="仿宋_GB2312" w:eastAsia="仿宋_GB2312"/>
          <w:sz w:val="32"/>
        </w:rPr>
        <w:t>万元，项目支出</w:t>
      </w:r>
      <w:r>
        <w:rPr>
          <w:rFonts w:hint="eastAsia" w:ascii="仿宋_GB2312" w:eastAsia="仿宋_GB2312"/>
          <w:sz w:val="32"/>
          <w:lang w:val="en-US" w:eastAsia="zh-CN"/>
        </w:rPr>
        <w:t>854.84</w:t>
      </w:r>
      <w:r>
        <w:rPr>
          <w:rFonts w:ascii="仿宋_GB2312" w:eastAsia="仿宋_GB2312"/>
          <w:sz w:val="32"/>
        </w:rPr>
        <w:t>万元。与上年相比，财政拨款支出减少</w:t>
      </w:r>
      <w:r>
        <w:rPr>
          <w:rFonts w:hint="eastAsia" w:ascii="仿宋_GB2312" w:eastAsia="仿宋_GB2312"/>
          <w:sz w:val="32"/>
          <w:lang w:val="en-US" w:eastAsia="zh-CN"/>
        </w:rPr>
        <w:t>294.78</w:t>
      </w:r>
      <w:r>
        <w:rPr>
          <w:rFonts w:ascii="仿宋_GB2312" w:eastAsia="仿宋_GB2312"/>
          <w:sz w:val="32"/>
        </w:rPr>
        <w:t>万元，降低</w:t>
      </w:r>
      <w:r>
        <w:rPr>
          <w:rFonts w:hint="eastAsia" w:ascii="仿宋_GB2312" w:eastAsia="仿宋_GB2312"/>
          <w:sz w:val="32"/>
          <w:lang w:val="en-US" w:eastAsia="zh-CN"/>
        </w:rPr>
        <w:t>17.46</w:t>
      </w:r>
      <w:r>
        <w:rPr>
          <w:rFonts w:ascii="仿宋_GB2312" w:eastAsia="仿宋_GB2312"/>
          <w:sz w:val="32"/>
        </w:rPr>
        <w:t>%，主要原因：</w:t>
      </w:r>
      <w:r>
        <w:rPr>
          <w:rFonts w:hint="eastAsia" w:ascii="黑体" w:hAnsi="黑体" w:eastAsia="黑体"/>
          <w:color w:val="auto"/>
          <w:sz w:val="32"/>
          <w:szCs w:val="32"/>
          <w:highlight w:val="none"/>
          <w:lang w:val="en-US" w:eastAsia="zh-CN"/>
        </w:rPr>
        <w:t>培训等教育支出减少</w:t>
      </w:r>
      <w:r>
        <w:rPr>
          <w:rFonts w:ascii="仿宋_GB2312" w:eastAsia="仿宋_GB2312"/>
          <w:sz w:val="32"/>
        </w:rPr>
        <w:t>。与年初预算相比，2021年度财政拨款支出完成年初预算的</w:t>
      </w:r>
      <w:r>
        <w:rPr>
          <w:rFonts w:hint="eastAsia" w:ascii="仿宋_GB2312" w:eastAsia="仿宋_GB2312"/>
          <w:sz w:val="32"/>
          <w:lang w:val="en-US" w:eastAsia="zh-CN"/>
        </w:rPr>
        <w:t>108.4</w:t>
      </w:r>
      <w:r>
        <w:rPr>
          <w:rFonts w:ascii="仿宋_GB2312" w:eastAsia="仿宋_GB2312"/>
          <w:sz w:val="32"/>
        </w:rPr>
        <w:t>%，其中：基本支出完成年初预算的</w:t>
      </w:r>
      <w:r>
        <w:rPr>
          <w:rFonts w:hint="eastAsia" w:ascii="仿宋_GB2312" w:eastAsia="仿宋_GB2312"/>
          <w:sz w:val="32"/>
          <w:lang w:val="en-US" w:eastAsia="zh-CN"/>
        </w:rPr>
        <w:t>66.28</w:t>
      </w:r>
      <w:r>
        <w:rPr>
          <w:rFonts w:ascii="仿宋_GB2312" w:eastAsia="仿宋_GB2312"/>
          <w:sz w:val="32"/>
        </w:rPr>
        <w:t>%，项目支出完成年初预算的</w:t>
      </w:r>
      <w:r>
        <w:rPr>
          <w:rFonts w:hint="eastAsia" w:ascii="仿宋_GB2312" w:eastAsia="仿宋_GB2312"/>
          <w:sz w:val="32"/>
          <w:lang w:val="en-US" w:eastAsia="zh-CN"/>
        </w:rPr>
        <w:t>180.88</w:t>
      </w:r>
      <w:r>
        <w:rPr>
          <w:rFonts w:ascii="仿宋_GB2312" w:eastAsia="仿宋_GB2312"/>
          <w:sz w:val="32"/>
        </w:rPr>
        <w:t>%。</w:t>
      </w:r>
    </w:p>
    <w:p>
      <w:pPr>
        <w:numPr>
          <w:ilvl w:val="0"/>
          <w:numId w:val="0"/>
        </w:numPr>
        <w:spacing w:line="560" w:lineRule="exact"/>
        <w:ind w:left="660" w:leftChars="0"/>
        <w:rPr>
          <w:rFonts w:ascii="楷体_GB2312" w:hAnsi="宋体" w:eastAsia="楷体_GB2312"/>
          <w:b/>
          <w:sz w:val="32"/>
          <w:szCs w:val="32"/>
        </w:rPr>
      </w:pPr>
      <w:r>
        <w:rPr>
          <w:rFonts w:hint="eastAsia" w:ascii="楷体_GB2312" w:hAnsi="宋体" w:eastAsia="楷体_GB2312"/>
          <w:b/>
          <w:sz w:val="32"/>
          <w:szCs w:val="32"/>
          <w:lang w:eastAsia="zh-CN"/>
        </w:rPr>
        <w:t>（</w:t>
      </w:r>
      <w:r>
        <w:rPr>
          <w:rFonts w:hint="eastAsia" w:ascii="楷体_GB2312" w:hAnsi="宋体" w:eastAsia="楷体_GB2312"/>
          <w:b/>
          <w:sz w:val="32"/>
          <w:szCs w:val="32"/>
          <w:lang w:val="en-US" w:eastAsia="zh-CN"/>
        </w:rPr>
        <w:t>二</w:t>
      </w:r>
      <w:r>
        <w:rPr>
          <w:rFonts w:hint="eastAsia" w:ascii="楷体_GB2312" w:hAnsi="宋体" w:eastAsia="楷体_GB2312"/>
          <w:b/>
          <w:sz w:val="32"/>
          <w:szCs w:val="32"/>
          <w:lang w:eastAsia="zh-CN"/>
        </w:rPr>
        <w:t>）</w:t>
      </w:r>
      <w:r>
        <w:rPr>
          <w:rFonts w:ascii="楷体_GB2312" w:hAnsi="宋体" w:eastAsia="楷体_GB2312"/>
          <w:b/>
          <w:sz w:val="32"/>
          <w:szCs w:val="32"/>
        </w:rPr>
        <w:t>一般公共预算财政拨款支出情况。</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w:t>
      </w:r>
      <w:r>
        <w:rPr>
          <w:rFonts w:hint="eastAsia" w:ascii="仿宋_GB2312" w:eastAsia="仿宋_GB2312"/>
          <w:sz w:val="32"/>
          <w:lang w:val="en-US" w:eastAsia="zh-CN"/>
        </w:rPr>
        <w:t>1393.4</w:t>
      </w:r>
      <w:r>
        <w:rPr>
          <w:rFonts w:ascii="仿宋_GB2312" w:hAnsi="宋体" w:eastAsia="仿宋_GB2312"/>
          <w:sz w:val="32"/>
          <w:szCs w:val="32"/>
        </w:rPr>
        <w:t>万元，按支出功能分类科目分，包括：</w:t>
      </w:r>
      <w:r>
        <w:rPr>
          <w:rFonts w:hint="eastAsia" w:ascii="仿宋_GB2312" w:hAnsi="宋体" w:eastAsia="仿宋_GB2312"/>
          <w:sz w:val="32"/>
          <w:szCs w:val="32"/>
          <w:highlight w:val="none"/>
        </w:rPr>
        <w:t>一般公共服务支出</w:t>
      </w:r>
      <w:r>
        <w:rPr>
          <w:rFonts w:hint="eastAsia" w:ascii="仿宋_GB2312" w:hAnsi="宋体" w:eastAsia="仿宋_GB2312"/>
          <w:sz w:val="32"/>
          <w:szCs w:val="32"/>
          <w:highlight w:val="none"/>
          <w:lang w:val="en-US" w:eastAsia="zh-CN"/>
        </w:rPr>
        <w:t>1053.89</w:t>
      </w:r>
      <w:r>
        <w:rPr>
          <w:rFonts w:hint="eastAsia" w:ascii="仿宋_GB2312" w:hAnsi="宋体" w:eastAsia="仿宋_GB2312"/>
          <w:sz w:val="32"/>
          <w:szCs w:val="32"/>
          <w:highlight w:val="none"/>
        </w:rPr>
        <w:t>万元，占</w:t>
      </w:r>
      <w:r>
        <w:rPr>
          <w:rFonts w:hint="eastAsia" w:ascii="仿宋_GB2312" w:hAnsi="宋体" w:eastAsia="仿宋_GB2312"/>
          <w:sz w:val="32"/>
          <w:szCs w:val="32"/>
          <w:highlight w:val="none"/>
          <w:lang w:val="en-US" w:eastAsia="zh-CN"/>
        </w:rPr>
        <w:t>75.63</w:t>
      </w:r>
      <w:r>
        <w:rPr>
          <w:rFonts w:ascii="仿宋_GB2312" w:hAnsi="宋体" w:eastAsia="仿宋_GB2312"/>
          <w:sz w:val="32"/>
          <w:szCs w:val="32"/>
          <w:highlight w:val="none"/>
        </w:rPr>
        <w:t>%</w:t>
      </w: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教育支出6.55万元，占0.47%；社会保障和就业支出174.77万元，占12.54%；卫生健康支出21.9万元，占5.57%；住房保障支出117.24万元，8.41%；灾害防治及应急管理支出19.04万元，占1.37%</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1053.89</w:t>
      </w:r>
      <w:r>
        <w:rPr>
          <w:rFonts w:ascii="仿宋_GB2312" w:hAnsi="宋体" w:eastAsia="仿宋_GB2312"/>
          <w:sz w:val="32"/>
          <w:szCs w:val="32"/>
        </w:rPr>
        <w:t>万元，具体包括：</w:t>
      </w:r>
    </w:p>
    <w:p>
      <w:pPr>
        <w:spacing w:line="540" w:lineRule="exact"/>
        <w:ind w:firstLine="660"/>
        <w:rPr>
          <w:rFonts w:hint="eastAsia" w:ascii="仿宋_GB2312" w:eastAsia="仿宋_GB2312"/>
          <w:sz w:val="32"/>
          <w:szCs w:val="32"/>
          <w:highlight w:val="none"/>
        </w:rPr>
      </w:pPr>
      <w:r>
        <w:rPr>
          <w:rFonts w:ascii="仿宋_GB2312" w:hAnsi="宋体" w:eastAsia="仿宋_GB2312"/>
          <w:sz w:val="32"/>
          <w:szCs w:val="32"/>
        </w:rPr>
        <w:t>（1）</w:t>
      </w:r>
      <w:r>
        <w:rPr>
          <w:rFonts w:hint="eastAsia" w:ascii="仿宋_GB2312" w:eastAsia="仿宋_GB2312"/>
          <w:sz w:val="32"/>
          <w:szCs w:val="32"/>
          <w:highlight w:val="none"/>
        </w:rPr>
        <w:t>行政运行</w:t>
      </w:r>
      <w:r>
        <w:rPr>
          <w:rFonts w:hint="eastAsia" w:ascii="仿宋_GB2312" w:eastAsia="仿宋_GB2312"/>
          <w:sz w:val="32"/>
          <w:szCs w:val="32"/>
          <w:highlight w:val="none"/>
          <w:lang w:val="en-US" w:eastAsia="zh-CN"/>
        </w:rPr>
        <w:t>349.1</w:t>
      </w:r>
      <w:r>
        <w:rPr>
          <w:rFonts w:hint="eastAsia" w:ascii="仿宋_GB2312" w:eastAsia="仿宋_GB2312"/>
          <w:sz w:val="32"/>
          <w:szCs w:val="32"/>
          <w:highlight w:val="none"/>
        </w:rPr>
        <w:t>万元，主要是</w:t>
      </w:r>
      <w:r>
        <w:rPr>
          <w:rFonts w:hint="eastAsia" w:ascii="仿宋_GB2312" w:eastAsia="仿宋_GB2312"/>
          <w:sz w:val="32"/>
          <w:highlight w:val="none"/>
        </w:rPr>
        <w:t>办公费</w:t>
      </w:r>
      <w:r>
        <w:rPr>
          <w:rFonts w:hint="eastAsia" w:ascii="仿宋_GB2312" w:eastAsia="仿宋_GB2312"/>
          <w:sz w:val="32"/>
          <w:szCs w:val="32"/>
          <w:highlight w:val="none"/>
        </w:rPr>
        <w:t>等支出。</w:t>
      </w:r>
      <w:r>
        <w:rPr>
          <w:rFonts w:hint="eastAsia" w:ascii="仿宋_GB2312" w:hAnsi="仿宋_GB2312" w:eastAsia="仿宋_GB2312" w:cs="仿宋_GB2312"/>
          <w:sz w:val="32"/>
          <w:szCs w:val="32"/>
          <w:highlight w:val="none"/>
        </w:rPr>
        <w:t>完成年初预算的</w:t>
      </w:r>
      <w:r>
        <w:rPr>
          <w:rFonts w:hint="eastAsia" w:ascii="仿宋_GB2312" w:hAnsi="仿宋_GB2312" w:eastAsia="仿宋_GB2312" w:cs="仿宋_GB2312"/>
          <w:sz w:val="32"/>
          <w:szCs w:val="32"/>
          <w:highlight w:val="none"/>
          <w:lang w:val="en-US" w:eastAsia="zh-CN"/>
        </w:rPr>
        <w:t>112.3</w:t>
      </w:r>
      <w:r>
        <w:rPr>
          <w:rFonts w:hint="eastAsia" w:ascii="仿宋_GB2312" w:hAnsi="仿宋_GB2312" w:eastAsia="仿宋_GB2312" w:cs="仿宋_GB2312"/>
          <w:sz w:val="32"/>
          <w:szCs w:val="32"/>
          <w:highlight w:val="none"/>
        </w:rPr>
        <w:t>%。</w:t>
      </w:r>
    </w:p>
    <w:p>
      <w:pPr>
        <w:spacing w:line="540" w:lineRule="exact"/>
        <w:ind w:firstLine="660"/>
        <w:rPr>
          <w:rFonts w:hint="eastAsia" w:ascii="仿宋_GB2312" w:hAnsi="仿宋_GB2312" w:eastAsia="仿宋_GB2312" w:cs="仿宋_GB2312"/>
          <w:sz w:val="32"/>
          <w:szCs w:val="32"/>
          <w:highlight w:val="none"/>
        </w:rPr>
      </w:pPr>
      <w:r>
        <w:rPr>
          <w:rFonts w:hint="eastAsia" w:ascii="仿宋_GB2312" w:eastAsia="仿宋_GB2312"/>
          <w:sz w:val="32"/>
          <w:szCs w:val="32"/>
          <w:highlight w:val="none"/>
        </w:rPr>
        <w:t>（2）一般行政管理事务</w:t>
      </w:r>
      <w:r>
        <w:rPr>
          <w:rFonts w:hint="eastAsia" w:ascii="仿宋_GB2312" w:eastAsia="仿宋_GB2312"/>
          <w:sz w:val="32"/>
          <w:szCs w:val="32"/>
          <w:highlight w:val="none"/>
          <w:lang w:val="en-US" w:eastAsia="zh-CN"/>
        </w:rPr>
        <w:t>618.19</w:t>
      </w:r>
      <w:r>
        <w:rPr>
          <w:rFonts w:hint="eastAsia" w:ascii="仿宋_GB2312" w:eastAsia="仿宋_GB2312"/>
          <w:sz w:val="32"/>
          <w:szCs w:val="32"/>
          <w:highlight w:val="none"/>
        </w:rPr>
        <w:t>万元，主要是</w:t>
      </w:r>
      <w:r>
        <w:rPr>
          <w:rFonts w:hint="eastAsia" w:ascii="仿宋_GB2312" w:eastAsia="仿宋_GB2312"/>
          <w:sz w:val="32"/>
          <w:szCs w:val="32"/>
          <w:highlight w:val="none"/>
          <w:lang w:val="en-US" w:eastAsia="zh-CN"/>
        </w:rPr>
        <w:t>扶持党建创新项目经费</w:t>
      </w:r>
      <w:r>
        <w:rPr>
          <w:rFonts w:hint="eastAsia" w:ascii="仿宋_GB2312" w:eastAsia="仿宋_GB2312"/>
          <w:sz w:val="32"/>
          <w:szCs w:val="32"/>
          <w:highlight w:val="none"/>
        </w:rPr>
        <w:t>等支出。</w:t>
      </w:r>
      <w:r>
        <w:rPr>
          <w:rFonts w:hint="eastAsia" w:ascii="仿宋_GB2312" w:hAnsi="仿宋_GB2312" w:eastAsia="仿宋_GB2312" w:cs="仿宋_GB2312"/>
          <w:sz w:val="32"/>
          <w:szCs w:val="32"/>
          <w:highlight w:val="none"/>
        </w:rPr>
        <w:t>完成年初预算的</w:t>
      </w:r>
      <w:r>
        <w:rPr>
          <w:rFonts w:hint="eastAsia" w:ascii="仿宋_GB2312" w:hAnsi="仿宋_GB2312" w:eastAsia="仿宋_GB2312" w:cs="仿宋_GB2312"/>
          <w:sz w:val="32"/>
          <w:szCs w:val="32"/>
          <w:highlight w:val="none"/>
          <w:lang w:val="en-US" w:eastAsia="zh-CN"/>
        </w:rPr>
        <w:t>77.71</w:t>
      </w:r>
      <w:r>
        <w:rPr>
          <w:rFonts w:hint="eastAsia" w:ascii="仿宋_GB2312" w:hAnsi="仿宋_GB2312" w:eastAsia="仿宋_GB2312" w:cs="仿宋_GB2312"/>
          <w:sz w:val="32"/>
          <w:szCs w:val="32"/>
          <w:highlight w:val="none"/>
        </w:rPr>
        <w:t>%。</w:t>
      </w:r>
    </w:p>
    <w:p>
      <w:pPr>
        <w:pStyle w:val="6"/>
        <w:spacing w:line="560" w:lineRule="atLeast"/>
        <w:ind w:firstLine="660"/>
        <w:rPr>
          <w:rFonts w:hint="eastAsia" w:ascii="仿宋_GB2312" w:eastAsia="仿宋_GB2312"/>
          <w:sz w:val="32"/>
          <w:szCs w:val="32"/>
          <w:highlight w:val="none"/>
          <w:lang w:val="en-US" w:eastAsia="zh-CN"/>
        </w:rPr>
      </w:pPr>
      <w:r>
        <w:rPr>
          <w:rFonts w:hint="eastAsia" w:ascii="仿宋_GB2312" w:eastAsia="仿宋_GB2312"/>
          <w:sz w:val="32"/>
          <w:szCs w:val="32"/>
          <w:highlight w:val="none"/>
        </w:rPr>
        <w:t>（3）其他组织事务支出</w:t>
      </w:r>
      <w:r>
        <w:rPr>
          <w:rFonts w:hint="eastAsia" w:ascii="仿宋_GB2312" w:eastAsia="仿宋_GB2312"/>
          <w:sz w:val="32"/>
          <w:szCs w:val="32"/>
          <w:highlight w:val="none"/>
          <w:lang w:val="en-US" w:eastAsia="zh-CN"/>
        </w:rPr>
        <w:t>86.61</w:t>
      </w:r>
      <w:r>
        <w:rPr>
          <w:rFonts w:hint="eastAsia" w:ascii="仿宋_GB2312" w:eastAsia="仿宋_GB2312"/>
          <w:sz w:val="32"/>
          <w:szCs w:val="32"/>
          <w:highlight w:val="none"/>
        </w:rPr>
        <w:t>万元，主要是用于</w:t>
      </w:r>
      <w:r>
        <w:rPr>
          <w:rFonts w:hint="eastAsia" w:ascii="仿宋_GB2312" w:eastAsia="仿宋_GB2312"/>
          <w:sz w:val="32"/>
          <w:szCs w:val="32"/>
          <w:highlight w:val="none"/>
          <w:lang w:val="en-US" w:eastAsia="zh-CN"/>
        </w:rPr>
        <w:t>人才专项奖金、党建项目工作经费</w:t>
      </w:r>
      <w:r>
        <w:rPr>
          <w:rFonts w:hint="eastAsia" w:ascii="仿宋_GB2312" w:eastAsia="仿宋_GB2312"/>
          <w:sz w:val="32"/>
          <w:szCs w:val="32"/>
          <w:highlight w:val="none"/>
        </w:rPr>
        <w:t>。</w:t>
      </w:r>
      <w:r>
        <w:rPr>
          <w:rFonts w:hint="eastAsia" w:ascii="仿宋_GB2312" w:hAnsi="仿宋_GB2312" w:eastAsia="仿宋_GB2312" w:cs="仿宋_GB2312"/>
          <w:sz w:val="32"/>
          <w:szCs w:val="32"/>
          <w:highlight w:val="none"/>
        </w:rPr>
        <w:t>完成年初预算的</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w:t>
      </w:r>
    </w:p>
    <w:p>
      <w:pPr>
        <w:pStyle w:val="6"/>
        <w:spacing w:line="560" w:lineRule="atLeast"/>
        <w:ind w:firstLine="660"/>
        <w:rPr>
          <w:rFonts w:hint="default" w:ascii="仿宋_GB2312" w:eastAsia="仿宋_GB2312"/>
          <w:sz w:val="32"/>
          <w:szCs w:val="32"/>
          <w:highlight w:val="none"/>
        </w:rPr>
      </w:pPr>
      <w:r>
        <w:rPr>
          <w:rFonts w:hint="default" w:ascii="仿宋_GB2312" w:eastAsia="仿宋_GB2312"/>
          <w:sz w:val="32"/>
          <w:szCs w:val="32"/>
          <w:highlight w:val="none"/>
        </w:rPr>
        <w:t>2.教育支出</w:t>
      </w:r>
      <w:r>
        <w:rPr>
          <w:rFonts w:hint="eastAsia" w:ascii="仿宋_GB2312" w:eastAsia="仿宋_GB2312"/>
          <w:sz w:val="32"/>
          <w:szCs w:val="32"/>
          <w:highlight w:val="none"/>
          <w:lang w:val="en-US" w:eastAsia="zh-CN"/>
        </w:rPr>
        <w:t>6.55</w:t>
      </w:r>
      <w:r>
        <w:rPr>
          <w:rFonts w:hint="default" w:ascii="仿宋_GB2312" w:eastAsia="仿宋_GB2312"/>
          <w:sz w:val="32"/>
          <w:szCs w:val="32"/>
          <w:highlight w:val="none"/>
        </w:rPr>
        <w:t>万元，包括：</w:t>
      </w:r>
    </w:p>
    <w:p>
      <w:pPr>
        <w:pStyle w:val="6"/>
        <w:spacing w:line="560" w:lineRule="atLeast"/>
        <w:ind w:firstLine="660"/>
        <w:rPr>
          <w:rFonts w:hint="default" w:ascii="仿宋_GB2312" w:eastAsia="仿宋_GB2312"/>
          <w:sz w:val="32"/>
          <w:szCs w:val="32"/>
          <w:highlight w:val="none"/>
        </w:rPr>
      </w:pPr>
      <w:r>
        <w:rPr>
          <w:rFonts w:hint="default" w:ascii="仿宋_GB2312" w:eastAsia="仿宋_GB2312"/>
          <w:sz w:val="32"/>
          <w:szCs w:val="32"/>
          <w:highlight w:val="none"/>
        </w:rPr>
        <w:t>（1）培训支出</w:t>
      </w:r>
      <w:r>
        <w:rPr>
          <w:rFonts w:hint="eastAsia" w:ascii="仿宋_GB2312" w:eastAsia="仿宋_GB2312"/>
          <w:sz w:val="32"/>
          <w:szCs w:val="32"/>
          <w:highlight w:val="none"/>
          <w:lang w:val="en-US" w:eastAsia="zh-CN"/>
        </w:rPr>
        <w:t>6.55</w:t>
      </w:r>
      <w:r>
        <w:rPr>
          <w:rFonts w:hint="default" w:ascii="仿宋_GB2312" w:eastAsia="仿宋_GB2312"/>
          <w:sz w:val="32"/>
          <w:szCs w:val="32"/>
          <w:highlight w:val="none"/>
        </w:rPr>
        <w:t>万元。年初无预算。</w:t>
      </w:r>
    </w:p>
    <w:p>
      <w:pPr>
        <w:pStyle w:val="6"/>
        <w:spacing w:line="560" w:lineRule="atLeast"/>
        <w:ind w:firstLine="660"/>
        <w:rPr>
          <w:rFonts w:hint="default" w:ascii="仿宋_GB2312" w:eastAsia="仿宋_GB2312"/>
          <w:sz w:val="32"/>
          <w:szCs w:val="32"/>
          <w:highlight w:val="none"/>
        </w:rPr>
      </w:pPr>
      <w:r>
        <w:rPr>
          <w:rFonts w:hint="eastAsia" w:ascii="仿宋_GB2312" w:eastAsia="仿宋_GB2312"/>
          <w:sz w:val="32"/>
          <w:szCs w:val="32"/>
          <w:highlight w:val="none"/>
          <w:lang w:val="en-US" w:eastAsia="zh-CN"/>
        </w:rPr>
        <w:t>3</w:t>
      </w:r>
      <w:r>
        <w:rPr>
          <w:rFonts w:hint="default" w:ascii="仿宋_GB2312" w:eastAsia="仿宋_GB2312"/>
          <w:sz w:val="32"/>
          <w:szCs w:val="32"/>
          <w:highlight w:val="none"/>
        </w:rPr>
        <w:t>.社会保障和就业支出</w:t>
      </w:r>
      <w:r>
        <w:rPr>
          <w:rFonts w:hint="eastAsia" w:ascii="仿宋_GB2312" w:eastAsia="仿宋_GB2312"/>
          <w:sz w:val="32"/>
          <w:szCs w:val="32"/>
          <w:highlight w:val="none"/>
          <w:lang w:val="en-US" w:eastAsia="zh-CN"/>
        </w:rPr>
        <w:t>174.78</w:t>
      </w:r>
      <w:r>
        <w:rPr>
          <w:rFonts w:hint="default" w:ascii="仿宋_GB2312" w:eastAsia="仿宋_GB2312"/>
          <w:sz w:val="32"/>
          <w:szCs w:val="32"/>
          <w:highlight w:val="none"/>
        </w:rPr>
        <w:t>万元，包括：</w:t>
      </w:r>
    </w:p>
    <w:p>
      <w:pPr>
        <w:pStyle w:val="6"/>
        <w:spacing w:line="560" w:lineRule="atLeast"/>
        <w:ind w:firstLine="660"/>
        <w:rPr>
          <w:rFonts w:hint="default" w:ascii="仿宋_GB2312" w:eastAsia="仿宋_GB2312"/>
          <w:sz w:val="32"/>
          <w:szCs w:val="32"/>
          <w:highlight w:val="none"/>
        </w:rPr>
      </w:pPr>
      <w:r>
        <w:rPr>
          <w:rFonts w:hint="default" w:ascii="仿宋_GB2312" w:eastAsia="仿宋_GB2312"/>
          <w:sz w:val="32"/>
          <w:szCs w:val="32"/>
          <w:highlight w:val="none"/>
        </w:rPr>
        <w:t>（1）行政事业单位离退休支出</w:t>
      </w:r>
      <w:r>
        <w:rPr>
          <w:rFonts w:hint="eastAsia" w:ascii="仿宋_GB2312" w:eastAsia="仿宋_GB2312"/>
          <w:sz w:val="32"/>
          <w:szCs w:val="32"/>
          <w:highlight w:val="none"/>
          <w:lang w:val="en-US" w:eastAsia="zh-CN"/>
        </w:rPr>
        <w:t>50.33</w:t>
      </w:r>
      <w:r>
        <w:rPr>
          <w:rFonts w:hint="default" w:ascii="仿宋_GB2312" w:eastAsia="仿宋_GB2312"/>
          <w:sz w:val="32"/>
          <w:szCs w:val="32"/>
          <w:highlight w:val="none"/>
        </w:rPr>
        <w:t>万元，主要是养老金等支出。完成年初预算的</w:t>
      </w:r>
      <w:r>
        <w:rPr>
          <w:rFonts w:hint="eastAsia" w:ascii="仿宋_GB2312" w:eastAsia="仿宋_GB2312"/>
          <w:sz w:val="32"/>
          <w:szCs w:val="32"/>
          <w:highlight w:val="none"/>
          <w:lang w:val="en-US" w:eastAsia="zh-CN"/>
        </w:rPr>
        <w:t>94.93</w:t>
      </w:r>
      <w:r>
        <w:rPr>
          <w:rFonts w:hint="default" w:ascii="仿宋_GB2312" w:eastAsia="仿宋_GB2312"/>
          <w:sz w:val="32"/>
          <w:szCs w:val="32"/>
          <w:highlight w:val="none"/>
        </w:rPr>
        <w:t>%。</w:t>
      </w:r>
    </w:p>
    <w:p>
      <w:pPr>
        <w:pStyle w:val="6"/>
        <w:spacing w:line="560" w:lineRule="atLeast"/>
        <w:ind w:firstLine="660"/>
        <w:rPr>
          <w:rFonts w:hint="default" w:ascii="仿宋_GB2312" w:eastAsia="仿宋_GB2312"/>
          <w:sz w:val="32"/>
          <w:szCs w:val="32"/>
          <w:highlight w:val="none"/>
        </w:rPr>
      </w:pPr>
      <w:r>
        <w:rPr>
          <w:rFonts w:hint="eastAsia" w:ascii="仿宋_GB2312" w:eastAsia="仿宋_GB2312"/>
          <w:sz w:val="32"/>
          <w:szCs w:val="32"/>
          <w:highlight w:val="none"/>
          <w:lang w:val="en-US" w:eastAsia="zh-CN"/>
        </w:rPr>
        <w:t>4</w:t>
      </w:r>
      <w:r>
        <w:rPr>
          <w:rFonts w:hint="default" w:ascii="仿宋_GB2312" w:eastAsia="仿宋_GB2312"/>
          <w:sz w:val="32"/>
          <w:szCs w:val="32"/>
          <w:highlight w:val="none"/>
        </w:rPr>
        <w:t>.卫生健康支出</w:t>
      </w:r>
      <w:r>
        <w:rPr>
          <w:rFonts w:hint="eastAsia" w:ascii="仿宋_GB2312" w:eastAsia="仿宋_GB2312"/>
          <w:sz w:val="32"/>
          <w:szCs w:val="32"/>
          <w:highlight w:val="none"/>
          <w:lang w:val="en-US" w:eastAsia="zh-CN"/>
        </w:rPr>
        <w:t>21.9</w:t>
      </w:r>
      <w:r>
        <w:rPr>
          <w:rFonts w:hint="default" w:ascii="仿宋_GB2312" w:eastAsia="仿宋_GB2312"/>
          <w:sz w:val="32"/>
          <w:szCs w:val="32"/>
          <w:highlight w:val="none"/>
        </w:rPr>
        <w:t>万元，包括：</w:t>
      </w:r>
    </w:p>
    <w:p>
      <w:pPr>
        <w:pStyle w:val="6"/>
        <w:spacing w:line="560" w:lineRule="atLeast"/>
        <w:ind w:firstLine="660"/>
        <w:rPr>
          <w:rFonts w:hint="default" w:ascii="仿宋_GB2312" w:eastAsia="仿宋_GB2312"/>
          <w:sz w:val="32"/>
          <w:szCs w:val="32"/>
          <w:highlight w:val="none"/>
        </w:rPr>
      </w:pPr>
      <w:r>
        <w:rPr>
          <w:rFonts w:hint="default" w:ascii="仿宋_GB2312" w:eastAsia="仿宋_GB2312"/>
          <w:sz w:val="32"/>
          <w:szCs w:val="32"/>
          <w:highlight w:val="none"/>
        </w:rPr>
        <w:t>（1）行政</w:t>
      </w:r>
      <w:r>
        <w:rPr>
          <w:rFonts w:hint="eastAsia" w:ascii="仿宋_GB2312" w:eastAsia="仿宋_GB2312"/>
          <w:sz w:val="32"/>
          <w:szCs w:val="32"/>
          <w:highlight w:val="none"/>
          <w:lang w:val="en-US" w:eastAsia="zh-CN"/>
        </w:rPr>
        <w:t>事业</w:t>
      </w:r>
      <w:r>
        <w:rPr>
          <w:rFonts w:hint="default" w:ascii="仿宋_GB2312" w:eastAsia="仿宋_GB2312"/>
          <w:sz w:val="32"/>
          <w:szCs w:val="32"/>
          <w:highlight w:val="none"/>
        </w:rPr>
        <w:t>单位医疗</w:t>
      </w:r>
      <w:r>
        <w:rPr>
          <w:rFonts w:hint="eastAsia" w:ascii="仿宋_GB2312" w:eastAsia="仿宋_GB2312"/>
          <w:sz w:val="32"/>
          <w:szCs w:val="32"/>
          <w:highlight w:val="none"/>
          <w:lang w:val="en-US" w:eastAsia="zh-CN"/>
        </w:rPr>
        <w:t>21.9</w:t>
      </w:r>
      <w:r>
        <w:rPr>
          <w:rFonts w:hint="default" w:ascii="仿宋_GB2312" w:eastAsia="仿宋_GB2312"/>
          <w:sz w:val="32"/>
          <w:szCs w:val="32"/>
          <w:highlight w:val="none"/>
        </w:rPr>
        <w:t>万元，主要是医疗保险缴纳</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公务员医疗补助</w:t>
      </w:r>
      <w:r>
        <w:rPr>
          <w:rFonts w:hint="default" w:ascii="仿宋_GB2312" w:eastAsia="仿宋_GB2312"/>
          <w:sz w:val="32"/>
          <w:szCs w:val="32"/>
          <w:highlight w:val="none"/>
        </w:rPr>
        <w:t>。完成年初预算的</w:t>
      </w:r>
      <w:r>
        <w:rPr>
          <w:rFonts w:hint="eastAsia" w:ascii="仿宋_GB2312" w:eastAsia="仿宋_GB2312"/>
          <w:sz w:val="32"/>
          <w:szCs w:val="32"/>
          <w:highlight w:val="none"/>
          <w:lang w:val="en-US" w:eastAsia="zh-CN"/>
        </w:rPr>
        <w:t>117.04</w:t>
      </w:r>
      <w:r>
        <w:rPr>
          <w:rFonts w:hint="default" w:ascii="仿宋_GB2312" w:eastAsia="仿宋_GB2312"/>
          <w:sz w:val="32"/>
          <w:szCs w:val="32"/>
          <w:highlight w:val="none"/>
        </w:rPr>
        <w:t>%。</w:t>
      </w:r>
    </w:p>
    <w:p>
      <w:pPr>
        <w:pStyle w:val="6"/>
        <w:spacing w:line="560" w:lineRule="atLeast"/>
        <w:ind w:firstLine="660"/>
        <w:rPr>
          <w:rFonts w:hint="default" w:ascii="仿宋_GB2312" w:eastAsia="仿宋_GB2312"/>
          <w:sz w:val="32"/>
          <w:szCs w:val="32"/>
          <w:highlight w:val="none"/>
        </w:rPr>
      </w:pPr>
      <w:r>
        <w:rPr>
          <w:rFonts w:hint="eastAsia" w:ascii="仿宋_GB2312" w:eastAsia="仿宋_GB2312"/>
          <w:sz w:val="32"/>
          <w:szCs w:val="32"/>
          <w:highlight w:val="none"/>
          <w:lang w:val="en-US" w:eastAsia="zh-CN"/>
        </w:rPr>
        <w:t>5</w:t>
      </w:r>
      <w:r>
        <w:rPr>
          <w:rFonts w:hint="default" w:ascii="仿宋_GB2312" w:eastAsia="仿宋_GB2312"/>
          <w:sz w:val="32"/>
          <w:szCs w:val="32"/>
          <w:highlight w:val="none"/>
        </w:rPr>
        <w:t>.住房保障支出</w:t>
      </w:r>
      <w:r>
        <w:rPr>
          <w:rFonts w:hint="eastAsia" w:ascii="仿宋_GB2312" w:eastAsia="仿宋_GB2312"/>
          <w:sz w:val="32"/>
          <w:szCs w:val="32"/>
          <w:highlight w:val="none"/>
          <w:lang w:val="en-US" w:eastAsia="zh-CN"/>
        </w:rPr>
        <w:t>117.24</w:t>
      </w:r>
      <w:r>
        <w:rPr>
          <w:rFonts w:hint="default" w:ascii="仿宋_GB2312" w:eastAsia="仿宋_GB2312"/>
          <w:sz w:val="32"/>
          <w:szCs w:val="32"/>
          <w:highlight w:val="none"/>
        </w:rPr>
        <w:t>万元，包括：</w:t>
      </w:r>
    </w:p>
    <w:p>
      <w:pPr>
        <w:pStyle w:val="6"/>
        <w:spacing w:line="560" w:lineRule="atLeast"/>
        <w:ind w:firstLine="660"/>
        <w:rPr>
          <w:rFonts w:hint="default" w:ascii="仿宋_GB2312" w:eastAsia="仿宋_GB2312"/>
          <w:sz w:val="32"/>
          <w:szCs w:val="32"/>
          <w:highlight w:val="none"/>
          <w:lang w:val="en-US" w:eastAsia="zh-CN"/>
        </w:rPr>
      </w:pPr>
      <w:r>
        <w:rPr>
          <w:rFonts w:hint="default" w:ascii="仿宋_GB2312" w:eastAsia="仿宋_GB2312"/>
          <w:sz w:val="32"/>
          <w:szCs w:val="32"/>
          <w:highlight w:val="none"/>
          <w:lang w:val="en-US" w:eastAsia="zh-CN"/>
        </w:rPr>
        <w:t>（1）住房公积金支出</w:t>
      </w:r>
      <w:r>
        <w:rPr>
          <w:rFonts w:hint="eastAsia" w:ascii="仿宋_GB2312" w:eastAsia="仿宋_GB2312"/>
          <w:sz w:val="32"/>
          <w:szCs w:val="32"/>
          <w:highlight w:val="none"/>
          <w:lang w:val="en-US" w:eastAsia="zh-CN"/>
        </w:rPr>
        <w:t>117.24</w:t>
      </w:r>
      <w:r>
        <w:rPr>
          <w:rFonts w:hint="default" w:ascii="仿宋_GB2312" w:eastAsia="仿宋_GB2312"/>
          <w:sz w:val="32"/>
          <w:szCs w:val="32"/>
          <w:highlight w:val="none"/>
          <w:lang w:val="en-US" w:eastAsia="zh-CN"/>
        </w:rPr>
        <w:t>万元，主要用于公积金的缴纳，完成年初预算的</w:t>
      </w:r>
      <w:r>
        <w:rPr>
          <w:rFonts w:hint="eastAsia" w:ascii="仿宋_GB2312" w:eastAsia="仿宋_GB2312"/>
          <w:sz w:val="32"/>
          <w:szCs w:val="32"/>
          <w:highlight w:val="none"/>
          <w:lang w:val="en-US" w:eastAsia="zh-CN"/>
        </w:rPr>
        <w:t>109.47</w:t>
      </w:r>
      <w:r>
        <w:rPr>
          <w:rFonts w:hint="default" w:ascii="仿宋_GB2312" w:eastAsia="仿宋_GB2312"/>
          <w:sz w:val="32"/>
          <w:szCs w:val="32"/>
          <w:highlight w:val="none"/>
          <w:lang w:val="en-US" w:eastAsia="zh-CN"/>
        </w:rPr>
        <w:t>%。</w:t>
      </w:r>
    </w:p>
    <w:p>
      <w:pPr>
        <w:pStyle w:val="6"/>
        <w:spacing w:line="560" w:lineRule="atLeast"/>
        <w:ind w:firstLine="660"/>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6</w:t>
      </w:r>
      <w:r>
        <w:rPr>
          <w:rFonts w:hint="default" w:ascii="仿宋_GB2312" w:eastAsia="仿宋_GB2312"/>
          <w:sz w:val="32"/>
          <w:szCs w:val="32"/>
          <w:highlight w:val="none"/>
          <w:lang w:val="en-US" w:eastAsia="zh-CN"/>
        </w:rPr>
        <w:t>.灾害防治及应急管理支出</w:t>
      </w:r>
      <w:r>
        <w:rPr>
          <w:rFonts w:hint="eastAsia" w:ascii="仿宋_GB2312" w:eastAsia="仿宋_GB2312"/>
          <w:sz w:val="32"/>
          <w:szCs w:val="32"/>
          <w:highlight w:val="none"/>
          <w:lang w:val="en-US" w:eastAsia="zh-CN"/>
        </w:rPr>
        <w:t>19.04</w:t>
      </w:r>
      <w:r>
        <w:rPr>
          <w:rFonts w:hint="default" w:ascii="仿宋_GB2312" w:eastAsia="仿宋_GB2312"/>
          <w:sz w:val="32"/>
          <w:szCs w:val="32"/>
          <w:highlight w:val="none"/>
          <w:lang w:val="en-US" w:eastAsia="zh-CN"/>
        </w:rPr>
        <w:t>万元，包括：</w:t>
      </w:r>
    </w:p>
    <w:p>
      <w:pPr>
        <w:pStyle w:val="6"/>
        <w:spacing w:line="560" w:lineRule="atLeast"/>
        <w:ind w:firstLine="660"/>
        <w:rPr>
          <w:rFonts w:hint="default" w:ascii="仿宋_GB2312" w:eastAsia="仿宋_GB2312"/>
          <w:sz w:val="32"/>
          <w:szCs w:val="32"/>
          <w:highlight w:val="yellow"/>
        </w:rPr>
      </w:pPr>
      <w:r>
        <w:rPr>
          <w:rFonts w:hint="default" w:ascii="仿宋_GB2312" w:eastAsia="仿宋_GB2312"/>
          <w:sz w:val="32"/>
          <w:szCs w:val="32"/>
          <w:highlight w:val="none"/>
          <w:lang w:val="en-US" w:eastAsia="zh-CN"/>
        </w:rPr>
        <w:t>（1）安全奖支出</w:t>
      </w:r>
      <w:r>
        <w:rPr>
          <w:rFonts w:hint="eastAsia" w:ascii="仿宋_GB2312" w:eastAsia="仿宋_GB2312"/>
          <w:sz w:val="32"/>
          <w:szCs w:val="32"/>
          <w:highlight w:val="none"/>
          <w:lang w:val="en-US" w:eastAsia="zh-CN"/>
        </w:rPr>
        <w:t>19.04</w:t>
      </w:r>
      <w:r>
        <w:rPr>
          <w:rFonts w:hint="default" w:ascii="仿宋_GB2312" w:eastAsia="仿宋_GB2312"/>
          <w:sz w:val="32"/>
          <w:szCs w:val="32"/>
          <w:highlight w:val="none"/>
          <w:lang w:val="en-US" w:eastAsia="zh-CN"/>
        </w:rPr>
        <w:t>万元，年初无预算。</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pStyle w:val="6"/>
        <w:spacing w:line="560" w:lineRule="atLeast"/>
        <w:ind w:firstLine="640"/>
        <w:rPr>
          <w:rFonts w:hint="eastAsia" w:ascii="仿宋_GB2312" w:eastAsia="仿宋_GB2312"/>
          <w:sz w:val="32"/>
          <w:szCs w:val="32"/>
          <w:highlight w:val="none"/>
          <w:lang w:val="en-US" w:eastAsia="zh-CN"/>
        </w:rPr>
      </w:pPr>
      <w:r>
        <w:rPr>
          <w:rFonts w:hint="eastAsia" w:ascii="仿宋_GB2312" w:hAnsi="宋体" w:eastAsia="仿宋_GB2312"/>
          <w:sz w:val="32"/>
          <w:szCs w:val="32"/>
          <w:highlight w:val="none"/>
          <w:lang w:eastAsia="zh-CN"/>
        </w:rPr>
        <w:t>202</w:t>
      </w:r>
      <w:r>
        <w:rPr>
          <w:rFonts w:hint="eastAsia" w:ascii="仿宋_GB2312" w:eastAsia="仿宋_GB2312"/>
          <w:sz w:val="32"/>
          <w:szCs w:val="32"/>
          <w:highlight w:val="none"/>
          <w:lang w:val="en-US" w:eastAsia="zh-CN"/>
        </w:rPr>
        <w:t>1</w:t>
      </w:r>
      <w:r>
        <w:rPr>
          <w:rFonts w:hint="eastAsia" w:ascii="仿宋_GB2312" w:hAnsi="宋体" w:eastAsia="仿宋_GB2312"/>
          <w:sz w:val="32"/>
          <w:szCs w:val="32"/>
          <w:highlight w:val="none"/>
        </w:rPr>
        <w:t>年度政府性基金预算财政拨款支出</w:t>
      </w:r>
      <w:r>
        <w:rPr>
          <w:rFonts w:hint="eastAsia" w:ascii="仿宋_GB2312"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eastAsia="仿宋_GB2312"/>
          <w:sz w:val="32"/>
          <w:szCs w:val="32"/>
          <w:highlight w:val="none"/>
          <w:lang w:val="en-US" w:eastAsia="zh-CN"/>
        </w:rPr>
        <w:t>占0%。</w:t>
      </w:r>
    </w:p>
    <w:p>
      <w:pPr>
        <w:numPr>
          <w:ilvl w:val="0"/>
          <w:numId w:val="1"/>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pStyle w:val="6"/>
        <w:spacing w:line="560" w:lineRule="atLeast"/>
        <w:ind w:firstLine="640"/>
        <w:rPr>
          <w:rFonts w:hint="default" w:ascii="楷体_GB2312" w:hAnsi="宋体" w:eastAsia="楷体_GB2312"/>
          <w:b/>
          <w:sz w:val="32"/>
          <w:szCs w:val="32"/>
        </w:rPr>
      </w:pPr>
      <w:r>
        <w:rPr>
          <w:rFonts w:hint="eastAsia" w:ascii="仿宋_GB2312" w:hAnsi="宋体" w:eastAsia="仿宋_GB2312"/>
          <w:sz w:val="32"/>
          <w:szCs w:val="32"/>
          <w:highlight w:val="none"/>
          <w:lang w:eastAsia="zh-CN"/>
        </w:rPr>
        <w:t>202</w:t>
      </w:r>
      <w:r>
        <w:rPr>
          <w:rFonts w:hint="eastAsia" w:ascii="仿宋_GB2312" w:eastAsia="仿宋_GB2312"/>
          <w:sz w:val="32"/>
          <w:szCs w:val="32"/>
          <w:highlight w:val="none"/>
          <w:lang w:val="en-US" w:eastAsia="zh-CN"/>
        </w:rPr>
        <w:t>1</w:t>
      </w:r>
      <w:r>
        <w:rPr>
          <w:rFonts w:hint="eastAsia" w:ascii="仿宋_GB2312" w:hAnsi="宋体" w:eastAsia="仿宋_GB2312"/>
          <w:sz w:val="32"/>
          <w:szCs w:val="32"/>
          <w:highlight w:val="none"/>
        </w:rPr>
        <w:t>年度国有资本经营预算财政拨款支出</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占</w:t>
      </w:r>
      <w:r>
        <w:rPr>
          <w:rFonts w:hint="eastAsia" w:ascii="仿宋_GB2312" w:hAnsi="宋体" w:eastAsia="仿宋_GB2312"/>
          <w:sz w:val="32"/>
          <w:szCs w:val="32"/>
          <w:highlight w:val="none"/>
          <w:lang w:val="en-US" w:eastAsia="zh-CN"/>
        </w:rPr>
        <w:t>0%</w:t>
      </w:r>
      <w:r>
        <w:rPr>
          <w:rFonts w:hint="eastAsia" w:ascii="仿宋_GB2312" w:eastAsia="仿宋_GB2312"/>
          <w:sz w:val="32"/>
          <w:szCs w:val="32"/>
          <w:highlight w:val="none"/>
          <w:lang w:val="en-US" w:eastAsia="zh-CN"/>
        </w:rPr>
        <w:t>。</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spacing w:line="560" w:lineRule="exact"/>
        <w:ind w:firstLine="645"/>
        <w:rPr>
          <w:rFonts w:hint="default" w:ascii="黑体" w:eastAsia="黑体"/>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538.56</w:t>
      </w:r>
      <w:r>
        <w:rPr>
          <w:rFonts w:ascii="仿宋_GB2312" w:eastAsia="仿宋_GB2312"/>
          <w:sz w:val="32"/>
        </w:rPr>
        <w:t>万元，其中：人员经费</w:t>
      </w:r>
      <w:r>
        <w:rPr>
          <w:rFonts w:hint="eastAsia" w:ascii="仿宋_GB2312" w:eastAsia="仿宋_GB2312"/>
          <w:sz w:val="32"/>
          <w:lang w:val="en-US" w:eastAsia="zh-CN"/>
        </w:rPr>
        <w:t>467.69</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XX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70.86</w:t>
      </w:r>
      <w:r>
        <w:rPr>
          <w:rFonts w:ascii="仿宋_GB2312" w:eastAsia="仿宋_GB2312"/>
          <w:sz w:val="32"/>
        </w:rPr>
        <w:t>万元，比上年决算数减少</w:t>
      </w:r>
      <w:r>
        <w:rPr>
          <w:rFonts w:hint="eastAsia" w:ascii="仿宋_GB2312" w:eastAsia="仿宋_GB2312"/>
          <w:sz w:val="32"/>
          <w:lang w:val="en-US" w:eastAsia="zh-CN"/>
        </w:rPr>
        <w:t>25.67</w:t>
      </w:r>
      <w:r>
        <w:rPr>
          <w:rFonts w:ascii="仿宋_GB2312" w:eastAsia="仿宋_GB2312"/>
          <w:sz w:val="32"/>
        </w:rPr>
        <w:t>万元，降低</w:t>
      </w:r>
      <w:r>
        <w:rPr>
          <w:rFonts w:hint="eastAsia" w:ascii="仿宋_GB2312" w:eastAsia="仿宋_GB2312"/>
          <w:sz w:val="32"/>
          <w:lang w:val="en-US" w:eastAsia="zh-CN"/>
        </w:rPr>
        <w:t>26.59</w:t>
      </w:r>
      <w:r>
        <w:rPr>
          <w:rFonts w:ascii="仿宋_GB2312" w:eastAsia="仿宋_GB2312"/>
          <w:sz w:val="32"/>
        </w:rPr>
        <w:t>%，</w:t>
      </w:r>
      <w:r>
        <w:rPr>
          <w:rFonts w:hint="eastAsia" w:ascii="仿宋_GB2312" w:hAnsi="黑体" w:eastAsia="仿宋_GB2312"/>
          <w:sz w:val="32"/>
          <w:szCs w:val="32"/>
        </w:rPr>
        <w:t>主要原因是</w:t>
      </w:r>
      <w:r>
        <w:rPr>
          <w:rFonts w:hint="eastAsia" w:ascii="仿宋_GB2312" w:hAnsi="黑体" w:eastAsia="仿宋_GB2312"/>
          <w:sz w:val="32"/>
          <w:szCs w:val="32"/>
          <w:lang w:val="en-US" w:eastAsia="zh-CN"/>
        </w:rPr>
        <w:t>办公经费、印刷费减少</w:t>
      </w:r>
      <w:r>
        <w:rPr>
          <w:rFonts w:ascii="仿宋_GB2312" w:eastAsia="仿宋_GB2312"/>
          <w:sz w:val="32"/>
        </w:rPr>
        <w:t>。</w:t>
      </w:r>
    </w:p>
    <w:p>
      <w:pPr>
        <w:pStyle w:val="6"/>
        <w:numPr>
          <w:ilvl w:val="0"/>
          <w:numId w:val="3"/>
        </w:numPr>
        <w:spacing w:line="560" w:lineRule="exact"/>
        <w:ind w:firstLine="640"/>
        <w:rPr>
          <w:rFonts w:hint="default" w:ascii="仿宋_GB2312" w:eastAsia="仿宋_GB2312"/>
          <w:sz w:val="32"/>
        </w:rPr>
      </w:pPr>
      <w:r>
        <w:rPr>
          <w:rFonts w:ascii="楷体_GB2312" w:eastAsia="楷体_GB2312"/>
          <w:b/>
          <w:sz w:val="32"/>
        </w:rPr>
        <w:t>政府采购支出情况。</w:t>
      </w:r>
    </w:p>
    <w:p>
      <w:pPr>
        <w:spacing w:line="54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lang w:eastAsia="zh-CN"/>
        </w:rPr>
        <w:t>202</w:t>
      </w:r>
      <w:r>
        <w:rPr>
          <w:rFonts w:hint="eastAsia" w:ascii="仿宋_GB2312" w:hAnsi="黑体" w:eastAsia="仿宋_GB2312"/>
          <w:sz w:val="32"/>
          <w:szCs w:val="32"/>
          <w:lang w:val="en-US" w:eastAsia="zh-CN"/>
        </w:rPr>
        <w:t>1</w:t>
      </w:r>
      <w:r>
        <w:rPr>
          <w:rFonts w:hint="eastAsia" w:ascii="仿宋_GB2312" w:hAnsi="黑体" w:eastAsia="仿宋_GB2312"/>
          <w:sz w:val="32"/>
          <w:szCs w:val="32"/>
        </w:rPr>
        <w:t>年政府采购支出总额</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万元，其中：政府采购货物支出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万元，政府采购工程支出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万元，政府采购服务支出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sz w:val="32"/>
          <w:szCs w:val="32"/>
          <w:lang w:val="en-US" w:eastAsia="zh-CN"/>
        </w:rPr>
        <w:t>0</w:t>
      </w:r>
      <w:r>
        <w:rPr>
          <w:rFonts w:hint="eastAsia" w:ascii="仿宋_GB2312" w:eastAsia="仿宋_GB2312"/>
          <w:sz w:val="32"/>
          <w:szCs w:val="32"/>
        </w:rPr>
        <w:t>万元。</w:t>
      </w:r>
    </w:p>
    <w:p>
      <w:pPr>
        <w:pStyle w:val="6"/>
        <w:numPr>
          <w:ilvl w:val="0"/>
          <w:numId w:val="3"/>
        </w:numPr>
        <w:spacing w:line="560" w:lineRule="exact"/>
        <w:ind w:left="0" w:leftChars="0" w:firstLine="640" w:firstLineChars="0"/>
        <w:rPr>
          <w:rFonts w:hint="default" w:ascii="楷体_GB2312" w:eastAsia="楷体_GB2312"/>
          <w:b/>
          <w:sz w:val="32"/>
        </w:rPr>
      </w:pPr>
      <w:r>
        <w:rPr>
          <w:rFonts w:ascii="楷体_GB2312" w:eastAsia="楷体_GB2312"/>
          <w:b/>
          <w:sz w:val="32"/>
        </w:rPr>
        <w:t>国有资产占用情况。</w:t>
      </w:r>
    </w:p>
    <w:p>
      <w:pPr>
        <w:pStyle w:val="6"/>
        <w:numPr>
          <w:ilvl w:val="0"/>
          <w:numId w:val="0"/>
        </w:numPr>
        <w:spacing w:line="560" w:lineRule="exact"/>
        <w:ind w:firstLine="640" w:firstLineChars="200"/>
        <w:rPr>
          <w:rFonts w:hint="default" w:ascii="仿宋_GB2312" w:eastAsia="仿宋_GB2312"/>
          <w:sz w:val="32"/>
        </w:rPr>
      </w:pPr>
      <w:r>
        <w:rPr>
          <w:rFonts w:hint="eastAsia" w:ascii="仿宋_GB2312" w:hAnsi="Times New Roman" w:eastAsia="仿宋_GB2312" w:cstheme="minorBidi"/>
          <w:kern w:val="2"/>
          <w:sz w:val="32"/>
          <w:szCs w:val="32"/>
          <w:lang w:val="en-US" w:eastAsia="zh-CN" w:bidi="ar-SA"/>
        </w:rPr>
        <w:t>截至2021年12月31日，共有车辆0辆；单位价值50万元以上通用设备0台（套），单价100万元以上专用设备0台（套）。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widowControl/>
        <w:suppressLineNumbers w:val="0"/>
        <w:spacing w:before="0" w:beforeAutospacing="0" w:after="0" w:afterAutospacing="0" w:line="540" w:lineRule="exact"/>
        <w:ind w:left="0" w:right="0" w:firstLine="640" w:firstLineChars="200"/>
        <w:jc w:val="left"/>
        <w:rPr>
          <w:rFonts w:hint="eastAsia" w:ascii="仿宋_GB2312" w:hAnsi="宋体" w:eastAsia="仿宋_GB2312" w:cs="仿宋_GB2312"/>
          <w:color w:val="auto"/>
          <w:kern w:val="2"/>
          <w:sz w:val="32"/>
          <w:szCs w:val="32"/>
          <w:highlight w:val="none"/>
          <w:shd w:val="clear" w:color="auto" w:fill="auto"/>
          <w:lang w:val="en-US" w:eastAsia="zh-CN" w:bidi="ar"/>
        </w:rPr>
      </w:pPr>
      <w:r>
        <w:rPr>
          <w:rFonts w:hint="default" w:ascii="仿宋_GB2312" w:eastAsia="仿宋_GB2312"/>
          <w:sz w:val="32"/>
        </w:rPr>
        <w:t>1.</w:t>
      </w:r>
      <w:r>
        <w:rPr>
          <w:rFonts w:hint="eastAsia" w:ascii="仿宋_GB2312" w:eastAsia="仿宋_GB2312"/>
          <w:sz w:val="32"/>
          <w:lang w:val="en-US" w:eastAsia="zh-CN"/>
        </w:rPr>
        <w:t xml:space="preserve"> </w:t>
      </w:r>
      <w:r>
        <w:rPr>
          <w:rFonts w:hint="default" w:ascii="仿宋_GB2312" w:eastAsia="仿宋_GB2312"/>
          <w:sz w:val="32"/>
        </w:rPr>
        <w:t>整体绩效自评情况</w:t>
      </w: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管理要求，我</w:t>
      </w:r>
      <w:r>
        <w:rPr>
          <w:rFonts w:hint="eastAsia" w:ascii="仿宋_GB2312" w:hAnsi="宋体" w:eastAsia="仿宋_GB2312" w:cs="仿宋_GB2312"/>
          <w:color w:val="auto"/>
          <w:kern w:val="2"/>
          <w:sz w:val="32"/>
          <w:szCs w:val="32"/>
          <w:highlight w:val="none"/>
          <w:shd w:val="clear" w:color="auto" w:fill="auto"/>
          <w:lang w:val="en-US" w:eastAsia="zh-CN" w:bidi="ar"/>
        </w:rPr>
        <w:t>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2021</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年度预算项目支出全面开展绩效自评，共涉及预算支出项目2个，涉及资金20万元，自评覆盖率</w:t>
      </w:r>
      <w:r>
        <w:rPr>
          <w:rFonts w:hint="eastAsia" w:ascii="仿宋_GB2312" w:hAnsi="宋体" w:eastAsia="仿宋_GB2312" w:cs="宋体"/>
          <w:color w:val="auto"/>
          <w:kern w:val="2"/>
          <w:sz w:val="32"/>
          <w:szCs w:val="32"/>
          <w:highlight w:val="none"/>
          <w:shd w:val="clear" w:color="auto" w:fill="auto"/>
          <w:lang w:val="en-US" w:eastAsia="zh-CN" w:bidi="ar"/>
        </w:rPr>
        <w:t>达到</w:t>
      </w:r>
      <w:r>
        <w:rPr>
          <w:rFonts w:hint="eastAsia" w:ascii="仿宋_GB2312" w:hAnsi="宋体" w:eastAsia="仿宋_GB2312" w:cs="仿宋_GB2312"/>
          <w:color w:val="auto"/>
          <w:kern w:val="2"/>
          <w:sz w:val="32"/>
          <w:szCs w:val="32"/>
          <w:highlight w:val="none"/>
          <w:shd w:val="clear" w:color="auto" w:fill="auto"/>
          <w:lang w:val="en-US" w:eastAsia="zh-CN" w:bidi="ar"/>
        </w:rPr>
        <w:t>5.9</w:t>
      </w:r>
      <w:r>
        <w:rPr>
          <w:rFonts w:hint="eastAsia" w:ascii="仿宋_GB2312" w:hAnsi="宋体" w:eastAsia="仿宋_GB2312" w:cs="宋体"/>
          <w:color w:val="auto"/>
          <w:kern w:val="2"/>
          <w:sz w:val="32"/>
          <w:szCs w:val="32"/>
          <w:highlight w:val="none"/>
          <w:shd w:val="clear" w:color="auto" w:fill="auto"/>
          <w:lang w:val="en-US" w:eastAsia="zh-CN" w:bidi="ar"/>
        </w:rPr>
        <w:t>%，自评平均分10</w:t>
      </w:r>
      <w:r>
        <w:rPr>
          <w:rFonts w:hint="eastAsia" w:ascii="仿宋_GB2312" w:hAnsi="宋体" w:eastAsia="仿宋_GB2312" w:cs="仿宋_GB2312"/>
          <w:color w:val="auto"/>
          <w:kern w:val="2"/>
          <w:sz w:val="32"/>
          <w:szCs w:val="32"/>
          <w:highlight w:val="none"/>
          <w:shd w:val="clear" w:color="auto" w:fill="auto"/>
          <w:lang w:val="en-US" w:eastAsia="zh-CN" w:bidi="ar"/>
        </w:rPr>
        <w:t>分。</w:t>
      </w:r>
    </w:p>
    <w:p>
      <w:pPr>
        <w:keepNext w:val="0"/>
        <w:keepLines w:val="0"/>
        <w:widowControl/>
        <w:suppressLineNumbers w:val="0"/>
        <w:spacing w:before="0" w:beforeAutospacing="0" w:after="0" w:afterAutospacing="0" w:line="540" w:lineRule="exact"/>
        <w:ind w:left="0" w:right="0" w:firstLine="640" w:firstLineChars="200"/>
        <w:jc w:val="left"/>
        <w:rPr>
          <w:rFonts w:hint="default" w:ascii="仿宋_GB2312" w:eastAsia="仿宋_GB2312"/>
          <w:sz w:val="32"/>
        </w:rPr>
      </w:pPr>
      <w:r>
        <w:rPr>
          <w:rFonts w:hint="eastAsia" w:ascii="仿宋_GB2312" w:hAnsi="宋体" w:eastAsia="仿宋_GB2312" w:cs="仿宋_GB2312"/>
          <w:color w:val="auto"/>
          <w:kern w:val="2"/>
          <w:sz w:val="32"/>
          <w:szCs w:val="32"/>
          <w:highlight w:val="none"/>
          <w:shd w:val="clear" w:color="auto" w:fill="auto"/>
          <w:lang w:val="en-US" w:eastAsia="zh-CN" w:bidi="ar"/>
        </w:rPr>
        <w:t>我单位绩效自评平均分为满分，通过绩效自评未发现存在问题。</w:t>
      </w:r>
    </w:p>
    <w:p>
      <w:pPr>
        <w:widowControl/>
        <w:numPr>
          <w:ilvl w:val="0"/>
          <w:numId w:val="4"/>
        </w:numPr>
        <w:spacing w:line="560" w:lineRule="exact"/>
        <w:ind w:firstLine="640" w:firstLineChars="200"/>
        <w:rPr>
          <w:rFonts w:hint="default" w:ascii="仿宋_GB2312" w:eastAsia="仿宋_GB2312"/>
          <w:sz w:val="32"/>
        </w:rPr>
      </w:pPr>
      <w:r>
        <w:rPr>
          <w:rFonts w:hint="default" w:ascii="仿宋_GB2312" w:eastAsia="仿宋_GB2312"/>
          <w:sz w:val="32"/>
        </w:rPr>
        <w:t>项目绩效自评情况。</w:t>
      </w:r>
    </w:p>
    <w:p>
      <w:pPr>
        <w:spacing w:line="540" w:lineRule="exact"/>
        <w:ind w:firstLine="640" w:firstLineChars="200"/>
        <w:jc w:val="both"/>
        <w:rPr>
          <w:rFonts w:hint="default" w:ascii="仿宋_GB2312" w:eastAsia="仿宋_GB2312"/>
          <w:sz w:val="32"/>
        </w:rPr>
      </w:pPr>
      <w:r>
        <w:rPr>
          <w:rFonts w:hint="eastAsia" w:ascii="仿宋_GB2312" w:hAnsi="仿宋_GB2312" w:eastAsia="仿宋_GB2312" w:cs="仿宋_GB2312"/>
          <w:b w:val="0"/>
          <w:bCs/>
          <w:sz w:val="32"/>
          <w:szCs w:val="32"/>
          <w:lang w:eastAsia="zh-CN"/>
        </w:rPr>
        <w:t>我单位没有开展</w:t>
      </w:r>
      <w:r>
        <w:rPr>
          <w:rFonts w:hint="eastAsia" w:ascii="仿宋_GB2312" w:hAnsi="仿宋_GB2312" w:eastAsia="仿宋_GB2312" w:cs="仿宋_GB2312"/>
          <w:b w:val="0"/>
          <w:bCs/>
          <w:sz w:val="32"/>
          <w:szCs w:val="32"/>
          <w:lang w:val="en-US" w:eastAsia="zh-CN"/>
        </w:rPr>
        <w:t>项目绩效</w:t>
      </w:r>
      <w:r>
        <w:rPr>
          <w:rFonts w:hint="eastAsia" w:ascii="仿宋_GB2312" w:hAnsi="仿宋_GB2312" w:eastAsia="仿宋_GB2312" w:cs="仿宋_GB2312"/>
          <w:b w:val="0"/>
          <w:bCs/>
          <w:sz w:val="32"/>
          <w:szCs w:val="32"/>
          <w:lang w:eastAsia="zh-CN"/>
        </w:rPr>
        <w:t>评价。</w:t>
      </w:r>
    </w:p>
    <w:p>
      <w:pPr>
        <w:pStyle w:val="6"/>
        <w:numPr>
          <w:ilvl w:val="0"/>
          <w:numId w:val="4"/>
        </w:numPr>
        <w:spacing w:line="560" w:lineRule="exact"/>
        <w:ind w:left="0" w:leftChars="0" w:firstLine="640" w:firstLineChars="200"/>
        <w:rPr>
          <w:rFonts w:hint="default" w:ascii="仿宋_GB2312" w:eastAsia="仿宋_GB2312"/>
          <w:sz w:val="32"/>
        </w:rPr>
      </w:pPr>
      <w:r>
        <w:rPr>
          <w:rFonts w:hint="default" w:ascii="仿宋_GB2312" w:eastAsia="仿宋_GB2312"/>
          <w:sz w:val="32"/>
        </w:rPr>
        <w:t>部门重点评价情况。</w:t>
      </w:r>
    </w:p>
    <w:p>
      <w:pPr>
        <w:spacing w:line="540" w:lineRule="exact"/>
        <w:ind w:firstLine="640" w:firstLineChars="200"/>
        <w:jc w:val="both"/>
        <w:rPr>
          <w:rFonts w:hint="default" w:ascii="仿宋_GB2312" w:eastAsia="仿宋_GB2312"/>
          <w:sz w:val="32"/>
        </w:rPr>
      </w:pPr>
      <w:r>
        <w:rPr>
          <w:rFonts w:hint="eastAsia" w:ascii="仿宋_GB2312" w:hAnsi="仿宋_GB2312" w:eastAsia="仿宋_GB2312" w:cs="仿宋_GB2312"/>
          <w:b w:val="0"/>
          <w:bCs/>
          <w:sz w:val="32"/>
          <w:szCs w:val="32"/>
          <w:lang w:eastAsia="zh-CN"/>
        </w:rPr>
        <w:t>我单位没有开展部门评价。</w:t>
      </w:r>
    </w:p>
    <w:p>
      <w:pPr>
        <w:widowControl/>
        <w:numPr>
          <w:ilvl w:val="0"/>
          <w:numId w:val="4"/>
        </w:numPr>
        <w:spacing w:line="560" w:lineRule="exact"/>
        <w:ind w:left="0" w:leftChars="0" w:firstLine="640" w:firstLineChars="200"/>
        <w:rPr>
          <w:rFonts w:hint="eastAsia" w:ascii="仿宋_GB2312" w:eastAsia="仿宋_GB2312"/>
          <w:sz w:val="32"/>
          <w:lang w:val="en-US" w:eastAsia="zh-CN"/>
        </w:rPr>
      </w:pPr>
      <w:r>
        <w:rPr>
          <w:rFonts w:hint="default" w:ascii="仿宋_GB2312" w:eastAsia="仿宋_GB2312"/>
          <w:sz w:val="32"/>
        </w:rPr>
        <w:t>其他。</w:t>
      </w:r>
      <w:r>
        <w:rPr>
          <w:rFonts w:hint="eastAsia" w:ascii="仿宋_GB2312" w:eastAsia="仿宋_GB2312"/>
          <w:sz w:val="32"/>
          <w:lang w:val="en-US" w:eastAsia="zh-CN"/>
        </w:rPr>
        <w:t>无</w:t>
      </w:r>
    </w:p>
    <w:p>
      <w:pPr>
        <w:widowControl/>
        <w:numPr>
          <w:ilvl w:val="0"/>
          <w:numId w:val="0"/>
        </w:numPr>
        <w:spacing w:line="560" w:lineRule="exact"/>
        <w:ind w:leftChars="200"/>
        <w:rPr>
          <w:rFonts w:hint="default" w:ascii="仿宋_GB2312" w:eastAsia="仿宋_GB2312"/>
          <w:sz w:val="32"/>
          <w:lang w:val="en-US" w:eastAsia="zh-CN"/>
        </w:rPr>
      </w:pPr>
    </w:p>
    <w:p>
      <w:pPr>
        <w:pStyle w:val="9"/>
        <w:autoSpaceDN w:val="0"/>
        <w:spacing w:line="560" w:lineRule="exact"/>
        <w:ind w:firstLine="723" w:firstLineChars="200"/>
        <w:jc w:val="center"/>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组织部</w:t>
      </w:r>
      <w:r>
        <w:rPr>
          <w:rFonts w:ascii="仿宋_GB2312" w:hAnsi="仿宋_GB2312" w:eastAsia="仿宋_GB2312" w:cs="仿宋_GB2312"/>
          <w:b/>
          <w:sz w:val="52"/>
          <w:szCs w:val="52"/>
        </w:rPr>
        <w:t>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B30008"/>
    <w:multiLevelType w:val="singleLevel"/>
    <w:tmpl w:val="E4B30008"/>
    <w:lvl w:ilvl="0" w:tentative="0">
      <w:start w:val="2"/>
      <w:numFmt w:val="chineseCounting"/>
      <w:suff w:val="nothing"/>
      <w:lvlText w:val="（%1）"/>
      <w:lvlJc w:val="left"/>
      <w:rPr>
        <w:rFonts w:hint="eastAsia"/>
      </w:rPr>
    </w:lvl>
  </w:abstractNum>
  <w:abstractNum w:abstractNumId="1">
    <w:nsid w:val="EABDD465"/>
    <w:multiLevelType w:val="singleLevel"/>
    <w:tmpl w:val="EABDD465"/>
    <w:lvl w:ilvl="0" w:tentative="0">
      <w:start w:val="2"/>
      <w:numFmt w:val="chineseCounting"/>
      <w:suff w:val="nothing"/>
      <w:lvlText w:val="（%1）"/>
      <w:lvlJc w:val="left"/>
      <w:rPr>
        <w:rFonts w:hint="eastAsia"/>
      </w:rPr>
    </w:lvl>
  </w:abstractNum>
  <w:abstractNum w:abstractNumId="2">
    <w:nsid w:val="108922D5"/>
    <w:multiLevelType w:val="singleLevel"/>
    <w:tmpl w:val="108922D5"/>
    <w:lvl w:ilvl="0" w:tentative="0">
      <w:start w:val="2"/>
      <w:numFmt w:val="chineseCounting"/>
      <w:suff w:val="nothing"/>
      <w:lvlText w:val="%1、"/>
      <w:lvlJc w:val="left"/>
      <w:rPr>
        <w:rFonts w:hint="eastAsia"/>
      </w:rPr>
    </w:lvl>
  </w:abstractNum>
  <w:abstractNum w:abstractNumId="3">
    <w:nsid w:val="526AA43E"/>
    <w:multiLevelType w:val="singleLevel"/>
    <w:tmpl w:val="526AA43E"/>
    <w:lvl w:ilvl="0" w:tentative="0">
      <w:start w:val="2"/>
      <w:numFmt w:val="decimal"/>
      <w:lvlText w:val="%1."/>
      <w:lvlJc w:val="left"/>
      <w:pPr>
        <w:tabs>
          <w:tab w:val="left" w:pos="312"/>
        </w:tabs>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0C0545"/>
    <w:rsid w:val="04924CA3"/>
    <w:rsid w:val="06F20C75"/>
    <w:rsid w:val="09C4782E"/>
    <w:rsid w:val="0ECB7368"/>
    <w:rsid w:val="11612EA5"/>
    <w:rsid w:val="1C635C29"/>
    <w:rsid w:val="2E4F6256"/>
    <w:rsid w:val="36230505"/>
    <w:rsid w:val="3B3970AB"/>
    <w:rsid w:val="4D176C8D"/>
    <w:rsid w:val="54F6469B"/>
    <w:rsid w:val="5A4B2F88"/>
    <w:rsid w:val="5B697371"/>
    <w:rsid w:val="61763176"/>
    <w:rsid w:val="61DB091C"/>
    <w:rsid w:val="673C6F2C"/>
    <w:rsid w:val="69FD3420"/>
    <w:rsid w:val="71FF6C7F"/>
    <w:rsid w:val="724179B2"/>
    <w:rsid w:val="7A0B5209"/>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 w:type="paragraph" w:customStyle="1" w:styleId="10">
    <w:name w:val="Body text|1"/>
    <w:basedOn w:val="1"/>
    <w:qFormat/>
    <w:uiPriority w:val="0"/>
    <w:pPr>
      <w:widowControl w:val="0"/>
      <w:shd w:val="clear" w:color="auto" w:fill="auto"/>
      <w:spacing w:line="408" w:lineRule="auto"/>
      <w:ind w:firstLine="400"/>
    </w:pPr>
    <w:rPr>
      <w:rFonts w:ascii="宋体" w:hAnsi="宋体" w:eastAsia="宋体" w:cs="宋体"/>
      <w:sz w:val="30"/>
      <w:szCs w:val="30"/>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4553</Words>
  <Characters>4986</Characters>
  <Lines>37</Lines>
  <Paragraphs>10</Paragraphs>
  <TotalTime>1</TotalTime>
  <ScaleCrop>false</ScaleCrop>
  <LinksUpToDate>false</LinksUpToDate>
  <CharactersWithSpaces>5027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2023-06-14T07:19:33Z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AB6820B98F554FCABB95A95886D07D0E_13</vt:lpwstr>
  </property>
</Properties>
</file>