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中共辽宁省沈阳市浑南区委政法委员会</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7"/>
        <w:jc w:val="center"/>
        <w:rPr>
          <w:rFonts w:hint="default" w:ascii="仿宋_GB2312" w:eastAsia="仿宋_GB2312"/>
          <w:b/>
          <w:sz w:val="52"/>
        </w:rPr>
      </w:pPr>
      <w:bookmarkStart w:id="0" w:name="_GoBack"/>
      <w:bookmarkEnd w:id="0"/>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中共辽宁省沈阳市浑南区委政法委员会</w:t>
      </w:r>
      <w:r>
        <w:rPr>
          <w:rFonts w:ascii="黑体" w:eastAsia="黑体"/>
          <w:sz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pStyle w:val="7"/>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中共辽宁省沈阳市浑南区委政法委员会</w:t>
      </w:r>
      <w:r>
        <w:rPr>
          <w:rFonts w:ascii="黑体" w:eastAsia="黑体"/>
          <w:sz w:val="32"/>
        </w:rPr>
        <w:t>2021年决算情况说明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pStyle w:val="7"/>
        <w:spacing w:line="560" w:lineRule="exact"/>
        <w:rPr>
          <w:rFonts w:ascii="黑体" w:eastAsia="黑体"/>
          <w:sz w:val="32"/>
        </w:rPr>
      </w:pPr>
      <w:r>
        <w:rPr>
          <w:rFonts w:ascii="黑体" w:eastAsia="黑体"/>
          <w:sz w:val="32"/>
        </w:rPr>
        <w:t xml:space="preserve">第四部分    </w:t>
      </w:r>
      <w:r>
        <w:rPr>
          <w:rFonts w:hint="eastAsia" w:ascii="黑体" w:eastAsia="黑体"/>
          <w:sz w:val="32"/>
          <w:lang w:val="en-US" w:eastAsia="zh-CN"/>
        </w:rPr>
        <w:t>中共辽宁省沈阳市浑南区委政法委员会</w:t>
      </w:r>
      <w:r>
        <w:rPr>
          <w:rFonts w:ascii="黑体" w:eastAsia="黑体"/>
          <w:sz w:val="32"/>
        </w:rPr>
        <w:t>2021</w:t>
      </w:r>
    </w:p>
    <w:p>
      <w:pPr>
        <w:pStyle w:val="7"/>
        <w:spacing w:line="560" w:lineRule="exact"/>
        <w:rPr>
          <w:rFonts w:hint="default" w:ascii="黑体" w:eastAsia="黑体"/>
          <w:sz w:val="32"/>
        </w:rPr>
      </w:pPr>
      <w:r>
        <w:rPr>
          <w:rFonts w:ascii="黑体" w:eastAsia="黑体"/>
          <w:sz w:val="32"/>
        </w:rPr>
        <w:t>年决算报表</w:t>
      </w:r>
    </w:p>
    <w:p>
      <w:pPr>
        <w:pStyle w:val="7"/>
        <w:spacing w:line="560" w:lineRule="exact"/>
        <w:rPr>
          <w:rFonts w:hint="default" w:ascii="仿宋_GB2312" w:eastAsia="仿宋_GB2312"/>
          <w:sz w:val="32"/>
        </w:rPr>
      </w:pPr>
      <w:r>
        <w:rPr>
          <w:rFonts w:ascii="仿宋_GB2312" w:eastAsia="仿宋_GB2312"/>
          <w:sz w:val="32"/>
        </w:rPr>
        <w:t>一、2021年度收入支出决算总表</w:t>
      </w:r>
    </w:p>
    <w:p>
      <w:pPr>
        <w:pStyle w:val="7"/>
        <w:spacing w:line="560" w:lineRule="exact"/>
        <w:rPr>
          <w:rFonts w:hint="default" w:ascii="仿宋_GB2312" w:eastAsia="仿宋_GB2312"/>
          <w:sz w:val="32"/>
        </w:rPr>
      </w:pPr>
      <w:r>
        <w:rPr>
          <w:rFonts w:ascii="仿宋_GB2312" w:eastAsia="仿宋_GB2312"/>
          <w:sz w:val="32"/>
        </w:rPr>
        <w:t>二、2021年度收入决算表</w:t>
      </w:r>
    </w:p>
    <w:p>
      <w:pPr>
        <w:pStyle w:val="7"/>
        <w:spacing w:line="560" w:lineRule="exact"/>
        <w:rPr>
          <w:rFonts w:hint="default" w:ascii="仿宋_GB2312" w:eastAsia="仿宋_GB2312"/>
          <w:sz w:val="32"/>
        </w:rPr>
      </w:pPr>
      <w:r>
        <w:rPr>
          <w:rFonts w:ascii="仿宋_GB2312" w:eastAsia="仿宋_GB2312"/>
          <w:sz w:val="32"/>
        </w:rPr>
        <w:t>三、2021年度支出决算表</w:t>
      </w:r>
    </w:p>
    <w:p>
      <w:pPr>
        <w:pStyle w:val="7"/>
        <w:spacing w:line="560" w:lineRule="exact"/>
        <w:rPr>
          <w:rFonts w:hint="default" w:ascii="仿宋_GB2312" w:eastAsia="仿宋_GB2312"/>
          <w:sz w:val="32"/>
        </w:rPr>
      </w:pPr>
      <w:r>
        <w:rPr>
          <w:rFonts w:ascii="仿宋_GB2312" w:eastAsia="仿宋_GB2312"/>
          <w:sz w:val="32"/>
        </w:rPr>
        <w:t>四、2021年度财政拨款收入支出决算总表</w:t>
      </w:r>
    </w:p>
    <w:p>
      <w:pPr>
        <w:pStyle w:val="7"/>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7"/>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7"/>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7"/>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7"/>
        <w:spacing w:line="560" w:lineRule="exact"/>
        <w:rPr>
          <w:rFonts w:hint="default"/>
          <w:b/>
          <w:sz w:val="36"/>
        </w:rPr>
      </w:pPr>
      <w:r>
        <w:rPr>
          <w:rFonts w:ascii="仿宋_GB2312" w:eastAsia="仿宋_GB2312"/>
          <w:sz w:val="32"/>
        </w:rPr>
        <w:t>九、2021年度国有资本经营预算财政拨款支出决算表</w:t>
      </w:r>
    </w:p>
    <w:p>
      <w:pPr>
        <w:pStyle w:val="7"/>
        <w:spacing w:line="560" w:lineRule="exact"/>
        <w:jc w:val="center"/>
        <w:rPr>
          <w:rFonts w:hint="default"/>
          <w:b/>
          <w:sz w:val="36"/>
        </w:rPr>
      </w:pPr>
      <w:r>
        <w:rPr>
          <w:b/>
          <w:sz w:val="36"/>
        </w:rPr>
        <w:t xml:space="preserve">第一部分 </w:t>
      </w:r>
      <w:r>
        <w:rPr>
          <w:rFonts w:hint="eastAsia"/>
          <w:b/>
          <w:sz w:val="36"/>
          <w:lang w:val="en-US" w:eastAsia="zh-CN"/>
        </w:rPr>
        <w:t>中共辽宁省沈阳市浑南区委政法委员会</w:t>
      </w:r>
      <w:r>
        <w:rPr>
          <w:b/>
          <w:sz w:val="36"/>
        </w:rPr>
        <w:t>概况</w:t>
      </w:r>
    </w:p>
    <w:p>
      <w:pPr>
        <w:pStyle w:val="7"/>
        <w:spacing w:line="560" w:lineRule="exact"/>
        <w:ind w:firstLine="640"/>
        <w:rPr>
          <w:rFonts w:hint="default" w:ascii="黑体" w:eastAsia="黑体"/>
          <w:sz w:val="32"/>
        </w:rPr>
      </w:pPr>
    </w:p>
    <w:p>
      <w:pPr>
        <w:pStyle w:val="7"/>
        <w:spacing w:line="560" w:lineRule="exact"/>
        <w:ind w:firstLine="640"/>
        <w:rPr>
          <w:rFonts w:hint="default" w:ascii="黑体" w:eastAsia="黑体"/>
          <w:sz w:val="32"/>
        </w:rPr>
      </w:pPr>
      <w:r>
        <w:rPr>
          <w:rFonts w:ascii="黑体" w:eastAsia="黑体"/>
          <w:sz w:val="32"/>
        </w:rPr>
        <w:t>一、主要职责</w:t>
      </w:r>
    </w:p>
    <w:p>
      <w:p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（一）深入贯彻习近平新时代中国特色社会主义思想，深入贯彻党的路线方针政策和决策部署，统一政法各部门思想和行动，坚持党对政法工作的绝对领导，坚决维护党中央权威和集中统一领导。</w:t>
      </w:r>
    </w:p>
    <w:p>
      <w:p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二）深入贯彻落实党中央、省委、市委对政法工作的全局性部署和区委对政法工作的部署要求，推进平安浑南、法治浑南建设，加强过硬队伍建设，深化智能化建设，坚决维护国家政治安全、确保社会大局稳定、促进社会公平正义、保障人民安居乐业。</w:t>
      </w:r>
    </w:p>
    <w:p>
      <w:p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（三）指导推动政法系统党的建设和政法队伍建设，协助组织部门考察、管理政法部门领导班子和领导干部，代管区法学会。</w:t>
      </w:r>
    </w:p>
    <w:p>
      <w:p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（四）了解掌握和分析研判政法工作情况动态，分析社会稳定形势，创新完善多部门参与的综治维稳工作机制，协调推动预防、化解影响稳定的社会矛盾和风险，协调应对和处置重大突发事件。</w:t>
      </w:r>
    </w:p>
    <w:p>
      <w:p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（五）加强对政法工作的督查，统筹协调社会治安综合治理、维护社会稳定、反邪教有关法律法规政策的实施工作。</w:t>
      </w:r>
    </w:p>
    <w:p>
      <w:p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（六）组织开展政法领域的调查研究，研究拟订我区政法工作的有关政策和重大措施，及时向区委提出建议。</w:t>
      </w:r>
    </w:p>
    <w:p>
      <w:p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（七）掌握分析政法舆情动态，指导协调政法各部门媒体网络宣传工作，指导政法部门做好涉及政法工作的重大宣传工作。</w:t>
      </w:r>
    </w:p>
    <w:p>
      <w:p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（八）监督和支持政法各部门依法行使职权，指导和协调政法各部门密切配合，研究和协调重大、疑难案件，推进严格执法、公正司法。</w:t>
      </w:r>
    </w:p>
    <w:p>
      <w:p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（九）组织研究政法改革中带有方向性、倾向性和普遍性的重大问题，贯彻中央、省委、市委深化政法改革的决定和精神及区委具体要求，承担区社会体制改革专项小组和营商环境建设组的日常工作。</w:t>
      </w:r>
    </w:p>
    <w:p>
      <w:p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十）贯彻落实中央、省委、市委关于国家安全工作的决策部署，建立健全国家安全工作机制，组织开展对我区国家安全形势和影响国家安全重大问题的研究，综合协调、分析研判涉国家安全情况信息，协调推进国家安全法律法规有效实施，组织开展国家安全宣传教育工作，定期分析研判我区国家安全形势，对重大政策措施进行安全风险评估，组织开展国家安全审查和监管工作，承担区委国家安全委员会的日常工作。</w:t>
      </w:r>
    </w:p>
    <w:p>
      <w:p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（十一）完成区委和区委国家安全委员会交办的其他任务。</w:t>
      </w:r>
    </w:p>
    <w:p>
      <w:pPr>
        <w:pStyle w:val="7"/>
        <w:spacing w:line="560" w:lineRule="exact"/>
        <w:ind w:firstLine="640"/>
        <w:rPr>
          <w:rFonts w:hint="default" w:ascii="黑体" w:eastAsia="黑体"/>
          <w:sz w:val="32"/>
        </w:rPr>
      </w:pPr>
      <w:r>
        <w:rPr>
          <w:rFonts w:ascii="黑体" w:eastAsia="黑体"/>
          <w:sz w:val="32"/>
        </w:rPr>
        <w:t>二、决算单位构成</w:t>
      </w:r>
    </w:p>
    <w:p>
      <w:pPr>
        <w:pStyle w:val="7"/>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w:t>
      </w:r>
      <w:r>
        <w:rPr>
          <w:rFonts w:hint="eastAsia" w:ascii="仿宋_GB2312" w:hAnsi="仿宋_GB2312" w:eastAsia="仿宋_GB2312" w:cs="仿宋_GB2312"/>
          <w:b/>
          <w:sz w:val="32"/>
          <w:szCs w:val="32"/>
          <w:lang w:val="en-US" w:eastAsia="zh-CN"/>
        </w:rPr>
        <w:t>中共辽宁省沈阳市浑南区委政法委员会</w:t>
      </w:r>
      <w:r>
        <w:rPr>
          <w:rFonts w:ascii="仿宋_GB2312" w:hAnsi="仿宋_GB2312" w:eastAsia="仿宋_GB2312" w:cs="仿宋_GB2312"/>
          <w:b/>
          <w:sz w:val="32"/>
          <w:szCs w:val="32"/>
        </w:rPr>
        <w:t>2021年部门决算编制范围算单位包括：</w:t>
      </w:r>
    </w:p>
    <w:p>
      <w:pPr>
        <w:pStyle w:val="7"/>
        <w:spacing w:line="560" w:lineRule="exact"/>
        <w:ind w:firstLine="640"/>
        <w:rPr>
          <w:rFonts w:hint="eastAsia" w:eastAsia="仿宋_GB2312"/>
          <w:b/>
          <w:sz w:val="36"/>
          <w:lang w:eastAsia="zh-CN"/>
        </w:rPr>
      </w:pPr>
      <w:r>
        <w:rPr>
          <w:rFonts w:hint="eastAsia" w:ascii="仿宋_GB2312" w:eastAsia="仿宋_GB2312"/>
          <w:sz w:val="32"/>
        </w:rPr>
        <w:t>中共辽宁省沈阳市浑南区委政法委员会</w:t>
      </w:r>
      <w:r>
        <w:rPr>
          <w:rFonts w:ascii="仿宋_GB2312" w:eastAsia="仿宋_GB2312"/>
          <w:sz w:val="32"/>
        </w:rPr>
        <w:t>本级</w:t>
      </w:r>
      <w:r>
        <w:rPr>
          <w:rFonts w:hint="eastAsia" w:ascii="仿宋_GB2312" w:eastAsia="仿宋_GB2312"/>
          <w:sz w:val="32"/>
          <w:lang w:eastAsia="zh-CN"/>
        </w:rPr>
        <w:t>，本单位无下设机构。</w:t>
      </w:r>
    </w:p>
    <w:p>
      <w:pPr>
        <w:pStyle w:val="7"/>
        <w:spacing w:line="560" w:lineRule="exact"/>
        <w:jc w:val="both"/>
        <w:rPr>
          <w:rFonts w:hint="default"/>
          <w:b/>
          <w:sz w:val="36"/>
        </w:rPr>
      </w:pPr>
    </w:p>
    <w:p>
      <w:pPr>
        <w:pStyle w:val="7"/>
        <w:spacing w:line="560" w:lineRule="exact"/>
        <w:jc w:val="both"/>
        <w:rPr>
          <w:rFonts w:hint="default"/>
          <w:b/>
          <w:sz w:val="36"/>
        </w:rPr>
      </w:pPr>
    </w:p>
    <w:p>
      <w:pPr>
        <w:pStyle w:val="7"/>
        <w:spacing w:line="560" w:lineRule="exact"/>
        <w:jc w:val="both"/>
        <w:rPr>
          <w:rFonts w:hint="default"/>
          <w:b/>
          <w:sz w:val="36"/>
        </w:rPr>
      </w:pPr>
    </w:p>
    <w:p>
      <w:pPr>
        <w:pStyle w:val="7"/>
        <w:spacing w:line="560" w:lineRule="exact"/>
        <w:jc w:val="both"/>
        <w:rPr>
          <w:rFonts w:hint="default"/>
          <w:b/>
          <w:sz w:val="36"/>
        </w:rPr>
      </w:pPr>
    </w:p>
    <w:p>
      <w:pPr>
        <w:pStyle w:val="7"/>
        <w:numPr>
          <w:ilvl w:val="0"/>
          <w:numId w:val="1"/>
        </w:numPr>
        <w:spacing w:line="560" w:lineRule="exact"/>
        <w:jc w:val="center"/>
        <w:rPr>
          <w:rFonts w:hint="eastAsia"/>
          <w:b/>
          <w:sz w:val="36"/>
          <w:lang w:val="en-US" w:eastAsia="zh-CN"/>
        </w:rPr>
      </w:pPr>
      <w:r>
        <w:rPr>
          <w:rFonts w:hint="eastAsia"/>
          <w:b/>
          <w:sz w:val="36"/>
          <w:lang w:val="en-US" w:eastAsia="zh-CN"/>
        </w:rPr>
        <w:t>中共辽宁省沈阳市浑南区委政法委员会</w:t>
      </w:r>
    </w:p>
    <w:p>
      <w:pPr>
        <w:pStyle w:val="7"/>
        <w:numPr>
          <w:ilvl w:val="0"/>
          <w:numId w:val="0"/>
        </w:numPr>
        <w:spacing w:line="560" w:lineRule="exact"/>
        <w:ind w:firstLine="1807" w:firstLineChars="500"/>
        <w:jc w:val="both"/>
        <w:rPr>
          <w:rFonts w:hint="default"/>
          <w:b/>
          <w:sz w:val="36"/>
        </w:rPr>
      </w:pPr>
      <w:r>
        <w:rPr>
          <w:b/>
          <w:sz w:val="36"/>
        </w:rPr>
        <w:t>2021年决算情况说明</w:t>
      </w:r>
    </w:p>
    <w:p>
      <w:pPr>
        <w:pStyle w:val="7"/>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626.33</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622.68</w:t>
      </w:r>
      <w:r>
        <w:rPr>
          <w:rFonts w:ascii="仿宋_GB2312" w:eastAsia="仿宋_GB2312"/>
          <w:sz w:val="32"/>
        </w:rPr>
        <w:t>万元，占收入总计的</w:t>
      </w:r>
      <w:r>
        <w:rPr>
          <w:rFonts w:hint="eastAsia" w:ascii="仿宋_GB2312" w:eastAsia="仿宋_GB2312"/>
          <w:sz w:val="32"/>
          <w:lang w:val="en-US" w:eastAsia="zh-CN"/>
        </w:rPr>
        <w:t>99.42</w:t>
      </w:r>
      <w:r>
        <w:rPr>
          <w:rFonts w:ascii="仿宋_GB2312" w:eastAsia="仿宋_GB2312"/>
          <w:sz w:val="32"/>
        </w:rPr>
        <w:t>%。其中：一般公共预算财政拨款收入</w:t>
      </w:r>
      <w:r>
        <w:rPr>
          <w:rFonts w:hint="eastAsia" w:ascii="仿宋_GB2312" w:eastAsia="仿宋_GB2312"/>
          <w:sz w:val="32"/>
          <w:lang w:val="en-US" w:eastAsia="zh-CN"/>
        </w:rPr>
        <w:t>622.68</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.上年结转和结余0万元，占收入总计的0%。</w:t>
      </w:r>
    </w:p>
    <w:p>
      <w:pPr>
        <w:pStyle w:val="7"/>
        <w:spacing w:line="560" w:lineRule="exact"/>
        <w:ind w:firstLine="660"/>
        <w:rPr>
          <w:rFonts w:hint="eastAsia" w:ascii="仿宋_GB2312" w:hAnsi="宋体" w:eastAsia="仿宋_GB2312"/>
          <w:sz w:val="32"/>
          <w:szCs w:val="32"/>
        </w:rPr>
      </w:pPr>
      <w:r>
        <w:rPr>
          <w:rFonts w:ascii="仿宋_GB2312" w:eastAsia="仿宋_GB2312"/>
          <w:sz w:val="32"/>
        </w:rPr>
        <w:t>与上年相比，今年收入增加</w:t>
      </w:r>
      <w:r>
        <w:rPr>
          <w:rFonts w:hint="eastAsia" w:ascii="仿宋_GB2312" w:eastAsia="仿宋_GB2312"/>
          <w:sz w:val="32"/>
          <w:lang w:val="en-US" w:eastAsia="zh-CN"/>
        </w:rPr>
        <w:t>96.95</w:t>
      </w:r>
      <w:r>
        <w:rPr>
          <w:rFonts w:ascii="仿宋_GB2312" w:eastAsia="仿宋_GB2312"/>
          <w:sz w:val="32"/>
        </w:rPr>
        <w:t>万元，增长</w:t>
      </w:r>
      <w:r>
        <w:rPr>
          <w:rFonts w:hint="eastAsia" w:ascii="仿宋_GB2312" w:eastAsia="仿宋_GB2312"/>
          <w:sz w:val="32"/>
          <w:lang w:val="en-US" w:eastAsia="zh-CN"/>
        </w:rPr>
        <w:t>15.57</w:t>
      </w:r>
      <w:r>
        <w:rPr>
          <w:rFonts w:ascii="仿宋_GB2312" w:eastAsia="仿宋_GB2312"/>
          <w:sz w:val="32"/>
        </w:rPr>
        <w:t>%，主要原因：</w:t>
      </w:r>
      <w:r>
        <w:rPr>
          <w:rFonts w:hint="eastAsia" w:ascii="仿宋_GB2312" w:hAnsi="宋体" w:eastAsia="仿宋_GB2312"/>
          <w:sz w:val="32"/>
          <w:szCs w:val="32"/>
        </w:rPr>
        <w:t>专项业务</w:t>
      </w:r>
      <w:r>
        <w:rPr>
          <w:rFonts w:ascii="仿宋_GB2312" w:hAnsi="宋体" w:eastAsia="仿宋_GB2312"/>
          <w:sz w:val="32"/>
          <w:szCs w:val="32"/>
        </w:rPr>
        <w:t>比上年</w:t>
      </w:r>
      <w:r>
        <w:rPr>
          <w:rFonts w:hint="eastAsia" w:ascii="仿宋_GB2312" w:hAnsi="宋体" w:eastAsia="仿宋_GB2312"/>
          <w:sz w:val="32"/>
          <w:szCs w:val="32"/>
        </w:rPr>
        <w:t>增加。</w:t>
      </w:r>
    </w:p>
    <w:p>
      <w:pPr>
        <w:pStyle w:val="7"/>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626.33</w:t>
      </w:r>
      <w:r>
        <w:rPr>
          <w:rFonts w:ascii="楷体_GB2312" w:eastAsia="楷体_GB2312"/>
          <w:b/>
          <w:sz w:val="32"/>
        </w:rPr>
        <w:t>万元，包括：</w:t>
      </w:r>
    </w:p>
    <w:p>
      <w:pPr>
        <w:pStyle w:val="7"/>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257.99</w:t>
      </w:r>
      <w:r>
        <w:rPr>
          <w:rFonts w:ascii="仿宋_GB2312" w:eastAsia="仿宋_GB2312"/>
          <w:sz w:val="32"/>
        </w:rPr>
        <w:t>万元，占支出总计的</w:t>
      </w:r>
      <w:r>
        <w:rPr>
          <w:rFonts w:hint="eastAsia" w:ascii="仿宋_GB2312" w:eastAsia="仿宋_GB2312"/>
          <w:sz w:val="32"/>
          <w:lang w:val="en-US" w:eastAsia="zh-CN"/>
        </w:rPr>
        <w:t>41.19</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199.32</w:t>
      </w:r>
      <w:r>
        <w:rPr>
          <w:rFonts w:ascii="仿宋_GB2312" w:eastAsia="仿宋_GB2312"/>
          <w:sz w:val="32"/>
        </w:rPr>
        <w:t>万元，对个人和家庭的补助支出</w:t>
      </w:r>
      <w:r>
        <w:rPr>
          <w:rFonts w:hint="eastAsia" w:ascii="仿宋_GB2312" w:eastAsia="仿宋_GB2312"/>
          <w:sz w:val="32"/>
          <w:lang w:val="en-US" w:eastAsia="zh-CN"/>
        </w:rPr>
        <w:t>28.37</w:t>
      </w:r>
      <w:r>
        <w:rPr>
          <w:rFonts w:ascii="仿宋_GB2312" w:eastAsia="仿宋_GB2312"/>
          <w:sz w:val="32"/>
        </w:rPr>
        <w:t>万元，商品和服务支出</w:t>
      </w:r>
      <w:r>
        <w:rPr>
          <w:rFonts w:hint="eastAsia" w:ascii="仿宋_GB2312" w:eastAsia="仿宋_GB2312"/>
          <w:sz w:val="32"/>
          <w:lang w:val="en-US" w:eastAsia="zh-CN"/>
        </w:rPr>
        <w:t>30.3</w:t>
      </w:r>
      <w:r>
        <w:rPr>
          <w:rFonts w:ascii="仿宋_GB2312" w:eastAsia="仿宋_GB2312"/>
          <w:sz w:val="32"/>
        </w:rPr>
        <w:t>万元。</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368.34</w:t>
      </w:r>
      <w:r>
        <w:rPr>
          <w:rFonts w:ascii="仿宋_GB2312" w:eastAsia="仿宋_GB2312"/>
          <w:sz w:val="32"/>
        </w:rPr>
        <w:t>万元，占支出总计的</w:t>
      </w:r>
      <w:r>
        <w:rPr>
          <w:rFonts w:hint="eastAsia" w:ascii="仿宋_GB2312" w:eastAsia="仿宋_GB2312"/>
          <w:sz w:val="32"/>
          <w:lang w:val="en-US" w:eastAsia="zh-CN"/>
        </w:rPr>
        <w:t>58.81</w:t>
      </w:r>
      <w:r>
        <w:rPr>
          <w:rFonts w:ascii="仿宋_GB2312" w:eastAsia="仿宋_GB2312"/>
          <w:sz w:val="32"/>
        </w:rPr>
        <w:t>%。主要包括</w:t>
      </w:r>
      <w:r>
        <w:rPr>
          <w:rFonts w:hint="eastAsia" w:ascii="仿宋_GB2312" w:hAnsi="宋体" w:eastAsia="仿宋_GB2312"/>
          <w:sz w:val="32"/>
          <w:szCs w:val="32"/>
        </w:rPr>
        <w:t>办公费、</w:t>
      </w:r>
      <w:r>
        <w:rPr>
          <w:rFonts w:ascii="仿宋_GB2312" w:hAnsi="宋体" w:eastAsia="仿宋_GB2312"/>
          <w:sz w:val="32"/>
          <w:szCs w:val="32"/>
        </w:rPr>
        <w:t>邮电费、维修费</w:t>
      </w:r>
      <w:r>
        <w:rPr>
          <w:rFonts w:hint="eastAsia" w:ascii="仿宋_GB2312" w:hAnsi="宋体" w:eastAsia="仿宋_GB2312"/>
          <w:sz w:val="32"/>
          <w:szCs w:val="32"/>
        </w:rPr>
        <w:t>等业务支出。</w:t>
      </w:r>
    </w:p>
    <w:p>
      <w:pPr>
        <w:spacing w:line="540" w:lineRule="exact"/>
        <w:ind w:firstLine="660"/>
        <w:rPr>
          <w:rFonts w:hint="eastAsia" w:ascii="仿宋_GB2312" w:hAnsi="宋体" w:eastAsia="仿宋_GB2312"/>
          <w:sz w:val="32"/>
          <w:szCs w:val="32"/>
        </w:rPr>
      </w:pPr>
      <w:r>
        <w:rPr>
          <w:rFonts w:ascii="仿宋_GB2312" w:eastAsia="仿宋_GB2312"/>
          <w:sz w:val="32"/>
        </w:rPr>
        <w:t>与上年相比，今年支出增加</w:t>
      </w:r>
      <w:r>
        <w:rPr>
          <w:rFonts w:hint="eastAsia" w:ascii="仿宋_GB2312" w:eastAsia="仿宋_GB2312"/>
          <w:sz w:val="32"/>
          <w:lang w:val="en-US" w:eastAsia="zh-CN"/>
        </w:rPr>
        <w:t>96.95</w:t>
      </w:r>
      <w:r>
        <w:rPr>
          <w:rFonts w:ascii="仿宋_GB2312" w:eastAsia="仿宋_GB2312"/>
          <w:sz w:val="32"/>
        </w:rPr>
        <w:t>万元，增长</w:t>
      </w:r>
      <w:r>
        <w:rPr>
          <w:rFonts w:hint="eastAsia" w:ascii="仿宋_GB2312" w:eastAsia="仿宋_GB2312"/>
          <w:sz w:val="32"/>
          <w:lang w:val="en-US" w:eastAsia="zh-CN"/>
        </w:rPr>
        <w:t>15.57</w:t>
      </w:r>
      <w:r>
        <w:rPr>
          <w:rFonts w:ascii="仿宋_GB2312" w:eastAsia="仿宋_GB2312"/>
          <w:sz w:val="32"/>
        </w:rPr>
        <w:t>%，</w:t>
      </w:r>
      <w:r>
        <w:rPr>
          <w:rFonts w:hint="eastAsia" w:ascii="仿宋_GB2312" w:hAnsi="宋体" w:eastAsia="仿宋_GB2312"/>
          <w:sz w:val="32"/>
          <w:szCs w:val="32"/>
        </w:rPr>
        <w:t>主要原因是项目支出比</w:t>
      </w:r>
      <w:r>
        <w:rPr>
          <w:rFonts w:ascii="仿宋_GB2312" w:hAnsi="宋体" w:eastAsia="仿宋_GB2312"/>
          <w:sz w:val="32"/>
          <w:szCs w:val="32"/>
        </w:rPr>
        <w:t>上年</w:t>
      </w:r>
      <w:r>
        <w:rPr>
          <w:rFonts w:hint="eastAsia" w:ascii="仿宋_GB2312" w:hAnsi="宋体" w:eastAsia="仿宋_GB2312"/>
          <w:sz w:val="32"/>
          <w:szCs w:val="32"/>
        </w:rPr>
        <w:t>增加。</w:t>
      </w: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本年无结转结余，与上年</w:t>
      </w:r>
      <w:r>
        <w:rPr>
          <w:rFonts w:hint="eastAsia" w:ascii="仿宋_GB2312" w:hAnsi="宋体" w:eastAsia="仿宋_GB2312"/>
          <w:sz w:val="32"/>
          <w:szCs w:val="32"/>
          <w:lang w:eastAsia="zh-CN"/>
        </w:rPr>
        <w:t>持平</w:t>
      </w:r>
      <w:r>
        <w:rPr>
          <w:rFonts w:hint="eastAsia" w:ascii="仿宋_GB2312" w:hAnsi="宋体" w:eastAsia="仿宋_GB2312"/>
          <w:sz w:val="32"/>
          <w:szCs w:val="32"/>
        </w:rPr>
        <w:t>。</w:t>
      </w:r>
      <w:r>
        <w:rPr>
          <w:rFonts w:hint="eastAsia" w:ascii="仿宋_GB2312" w:hAnsi="宋体" w:eastAsia="仿宋_GB2312"/>
          <w:sz w:val="32"/>
          <w:szCs w:val="32"/>
          <w:lang w:eastAsia="zh-CN"/>
        </w:rPr>
        <w:t>主要因为上年与本年均无结转结余资金。</w:t>
      </w:r>
    </w:p>
    <w:p>
      <w:pPr>
        <w:pStyle w:val="7"/>
        <w:spacing w:line="560" w:lineRule="exact"/>
        <w:ind w:firstLine="660"/>
        <w:rPr>
          <w:rFonts w:hint="default" w:ascii="黑体" w:eastAsia="黑体"/>
          <w:sz w:val="32"/>
        </w:rPr>
      </w:pPr>
      <w:r>
        <w:rPr>
          <w:rFonts w:ascii="黑体" w:eastAsia="黑体"/>
          <w:sz w:val="32"/>
        </w:rPr>
        <w:t>二、财政拨款收入支出决算情况说明</w:t>
      </w:r>
    </w:p>
    <w:p>
      <w:pPr>
        <w:pStyle w:val="7"/>
        <w:spacing w:line="560" w:lineRule="exact"/>
        <w:ind w:firstLine="66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622.68</w:t>
      </w:r>
      <w:r>
        <w:rPr>
          <w:rFonts w:ascii="仿宋_GB2312" w:eastAsia="仿宋_GB2312"/>
          <w:sz w:val="32"/>
        </w:rPr>
        <w:t>万元，其中：基本支出</w:t>
      </w:r>
      <w:r>
        <w:rPr>
          <w:rFonts w:hint="eastAsia" w:ascii="仿宋_GB2312" w:eastAsia="仿宋_GB2312"/>
          <w:sz w:val="32"/>
          <w:lang w:val="en-US" w:eastAsia="zh-CN"/>
        </w:rPr>
        <w:t>257.99</w:t>
      </w:r>
      <w:r>
        <w:rPr>
          <w:rFonts w:ascii="仿宋_GB2312" w:eastAsia="仿宋_GB2312"/>
          <w:sz w:val="32"/>
        </w:rPr>
        <w:t>万元，项目支出</w:t>
      </w:r>
      <w:r>
        <w:rPr>
          <w:rFonts w:hint="eastAsia" w:ascii="仿宋_GB2312" w:eastAsia="仿宋_GB2312"/>
          <w:sz w:val="32"/>
          <w:lang w:val="en-US" w:eastAsia="zh-CN"/>
        </w:rPr>
        <w:t>364.69</w:t>
      </w:r>
      <w:r>
        <w:rPr>
          <w:rFonts w:ascii="仿宋_GB2312" w:eastAsia="仿宋_GB2312"/>
          <w:sz w:val="32"/>
        </w:rPr>
        <w:t>万元。与上年相比，财政拨款支出增加</w:t>
      </w:r>
      <w:r>
        <w:rPr>
          <w:rFonts w:hint="eastAsia" w:ascii="仿宋_GB2312" w:eastAsia="仿宋_GB2312"/>
          <w:sz w:val="32"/>
          <w:lang w:val="en-US" w:eastAsia="zh-CN"/>
        </w:rPr>
        <w:t>94.3</w:t>
      </w:r>
      <w:r>
        <w:rPr>
          <w:rFonts w:ascii="仿宋_GB2312" w:eastAsia="仿宋_GB2312"/>
          <w:sz w:val="32"/>
        </w:rPr>
        <w:t>万元，增长</w:t>
      </w:r>
      <w:r>
        <w:rPr>
          <w:rFonts w:hint="eastAsia" w:ascii="仿宋_GB2312" w:eastAsia="仿宋_GB2312"/>
          <w:sz w:val="32"/>
          <w:lang w:val="en-US" w:eastAsia="zh-CN"/>
        </w:rPr>
        <w:t>15.14</w:t>
      </w:r>
      <w:r>
        <w:rPr>
          <w:rFonts w:ascii="仿宋_GB2312" w:eastAsia="仿宋_GB2312"/>
          <w:sz w:val="32"/>
        </w:rPr>
        <w:t>%，主要原因：</w:t>
      </w:r>
      <w:r>
        <w:rPr>
          <w:rFonts w:hint="eastAsia" w:ascii="仿宋_GB2312" w:hAnsi="宋体" w:eastAsia="仿宋_GB2312"/>
          <w:sz w:val="32"/>
          <w:szCs w:val="32"/>
        </w:rPr>
        <w:t>专项业务</w:t>
      </w:r>
      <w:r>
        <w:rPr>
          <w:rFonts w:ascii="仿宋_GB2312" w:hAnsi="宋体" w:eastAsia="仿宋_GB2312"/>
          <w:sz w:val="32"/>
          <w:szCs w:val="32"/>
        </w:rPr>
        <w:t>比上年</w:t>
      </w:r>
      <w:r>
        <w:rPr>
          <w:rFonts w:hint="eastAsia" w:ascii="仿宋_GB2312" w:hAnsi="宋体" w:eastAsia="仿宋_GB2312"/>
          <w:sz w:val="32"/>
          <w:szCs w:val="32"/>
        </w:rPr>
        <w:t>增加</w:t>
      </w:r>
      <w:r>
        <w:rPr>
          <w:rFonts w:ascii="仿宋_GB2312" w:eastAsia="仿宋_GB2312"/>
          <w:sz w:val="32"/>
        </w:rPr>
        <w:t>。与年初预算相比，2021年度财政拨款支出完成年初预算的</w:t>
      </w:r>
      <w:r>
        <w:rPr>
          <w:rFonts w:hint="eastAsia" w:ascii="仿宋_GB2312" w:eastAsia="仿宋_GB2312"/>
          <w:sz w:val="32"/>
          <w:lang w:val="en-US" w:eastAsia="zh-CN"/>
        </w:rPr>
        <w:t>99.41</w:t>
      </w:r>
      <w:r>
        <w:rPr>
          <w:rFonts w:ascii="仿宋_GB2312" w:eastAsia="仿宋_GB2312"/>
          <w:sz w:val="32"/>
        </w:rPr>
        <w:t>%，其中：基本支出完成年初预算的</w:t>
      </w:r>
      <w:r>
        <w:rPr>
          <w:rFonts w:hint="eastAsia" w:ascii="仿宋_GB2312" w:eastAsia="仿宋_GB2312"/>
          <w:sz w:val="32"/>
          <w:lang w:val="en-US" w:eastAsia="zh-CN"/>
        </w:rPr>
        <w:t>41.43</w:t>
      </w:r>
      <w:r>
        <w:rPr>
          <w:rFonts w:ascii="仿宋_GB2312" w:eastAsia="仿宋_GB2312"/>
          <w:sz w:val="32"/>
        </w:rPr>
        <w:t>%，项目支出完成年初预算的</w:t>
      </w:r>
      <w:r>
        <w:rPr>
          <w:rFonts w:hint="eastAsia" w:ascii="仿宋_GB2312" w:eastAsia="仿宋_GB2312"/>
          <w:sz w:val="32"/>
          <w:lang w:val="en-US" w:eastAsia="zh-CN"/>
        </w:rPr>
        <w:t>57.98</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622.68</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513.09</w:t>
      </w:r>
      <w:r>
        <w:rPr>
          <w:rFonts w:ascii="仿宋_GB2312" w:hAnsi="宋体" w:eastAsia="仿宋_GB2312"/>
          <w:sz w:val="32"/>
          <w:szCs w:val="32"/>
        </w:rPr>
        <w:t>万元，占</w:t>
      </w:r>
      <w:r>
        <w:rPr>
          <w:rFonts w:hint="eastAsia" w:ascii="仿宋_GB2312" w:hAnsi="宋体" w:eastAsia="仿宋_GB2312"/>
          <w:sz w:val="32"/>
          <w:szCs w:val="32"/>
          <w:lang w:val="en-US" w:eastAsia="zh-CN"/>
        </w:rPr>
        <w:t>82.40</w:t>
      </w:r>
      <w:r>
        <w:rPr>
          <w:rFonts w:ascii="仿宋_GB2312" w:hAnsi="宋体" w:eastAsia="仿宋_GB2312"/>
          <w:sz w:val="32"/>
          <w:szCs w:val="32"/>
        </w:rPr>
        <w:t>%；</w:t>
      </w:r>
      <w:r>
        <w:rPr>
          <w:rFonts w:hint="eastAsia" w:ascii="仿宋_GB2312" w:hAnsi="宋体" w:eastAsia="仿宋_GB2312"/>
          <w:sz w:val="32"/>
          <w:szCs w:val="32"/>
          <w:lang w:eastAsia="zh-CN"/>
        </w:rPr>
        <w:t>教育支出</w:t>
      </w:r>
      <w:r>
        <w:rPr>
          <w:rFonts w:hint="eastAsia" w:ascii="仿宋_GB2312" w:hAnsi="宋体" w:eastAsia="仿宋_GB2312"/>
          <w:sz w:val="32"/>
          <w:szCs w:val="32"/>
          <w:lang w:val="en-US" w:eastAsia="zh-CN"/>
        </w:rPr>
        <w:t>6.01</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0.97</w:t>
      </w:r>
      <w:r>
        <w:rPr>
          <w:rFonts w:hint="eastAsia" w:ascii="仿宋_GB2312" w:hAnsi="宋体" w:eastAsia="仿宋_GB2312"/>
          <w:sz w:val="32"/>
          <w:szCs w:val="32"/>
        </w:rPr>
        <w:t>%；</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44.75万元，占比7.19%；</w:t>
      </w:r>
      <w:r>
        <w:rPr>
          <w:rFonts w:hint="eastAsia" w:ascii="仿宋_GB2312" w:hAnsi="宋体" w:eastAsia="仿宋_GB2312"/>
          <w:sz w:val="32"/>
          <w:szCs w:val="32"/>
          <w:lang w:eastAsia="zh-CN"/>
        </w:rPr>
        <w:t>卫生</w:t>
      </w:r>
      <w:r>
        <w:rPr>
          <w:rFonts w:hint="eastAsia" w:ascii="仿宋_GB2312" w:hAnsi="宋体" w:eastAsia="仿宋_GB2312"/>
          <w:sz w:val="32"/>
          <w:szCs w:val="32"/>
        </w:rPr>
        <w:t>健康支出9.</w:t>
      </w:r>
      <w:r>
        <w:rPr>
          <w:rFonts w:hint="eastAsia" w:ascii="仿宋_GB2312" w:hAnsi="宋体" w:eastAsia="仿宋_GB2312"/>
          <w:sz w:val="32"/>
          <w:szCs w:val="32"/>
          <w:lang w:val="en-US" w:eastAsia="zh-CN"/>
        </w:rPr>
        <w:t>70</w:t>
      </w:r>
      <w:r>
        <w:rPr>
          <w:rFonts w:hint="eastAsia" w:ascii="仿宋_GB2312" w:hAnsi="宋体" w:eastAsia="仿宋_GB2312"/>
          <w:sz w:val="32"/>
          <w:szCs w:val="32"/>
        </w:rPr>
        <w:t>万元，占1.</w:t>
      </w:r>
      <w:r>
        <w:rPr>
          <w:rFonts w:hint="eastAsia" w:ascii="仿宋_GB2312" w:hAnsi="宋体" w:eastAsia="仿宋_GB2312"/>
          <w:sz w:val="32"/>
          <w:szCs w:val="32"/>
          <w:lang w:val="en-US" w:eastAsia="zh-CN"/>
        </w:rPr>
        <w:t>56</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41.09</w:t>
      </w:r>
      <w:r>
        <w:rPr>
          <w:rFonts w:hint="eastAsia" w:ascii="仿宋_GB2312" w:hAnsi="宋体" w:eastAsia="仿宋_GB2312"/>
          <w:sz w:val="32"/>
          <w:szCs w:val="32"/>
        </w:rPr>
        <w:t>万元，占6.</w:t>
      </w:r>
      <w:r>
        <w:rPr>
          <w:rFonts w:hint="eastAsia" w:ascii="仿宋_GB2312" w:hAnsi="宋体" w:eastAsia="仿宋_GB2312"/>
          <w:sz w:val="32"/>
          <w:szCs w:val="32"/>
          <w:lang w:val="en-US" w:eastAsia="zh-CN"/>
        </w:rPr>
        <w:t>60</w:t>
      </w:r>
      <w:r>
        <w:rPr>
          <w:rFonts w:hint="eastAsia" w:ascii="仿宋_GB2312" w:hAnsi="宋体" w:eastAsia="仿宋_GB2312"/>
          <w:sz w:val="32"/>
          <w:szCs w:val="32"/>
        </w:rPr>
        <w:t>%；灾害防治及应急管理支出</w:t>
      </w:r>
      <w:r>
        <w:rPr>
          <w:rFonts w:hint="eastAsia" w:ascii="仿宋_GB2312" w:hAnsi="宋体" w:eastAsia="仿宋_GB2312"/>
          <w:sz w:val="32"/>
          <w:szCs w:val="32"/>
          <w:lang w:val="en-US" w:eastAsia="zh-CN"/>
        </w:rPr>
        <w:t>8.04</w:t>
      </w:r>
      <w:r>
        <w:rPr>
          <w:rFonts w:hint="eastAsia" w:ascii="仿宋_GB2312" w:hAnsi="宋体" w:eastAsia="仿宋_GB2312"/>
          <w:sz w:val="32"/>
          <w:szCs w:val="32"/>
        </w:rPr>
        <w:t>万元，占1.</w:t>
      </w:r>
      <w:r>
        <w:rPr>
          <w:rFonts w:hint="eastAsia" w:ascii="仿宋_GB2312" w:hAnsi="宋体" w:eastAsia="仿宋_GB2312"/>
          <w:sz w:val="32"/>
          <w:szCs w:val="32"/>
          <w:lang w:val="en-US" w:eastAsia="zh-CN"/>
        </w:rPr>
        <w:t>28</w:t>
      </w:r>
      <w:r>
        <w:rPr>
          <w:rFonts w:hint="eastAsia"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513.09</w:t>
      </w:r>
      <w:r>
        <w:rPr>
          <w:rFonts w:ascii="仿宋_GB2312" w:hAnsi="宋体" w:eastAsia="仿宋_GB2312"/>
          <w:sz w:val="32"/>
          <w:szCs w:val="32"/>
        </w:rPr>
        <w:t>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w:t>
      </w:r>
      <w:r>
        <w:rPr>
          <w:rFonts w:hint="eastAsia" w:ascii="仿宋_GB2312" w:hAnsi="宋体" w:eastAsia="仿宋_GB2312"/>
          <w:sz w:val="32"/>
          <w:szCs w:val="32"/>
          <w:lang w:val="en-US" w:eastAsia="zh-CN"/>
        </w:rPr>
        <w:t>162.45</w:t>
      </w:r>
      <w:r>
        <w:rPr>
          <w:rFonts w:ascii="仿宋_GB2312" w:hAnsi="宋体" w:eastAsia="仿宋_GB2312"/>
          <w:sz w:val="32"/>
          <w:szCs w:val="32"/>
        </w:rPr>
        <w:t>万元，</w:t>
      </w:r>
      <w:r>
        <w:rPr>
          <w:rFonts w:hint="eastAsia" w:ascii="仿宋_GB2312" w:hAnsi="宋体" w:eastAsia="仿宋_GB2312"/>
          <w:sz w:val="32"/>
          <w:szCs w:val="32"/>
          <w:highlight w:val="none"/>
        </w:rPr>
        <w:t>主要是在职人员工资保险、公积金、伙食补助等支出，完</w:t>
      </w:r>
      <w:r>
        <w:rPr>
          <w:rFonts w:hint="eastAsia" w:ascii="仿宋_GB2312" w:hAnsi="宋体" w:eastAsia="仿宋_GB2312"/>
          <w:sz w:val="32"/>
          <w:szCs w:val="32"/>
        </w:rPr>
        <w:t>成年初预算的</w:t>
      </w:r>
      <w:r>
        <w:rPr>
          <w:rFonts w:ascii="仿宋_GB2312" w:hAnsi="宋体" w:eastAsia="仿宋_GB2312"/>
          <w:sz w:val="32"/>
          <w:szCs w:val="32"/>
        </w:rPr>
        <w:t>100</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rPr>
        <w:t>因各项支出均按预算执行，因此100%完成。</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w:t>
      </w:r>
      <w:r>
        <w:rPr>
          <w:rFonts w:hint="eastAsia" w:ascii="仿宋_GB2312" w:hAnsi="宋体" w:eastAsia="仿宋_GB2312"/>
          <w:sz w:val="32"/>
          <w:szCs w:val="32"/>
          <w:highlight w:val="none"/>
        </w:rPr>
        <w:t>一般公共服务支出（类）财政事务（款）</w:t>
      </w:r>
      <w:r>
        <w:rPr>
          <w:rFonts w:hint="eastAsia" w:ascii="仿宋_GB2312" w:hAnsi="宋体" w:eastAsia="仿宋_GB2312"/>
          <w:sz w:val="32"/>
          <w:szCs w:val="32"/>
        </w:rPr>
        <w:t>一般行政管理事务</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108.13</w:t>
      </w:r>
      <w:r>
        <w:rPr>
          <w:rFonts w:hint="eastAsia" w:ascii="仿宋_GB2312" w:hAnsi="宋体" w:eastAsia="仿宋_GB2312"/>
          <w:sz w:val="32"/>
          <w:szCs w:val="32"/>
        </w:rPr>
        <w:t>万元，主要是商品和服务支出等，完成年初预算的</w:t>
      </w:r>
      <w:r>
        <w:rPr>
          <w:rFonts w:ascii="仿宋_GB2312" w:hAnsi="宋体" w:eastAsia="仿宋_GB2312"/>
          <w:sz w:val="32"/>
          <w:szCs w:val="32"/>
        </w:rPr>
        <w:t>100</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rPr>
        <w:t>因各项支出均按预算执行，因此100%完成。</w:t>
      </w:r>
    </w:p>
    <w:p>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highlight w:val="none"/>
        </w:rPr>
        <w:t>一般公共服务支出（类）财政事务（款）</w:t>
      </w:r>
      <w:r>
        <w:rPr>
          <w:rFonts w:hint="eastAsia" w:ascii="仿宋_GB2312" w:hAnsi="宋体" w:eastAsia="仿宋_GB2312"/>
          <w:sz w:val="32"/>
          <w:szCs w:val="32"/>
        </w:rPr>
        <w:t>专项业务</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242.51</w:t>
      </w:r>
      <w:r>
        <w:rPr>
          <w:rFonts w:hint="eastAsia" w:ascii="仿宋_GB2312" w:hAnsi="宋体" w:eastAsia="仿宋_GB2312"/>
          <w:sz w:val="32"/>
          <w:szCs w:val="32"/>
        </w:rPr>
        <w:t>万元，主要是商品和服务支出、对个人和家庭的补助、其他资本性支出等，完成年初预算的100%</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rPr>
        <w:t>因各项支出均按预算执行，因此100%完成。</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2.社会保障和就业支出</w:t>
      </w:r>
      <w:r>
        <w:rPr>
          <w:rFonts w:hint="eastAsia" w:ascii="仿宋_GB2312" w:hAnsi="宋体" w:eastAsia="仿宋_GB2312"/>
          <w:sz w:val="32"/>
          <w:szCs w:val="32"/>
          <w:lang w:val="en-US" w:eastAsia="zh-CN"/>
        </w:rPr>
        <w:t>44.75</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（1）社会保障和就业支出</w:t>
      </w:r>
      <w:r>
        <w:rPr>
          <w:rFonts w:hint="eastAsia" w:ascii="仿宋_GB2312" w:hAnsi="宋体" w:eastAsia="仿宋_GB2312"/>
          <w:sz w:val="32"/>
          <w:szCs w:val="32"/>
          <w:lang w:eastAsia="zh-CN"/>
        </w:rPr>
        <w:t>（类）行政事业单位养老支出（款）行政单位离退休（项）</w:t>
      </w:r>
      <w:r>
        <w:rPr>
          <w:rFonts w:hint="eastAsia" w:ascii="仿宋_GB2312" w:hAnsi="宋体" w:eastAsia="仿宋_GB2312"/>
          <w:sz w:val="32"/>
          <w:szCs w:val="32"/>
          <w:lang w:val="en-US" w:eastAsia="zh-CN"/>
        </w:rPr>
        <w:t>3.19</w:t>
      </w:r>
      <w:r>
        <w:rPr>
          <w:rFonts w:hint="eastAsia" w:ascii="仿宋_GB2312" w:hAnsi="宋体" w:eastAsia="仿宋_GB2312"/>
          <w:sz w:val="32"/>
          <w:szCs w:val="32"/>
        </w:rPr>
        <w:t>万元，主要</w:t>
      </w:r>
      <w:r>
        <w:rPr>
          <w:rFonts w:hint="eastAsia" w:ascii="仿宋_GB2312" w:hAnsi="宋体" w:eastAsia="仿宋_GB2312"/>
          <w:sz w:val="32"/>
          <w:szCs w:val="32"/>
          <w:lang w:eastAsia="zh-CN"/>
        </w:rPr>
        <w:t>用于</w:t>
      </w:r>
      <w:r>
        <w:rPr>
          <w:rFonts w:hint="eastAsia" w:ascii="仿宋_GB2312" w:hAnsi="宋体" w:eastAsia="仿宋_GB2312"/>
          <w:sz w:val="32"/>
          <w:szCs w:val="32"/>
        </w:rPr>
        <w:t>行政单位离退休人员</w:t>
      </w:r>
      <w:r>
        <w:rPr>
          <w:rFonts w:hint="eastAsia" w:ascii="仿宋_GB2312" w:hAnsi="宋体" w:eastAsia="仿宋_GB2312"/>
          <w:sz w:val="32"/>
          <w:szCs w:val="32"/>
          <w:lang w:eastAsia="zh-CN"/>
        </w:rPr>
        <w:t>取暖费</w:t>
      </w:r>
      <w:r>
        <w:rPr>
          <w:rFonts w:hint="eastAsia" w:ascii="仿宋_GB2312" w:hAnsi="宋体" w:eastAsia="仿宋_GB2312"/>
          <w:sz w:val="32"/>
          <w:szCs w:val="32"/>
        </w:rPr>
        <w:t>支出，完成年初预算的</w:t>
      </w:r>
      <w:r>
        <w:rPr>
          <w:rFonts w:ascii="仿宋_GB2312" w:hAnsi="宋体" w:eastAsia="仿宋_GB2312"/>
          <w:sz w:val="32"/>
          <w:szCs w:val="32"/>
        </w:rPr>
        <w:t>100</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rPr>
        <w:t>因各项支出均按预算执行，因此100%完成。</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（2）社会保障和就业支出</w:t>
      </w:r>
      <w:r>
        <w:rPr>
          <w:rFonts w:hint="eastAsia" w:ascii="仿宋_GB2312" w:hAnsi="宋体" w:eastAsia="仿宋_GB2312"/>
          <w:sz w:val="32"/>
          <w:szCs w:val="32"/>
          <w:lang w:eastAsia="zh-CN"/>
        </w:rPr>
        <w:t>（类）行政事业单位养老支出（款）</w:t>
      </w:r>
      <w:r>
        <w:rPr>
          <w:rFonts w:hint="eastAsia" w:ascii="仿宋_GB2312" w:hAnsi="宋体" w:eastAsia="仿宋_GB2312"/>
          <w:sz w:val="32"/>
          <w:szCs w:val="32"/>
        </w:rPr>
        <w:t>机关事业单位基本养老保险缴费</w:t>
      </w:r>
      <w:r>
        <w:rPr>
          <w:rFonts w:hint="eastAsia" w:ascii="仿宋_GB2312" w:hAnsi="宋体" w:eastAsia="仿宋_GB2312"/>
          <w:sz w:val="32"/>
          <w:szCs w:val="32"/>
          <w:lang w:eastAsia="zh-CN"/>
        </w:rPr>
        <w:t>支出（项）</w:t>
      </w:r>
      <w:r>
        <w:rPr>
          <w:rFonts w:hint="eastAsia" w:ascii="仿宋_GB2312" w:hAnsi="宋体" w:eastAsia="仿宋_GB2312"/>
          <w:sz w:val="32"/>
          <w:szCs w:val="32"/>
          <w:lang w:val="en-US" w:eastAsia="zh-CN"/>
        </w:rPr>
        <w:t>16.38</w:t>
      </w:r>
      <w:r>
        <w:rPr>
          <w:rFonts w:hint="eastAsia" w:ascii="仿宋_GB2312" w:hAnsi="宋体" w:eastAsia="仿宋_GB2312"/>
          <w:sz w:val="32"/>
          <w:szCs w:val="32"/>
        </w:rPr>
        <w:t>万元，主要</w:t>
      </w:r>
      <w:r>
        <w:rPr>
          <w:rFonts w:hint="eastAsia" w:ascii="仿宋_GB2312" w:hAnsi="宋体" w:eastAsia="仿宋_GB2312"/>
          <w:sz w:val="32"/>
          <w:szCs w:val="32"/>
          <w:lang w:eastAsia="zh-CN"/>
        </w:rPr>
        <w:t>用于</w:t>
      </w:r>
      <w:r>
        <w:rPr>
          <w:rFonts w:hint="eastAsia" w:ascii="仿宋_GB2312" w:hAnsi="宋体" w:eastAsia="仿宋_GB2312"/>
          <w:sz w:val="32"/>
          <w:szCs w:val="32"/>
        </w:rPr>
        <w:t>行政单位离退休人员养老保险支出，完成年初预算的</w:t>
      </w:r>
      <w:r>
        <w:rPr>
          <w:rFonts w:ascii="仿宋_GB2312" w:hAnsi="宋体" w:eastAsia="仿宋_GB2312"/>
          <w:sz w:val="32"/>
          <w:szCs w:val="32"/>
        </w:rPr>
        <w:t>100</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rPr>
        <w:t>因各项支出均按预算执行，因此100%完成。</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（3）社会保障和就业支出</w:t>
      </w:r>
      <w:r>
        <w:rPr>
          <w:rFonts w:hint="eastAsia" w:ascii="仿宋_GB2312" w:hAnsi="宋体" w:eastAsia="仿宋_GB2312"/>
          <w:sz w:val="32"/>
          <w:szCs w:val="32"/>
          <w:lang w:eastAsia="zh-CN"/>
        </w:rPr>
        <w:t>（类）行政事业单位养老支出（款）死亡抚恤支出（项）</w:t>
      </w:r>
      <w:r>
        <w:rPr>
          <w:rFonts w:hint="eastAsia" w:ascii="仿宋_GB2312" w:hAnsi="宋体" w:eastAsia="仿宋_GB2312"/>
          <w:sz w:val="32"/>
          <w:szCs w:val="32"/>
          <w:lang w:val="en-US" w:eastAsia="zh-CN"/>
        </w:rPr>
        <w:t>25.18</w:t>
      </w:r>
      <w:r>
        <w:rPr>
          <w:rFonts w:hint="eastAsia" w:ascii="仿宋_GB2312" w:hAnsi="宋体" w:eastAsia="仿宋_GB2312"/>
          <w:sz w:val="32"/>
          <w:szCs w:val="32"/>
        </w:rPr>
        <w:t>万元，主要</w:t>
      </w:r>
      <w:r>
        <w:rPr>
          <w:rFonts w:hint="eastAsia" w:ascii="仿宋_GB2312" w:hAnsi="宋体" w:eastAsia="仿宋_GB2312"/>
          <w:sz w:val="32"/>
          <w:szCs w:val="32"/>
          <w:lang w:eastAsia="zh-CN"/>
        </w:rPr>
        <w:t>用于</w:t>
      </w:r>
      <w:r>
        <w:rPr>
          <w:rFonts w:hint="eastAsia" w:ascii="仿宋_GB2312" w:hAnsi="宋体" w:eastAsia="仿宋_GB2312"/>
          <w:sz w:val="32"/>
          <w:szCs w:val="32"/>
        </w:rPr>
        <w:t>行政单位</w:t>
      </w:r>
      <w:r>
        <w:rPr>
          <w:rFonts w:hint="eastAsia" w:ascii="仿宋_GB2312" w:hAnsi="宋体" w:eastAsia="仿宋_GB2312"/>
          <w:sz w:val="32"/>
          <w:szCs w:val="32"/>
          <w:lang w:eastAsia="zh-CN"/>
        </w:rPr>
        <w:t>去世人员抚恤金</w:t>
      </w:r>
      <w:r>
        <w:rPr>
          <w:rFonts w:hint="eastAsia" w:ascii="仿宋_GB2312" w:hAnsi="宋体" w:eastAsia="仿宋_GB2312"/>
          <w:sz w:val="32"/>
          <w:szCs w:val="32"/>
        </w:rPr>
        <w:t>支出，年初无</w:t>
      </w:r>
      <w:r>
        <w:rPr>
          <w:rFonts w:ascii="仿宋_GB2312" w:hAnsi="宋体" w:eastAsia="仿宋_GB2312"/>
          <w:sz w:val="32"/>
          <w:szCs w:val="32"/>
        </w:rPr>
        <w:t>此项预算。</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3.卫生健康支出9.</w:t>
      </w:r>
      <w:r>
        <w:rPr>
          <w:rFonts w:hint="eastAsia" w:ascii="仿宋_GB2312" w:hAnsi="宋体" w:eastAsia="仿宋_GB2312"/>
          <w:sz w:val="32"/>
          <w:szCs w:val="32"/>
          <w:lang w:val="en-US" w:eastAsia="zh-CN"/>
        </w:rPr>
        <w:t>70</w:t>
      </w:r>
      <w:r>
        <w:rPr>
          <w:rFonts w:hint="eastAsia" w:ascii="仿宋_GB2312" w:hAnsi="宋体" w:eastAsia="仿宋_GB2312"/>
          <w:sz w:val="32"/>
          <w:szCs w:val="32"/>
        </w:rPr>
        <w:t>万元，</w:t>
      </w:r>
      <w:r>
        <w:rPr>
          <w:rFonts w:hint="eastAsia" w:ascii="仿宋_GB2312" w:hAnsi="宋体" w:eastAsia="仿宋_GB2312"/>
          <w:sz w:val="32"/>
          <w:szCs w:val="32"/>
          <w:lang w:eastAsia="zh-CN"/>
        </w:rPr>
        <w:t>具体</w:t>
      </w:r>
      <w:r>
        <w:rPr>
          <w:rFonts w:hint="eastAsia" w:ascii="仿宋_GB2312" w:hAnsi="宋体" w:eastAsia="仿宋_GB2312"/>
          <w:sz w:val="32"/>
          <w:szCs w:val="32"/>
        </w:rPr>
        <w:t>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（1）卫生健康支出</w:t>
      </w:r>
      <w:r>
        <w:rPr>
          <w:rFonts w:hint="eastAsia" w:ascii="仿宋_GB2312" w:hAnsi="宋体" w:eastAsia="仿宋_GB2312"/>
          <w:sz w:val="32"/>
          <w:szCs w:val="32"/>
          <w:lang w:eastAsia="zh-CN"/>
        </w:rPr>
        <w:t>（类）</w:t>
      </w:r>
      <w:r>
        <w:rPr>
          <w:rFonts w:hint="eastAsia" w:ascii="仿宋_GB2312" w:hAnsi="宋体" w:eastAsia="仿宋_GB2312"/>
          <w:sz w:val="32"/>
          <w:szCs w:val="32"/>
        </w:rPr>
        <w:t>行政</w:t>
      </w:r>
      <w:r>
        <w:rPr>
          <w:rFonts w:hint="eastAsia" w:ascii="仿宋_GB2312" w:hAnsi="宋体" w:eastAsia="仿宋_GB2312"/>
          <w:sz w:val="32"/>
          <w:szCs w:val="32"/>
          <w:lang w:eastAsia="zh-CN"/>
        </w:rPr>
        <w:t>事业</w:t>
      </w:r>
      <w:r>
        <w:rPr>
          <w:rFonts w:hint="eastAsia" w:ascii="仿宋_GB2312" w:hAnsi="宋体" w:eastAsia="仿宋_GB2312"/>
          <w:sz w:val="32"/>
          <w:szCs w:val="32"/>
        </w:rPr>
        <w:t>单位医疗</w:t>
      </w:r>
      <w:r>
        <w:rPr>
          <w:rFonts w:hint="eastAsia" w:ascii="仿宋_GB2312" w:hAnsi="宋体" w:eastAsia="仿宋_GB2312"/>
          <w:sz w:val="32"/>
          <w:szCs w:val="32"/>
          <w:lang w:eastAsia="zh-CN"/>
        </w:rPr>
        <w:t>（款）行政单位医疗（项）</w:t>
      </w:r>
      <w:r>
        <w:rPr>
          <w:rFonts w:hint="eastAsia" w:ascii="仿宋_GB2312" w:hAnsi="宋体" w:eastAsia="仿宋_GB2312"/>
          <w:sz w:val="32"/>
          <w:szCs w:val="32"/>
          <w:lang w:val="en-US" w:eastAsia="zh-CN"/>
        </w:rPr>
        <w:t>8.85</w:t>
      </w:r>
      <w:r>
        <w:rPr>
          <w:rFonts w:hint="eastAsia" w:ascii="仿宋_GB2312" w:hAnsi="宋体" w:eastAsia="仿宋_GB2312"/>
          <w:sz w:val="32"/>
          <w:szCs w:val="32"/>
        </w:rPr>
        <w:t>万元，主要</w:t>
      </w:r>
      <w:r>
        <w:rPr>
          <w:rFonts w:hint="eastAsia" w:ascii="仿宋_GB2312" w:hAnsi="宋体" w:eastAsia="仿宋_GB2312"/>
          <w:sz w:val="32"/>
          <w:szCs w:val="32"/>
          <w:lang w:eastAsia="zh-CN"/>
        </w:rPr>
        <w:t>用于</w:t>
      </w:r>
      <w:r>
        <w:rPr>
          <w:rFonts w:hint="eastAsia" w:ascii="仿宋_GB2312" w:hAnsi="宋体" w:eastAsia="仿宋_GB2312"/>
          <w:sz w:val="32"/>
          <w:szCs w:val="32"/>
        </w:rPr>
        <w:t>在职工作人员医保支出，完成年初预算的</w:t>
      </w:r>
      <w:r>
        <w:rPr>
          <w:rFonts w:ascii="仿宋_GB2312" w:hAnsi="宋体" w:eastAsia="仿宋_GB2312"/>
          <w:sz w:val="32"/>
          <w:szCs w:val="32"/>
        </w:rPr>
        <w:t>100</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rPr>
        <w:t>因各项支出均按预算执行，因此100%完成。</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（2）卫生健康支出</w:t>
      </w:r>
      <w:r>
        <w:rPr>
          <w:rFonts w:hint="eastAsia" w:ascii="仿宋_GB2312" w:hAnsi="宋体" w:eastAsia="仿宋_GB2312"/>
          <w:sz w:val="32"/>
          <w:szCs w:val="32"/>
          <w:lang w:eastAsia="zh-CN"/>
        </w:rPr>
        <w:t>（类）</w:t>
      </w:r>
      <w:r>
        <w:rPr>
          <w:rFonts w:hint="eastAsia" w:ascii="仿宋_GB2312" w:hAnsi="宋体" w:eastAsia="仿宋_GB2312"/>
          <w:sz w:val="32"/>
          <w:szCs w:val="32"/>
        </w:rPr>
        <w:t>行政</w:t>
      </w:r>
      <w:r>
        <w:rPr>
          <w:rFonts w:hint="eastAsia" w:ascii="仿宋_GB2312" w:hAnsi="宋体" w:eastAsia="仿宋_GB2312"/>
          <w:sz w:val="32"/>
          <w:szCs w:val="32"/>
          <w:lang w:eastAsia="zh-CN"/>
        </w:rPr>
        <w:t>事业</w:t>
      </w:r>
      <w:r>
        <w:rPr>
          <w:rFonts w:hint="eastAsia" w:ascii="仿宋_GB2312" w:hAnsi="宋体" w:eastAsia="仿宋_GB2312"/>
          <w:sz w:val="32"/>
          <w:szCs w:val="32"/>
        </w:rPr>
        <w:t>单位医疗</w:t>
      </w:r>
      <w:r>
        <w:rPr>
          <w:rFonts w:hint="eastAsia" w:ascii="仿宋_GB2312" w:hAnsi="宋体" w:eastAsia="仿宋_GB2312"/>
          <w:sz w:val="32"/>
          <w:szCs w:val="32"/>
          <w:lang w:eastAsia="zh-CN"/>
        </w:rPr>
        <w:t>（款）</w:t>
      </w:r>
      <w:r>
        <w:rPr>
          <w:rFonts w:hint="eastAsia" w:ascii="仿宋_GB2312" w:hAnsi="宋体" w:eastAsia="仿宋_GB2312"/>
          <w:sz w:val="32"/>
          <w:szCs w:val="32"/>
        </w:rPr>
        <w:t>公务员医疗</w:t>
      </w:r>
      <w:r>
        <w:rPr>
          <w:rFonts w:ascii="仿宋_GB2312" w:hAnsi="宋体" w:eastAsia="仿宋_GB2312"/>
          <w:sz w:val="32"/>
          <w:szCs w:val="32"/>
        </w:rPr>
        <w:t>补助</w:t>
      </w:r>
      <w:r>
        <w:rPr>
          <w:rFonts w:hint="eastAsia" w:ascii="仿宋_GB2312" w:hAnsi="宋体" w:eastAsia="仿宋_GB2312"/>
          <w:sz w:val="32"/>
          <w:szCs w:val="32"/>
          <w:lang w:eastAsia="zh-CN"/>
        </w:rPr>
        <w:t>（项）</w:t>
      </w:r>
      <w:r>
        <w:rPr>
          <w:rFonts w:hint="eastAsia" w:ascii="仿宋_GB2312" w:hAnsi="宋体" w:eastAsia="仿宋_GB2312"/>
          <w:sz w:val="32"/>
          <w:szCs w:val="32"/>
        </w:rPr>
        <w:t>0.8</w:t>
      </w:r>
      <w:r>
        <w:rPr>
          <w:rFonts w:hint="eastAsia" w:ascii="仿宋_GB2312" w:hAnsi="宋体" w:eastAsia="仿宋_GB2312"/>
          <w:sz w:val="32"/>
          <w:szCs w:val="32"/>
          <w:lang w:val="en-US" w:eastAsia="zh-CN"/>
        </w:rPr>
        <w:t>5</w:t>
      </w:r>
      <w:r>
        <w:rPr>
          <w:rFonts w:hint="eastAsia" w:ascii="仿宋_GB2312" w:hAnsi="宋体" w:eastAsia="仿宋_GB2312"/>
          <w:sz w:val="32"/>
          <w:szCs w:val="32"/>
        </w:rPr>
        <w:t>万元，主要</w:t>
      </w:r>
      <w:r>
        <w:rPr>
          <w:rFonts w:hint="eastAsia" w:ascii="仿宋_GB2312" w:hAnsi="宋体" w:eastAsia="仿宋_GB2312"/>
          <w:sz w:val="32"/>
          <w:szCs w:val="32"/>
          <w:lang w:eastAsia="zh-CN"/>
        </w:rPr>
        <w:t>用于</w:t>
      </w:r>
      <w:r>
        <w:rPr>
          <w:rFonts w:hint="eastAsia" w:ascii="仿宋_GB2312" w:hAnsi="宋体" w:eastAsia="仿宋_GB2312"/>
          <w:sz w:val="32"/>
          <w:szCs w:val="32"/>
        </w:rPr>
        <w:t>在职工作人员医疗</w:t>
      </w:r>
      <w:r>
        <w:rPr>
          <w:rFonts w:ascii="仿宋_GB2312" w:hAnsi="宋体" w:eastAsia="仿宋_GB2312"/>
          <w:sz w:val="32"/>
          <w:szCs w:val="32"/>
        </w:rPr>
        <w:t>补助</w:t>
      </w:r>
      <w:r>
        <w:rPr>
          <w:rFonts w:hint="eastAsia" w:ascii="仿宋_GB2312" w:hAnsi="宋体" w:eastAsia="仿宋_GB2312"/>
          <w:sz w:val="32"/>
          <w:szCs w:val="32"/>
        </w:rPr>
        <w:t>支出，完成年初预算的</w:t>
      </w:r>
      <w:r>
        <w:rPr>
          <w:rFonts w:ascii="仿宋_GB2312" w:hAnsi="宋体" w:eastAsia="仿宋_GB2312"/>
          <w:sz w:val="32"/>
          <w:szCs w:val="32"/>
        </w:rPr>
        <w:t>100</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rPr>
        <w:t>因各项支出均按预算执行，因此100%完成。</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4.住房保障支出</w:t>
      </w:r>
      <w:r>
        <w:rPr>
          <w:rFonts w:hint="eastAsia" w:ascii="仿宋_GB2312" w:hAnsi="宋体" w:eastAsia="仿宋_GB2312"/>
          <w:sz w:val="32"/>
          <w:szCs w:val="32"/>
          <w:lang w:val="en-US" w:eastAsia="zh-CN"/>
        </w:rPr>
        <w:t>41.09</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住房保障支出</w:t>
      </w:r>
      <w:r>
        <w:rPr>
          <w:rFonts w:hint="eastAsia" w:ascii="仿宋_GB2312" w:hAnsi="宋体" w:eastAsia="仿宋_GB2312"/>
          <w:sz w:val="32"/>
          <w:szCs w:val="32"/>
          <w:lang w:eastAsia="zh-CN"/>
        </w:rPr>
        <w:t>（类）住房改革支出（款）</w:t>
      </w:r>
      <w:r>
        <w:rPr>
          <w:rFonts w:hint="eastAsia" w:ascii="仿宋_GB2312" w:hAnsi="宋体" w:eastAsia="仿宋_GB2312"/>
          <w:sz w:val="32"/>
          <w:szCs w:val="32"/>
        </w:rPr>
        <w:t>住房公积金</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41.09</w:t>
      </w:r>
      <w:r>
        <w:rPr>
          <w:rFonts w:hint="eastAsia" w:ascii="仿宋_GB2312" w:hAnsi="宋体" w:eastAsia="仿宋_GB2312"/>
          <w:sz w:val="32"/>
          <w:szCs w:val="32"/>
        </w:rPr>
        <w:t>万元，主要</w:t>
      </w:r>
      <w:r>
        <w:rPr>
          <w:rFonts w:hint="eastAsia" w:ascii="仿宋_GB2312" w:hAnsi="宋体" w:eastAsia="仿宋_GB2312"/>
          <w:sz w:val="32"/>
          <w:szCs w:val="32"/>
          <w:lang w:eastAsia="zh-CN"/>
        </w:rPr>
        <w:t>用于单位职工</w:t>
      </w:r>
      <w:r>
        <w:rPr>
          <w:rFonts w:hint="eastAsia" w:ascii="仿宋_GB2312" w:hAnsi="宋体" w:eastAsia="仿宋_GB2312"/>
          <w:sz w:val="32"/>
          <w:szCs w:val="32"/>
        </w:rPr>
        <w:t>住房公积金缴纳支出，完成年初预算的11</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val="en-US" w:eastAsia="zh-CN"/>
        </w:rPr>
        <w:t>08</w:t>
      </w:r>
      <w:r>
        <w:rPr>
          <w:rFonts w:hint="eastAsia" w:ascii="仿宋_GB2312" w:hAnsi="宋体" w:eastAsia="仿宋_GB2312"/>
          <w:sz w:val="32"/>
          <w:szCs w:val="32"/>
        </w:rPr>
        <w:t>%。决算数大于年初预算数的原因主要是在编在岗人员变化。</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5</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hint="eastAsia" w:ascii="仿宋_GB2312" w:hAnsi="宋体" w:eastAsia="仿宋_GB2312"/>
          <w:sz w:val="32"/>
          <w:szCs w:val="32"/>
          <w:lang w:val="en-US" w:eastAsia="zh-CN"/>
        </w:rPr>
        <w:t>8.04</w:t>
      </w:r>
      <w:r>
        <w:rPr>
          <w:rFonts w:hint="eastAsia" w:ascii="仿宋_GB2312" w:hAnsi="宋体" w:eastAsia="仿宋_GB2312"/>
          <w:sz w:val="32"/>
          <w:szCs w:val="32"/>
        </w:rPr>
        <w:t>万元</w:t>
      </w:r>
      <w:r>
        <w:rPr>
          <w:rFonts w:ascii="仿宋_GB2312" w:hAnsi="宋体" w:eastAsia="仿宋_GB2312"/>
          <w:sz w:val="32"/>
          <w:szCs w:val="32"/>
        </w:rPr>
        <w:t>，具体包括：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灾害防治及应急管理支出</w:t>
      </w:r>
      <w:r>
        <w:rPr>
          <w:rFonts w:hint="eastAsia" w:ascii="仿宋_GB2312" w:hAnsi="宋体" w:eastAsia="仿宋_GB2312"/>
          <w:sz w:val="32"/>
          <w:szCs w:val="32"/>
          <w:lang w:eastAsia="zh-CN"/>
        </w:rPr>
        <w:t>（类）应急管理事务（款）其他应急管理支出（项）</w:t>
      </w:r>
      <w:r>
        <w:rPr>
          <w:rFonts w:hint="eastAsia" w:ascii="仿宋_GB2312" w:hAnsi="宋体" w:eastAsia="仿宋_GB2312"/>
          <w:sz w:val="32"/>
          <w:szCs w:val="32"/>
          <w:lang w:val="en-US" w:eastAsia="zh-CN"/>
        </w:rPr>
        <w:t>8.04</w:t>
      </w:r>
      <w:r>
        <w:rPr>
          <w:rFonts w:hint="eastAsia" w:ascii="仿宋_GB2312" w:hAnsi="宋体" w:eastAsia="仿宋_GB2312"/>
          <w:sz w:val="32"/>
          <w:szCs w:val="32"/>
        </w:rPr>
        <w:t>万元</w:t>
      </w:r>
      <w:r>
        <w:rPr>
          <w:rFonts w:ascii="仿宋_GB2312" w:hAnsi="宋体" w:eastAsia="仿宋_GB2312"/>
          <w:sz w:val="32"/>
          <w:szCs w:val="32"/>
        </w:rPr>
        <w:t>，</w:t>
      </w:r>
      <w:r>
        <w:rPr>
          <w:rFonts w:hint="eastAsia" w:ascii="仿宋_GB2312" w:hAnsi="宋体" w:eastAsia="仿宋_GB2312"/>
          <w:sz w:val="32"/>
          <w:szCs w:val="32"/>
          <w:lang w:eastAsia="zh-CN"/>
        </w:rPr>
        <w:t>主要用于安全奖支出，</w:t>
      </w:r>
      <w:r>
        <w:rPr>
          <w:rFonts w:hint="eastAsia" w:ascii="仿宋_GB2312" w:hAnsi="宋体" w:eastAsia="仿宋_GB2312"/>
          <w:sz w:val="32"/>
          <w:szCs w:val="32"/>
        </w:rPr>
        <w:t>年初无</w:t>
      </w:r>
      <w:r>
        <w:rPr>
          <w:rFonts w:ascii="仿宋_GB2312" w:hAnsi="宋体" w:eastAsia="仿宋_GB2312"/>
          <w:sz w:val="32"/>
          <w:szCs w:val="32"/>
        </w:rPr>
        <w:t>此项预算。</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sz w:val="32"/>
          <w:szCs w:val="32"/>
          <w:highlight w:val="none"/>
        </w:rPr>
      </w:pP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三</w:t>
      </w: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政府性基金预算财政拨款支出</w:t>
      </w:r>
      <w:r>
        <w:rPr>
          <w:rFonts w:hint="eastAsia" w:ascii="楷体_GB2312" w:hAnsi="宋体" w:eastAsia="楷体_GB2312"/>
          <w:b/>
          <w:sz w:val="32"/>
          <w:szCs w:val="32"/>
          <w:highlight w:val="none"/>
        </w:rPr>
        <w:t>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年度政府性基金预算财政拨款支出</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占比</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lang w:eastAsia="zh-CN"/>
        </w:rPr>
        <w:t>主要因为本年无此业务发生</w:t>
      </w:r>
      <w:r>
        <w:rPr>
          <w:rFonts w:hint="eastAsia" w:ascii="仿宋_GB2312" w:hAnsi="宋体" w:eastAsia="仿宋_GB2312"/>
          <w:sz w:val="32"/>
          <w:szCs w:val="32"/>
          <w:highlight w:val="none"/>
        </w:rPr>
        <w:t>。</w:t>
      </w:r>
    </w:p>
    <w:p>
      <w:pPr>
        <w:numPr>
          <w:ilvl w:val="0"/>
          <w:numId w:val="3"/>
        </w:numPr>
        <w:spacing w:line="540" w:lineRule="exact"/>
        <w:ind w:firstLine="660"/>
        <w:rPr>
          <w:rFonts w:hint="eastAsia" w:ascii="楷体_GB2312" w:hAnsi="宋体" w:eastAsia="楷体_GB2312"/>
          <w:b/>
          <w:sz w:val="32"/>
          <w:szCs w:val="32"/>
          <w:highlight w:val="none"/>
        </w:rPr>
      </w:pPr>
      <w:r>
        <w:rPr>
          <w:rFonts w:hint="eastAsia" w:ascii="楷体_GB2312" w:hAnsi="宋体" w:eastAsia="楷体_GB2312"/>
          <w:b/>
          <w:sz w:val="32"/>
          <w:szCs w:val="32"/>
          <w:highlight w:val="none"/>
          <w:lang w:val="en-US" w:eastAsia="zh-CN"/>
        </w:rPr>
        <w:t>国有资本经营预算财政拨款支出</w:t>
      </w:r>
      <w:r>
        <w:rPr>
          <w:rFonts w:hint="eastAsia" w:ascii="楷体_GB2312" w:hAnsi="宋体" w:eastAsia="楷体_GB2312"/>
          <w:b/>
          <w:sz w:val="32"/>
          <w:szCs w:val="32"/>
          <w:highlight w:val="none"/>
        </w:rPr>
        <w:t>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ascii="仿宋_GB2312" w:hAnsi="宋体" w:eastAsia="仿宋_GB2312"/>
          <w:sz w:val="32"/>
          <w:szCs w:val="32"/>
          <w:highlight w:val="none"/>
        </w:rPr>
      </w:pP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年度国有资本经营预算财政拨款支出</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占比</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lang w:eastAsia="zh-CN"/>
        </w:rPr>
        <w:t>主要因为本年无此业务发生</w:t>
      </w:r>
      <w:r>
        <w:rPr>
          <w:rFonts w:hint="eastAsia" w:ascii="仿宋_GB2312" w:hAnsi="宋体" w:eastAsia="仿宋_GB2312"/>
          <w:sz w:val="32"/>
          <w:szCs w:val="32"/>
          <w:highlight w:val="none"/>
        </w:rPr>
        <w:t>。</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7"/>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7"/>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257.99</w:t>
      </w:r>
      <w:r>
        <w:rPr>
          <w:rFonts w:ascii="仿宋_GB2312" w:eastAsia="仿宋_GB2312"/>
          <w:sz w:val="32"/>
        </w:rPr>
        <w:t>万元，其中：人员经费</w:t>
      </w:r>
      <w:r>
        <w:rPr>
          <w:rFonts w:hint="eastAsia" w:ascii="仿宋_GB2312" w:eastAsia="仿宋_GB2312"/>
          <w:sz w:val="32"/>
          <w:lang w:val="en-US" w:eastAsia="zh-CN"/>
        </w:rPr>
        <w:t>227.69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30.3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ascii="楷体_GB2312" w:eastAsia="楷体_GB2312"/>
          <w:b/>
          <w:sz w:val="32"/>
        </w:rPr>
      </w:pPr>
      <w:r>
        <w:rPr>
          <w:rFonts w:ascii="楷体_GB2312" w:eastAsia="楷体_GB2312"/>
          <w:b/>
          <w:sz w:val="32"/>
        </w:rPr>
        <w:t>（一）机关运行经费支出情况。</w:t>
      </w:r>
    </w:p>
    <w:p>
      <w:pPr>
        <w:pStyle w:val="7"/>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30.3</w:t>
      </w:r>
      <w:r>
        <w:rPr>
          <w:rFonts w:ascii="仿宋_GB2312" w:eastAsia="仿宋_GB2312"/>
          <w:sz w:val="32"/>
        </w:rPr>
        <w:t>万元，比上年决算数减少</w:t>
      </w:r>
      <w:r>
        <w:rPr>
          <w:rFonts w:hint="eastAsia" w:ascii="仿宋_GB2312" w:eastAsia="仿宋_GB2312"/>
          <w:sz w:val="32"/>
          <w:lang w:val="en-US" w:eastAsia="zh-CN"/>
        </w:rPr>
        <w:t>201.79</w:t>
      </w:r>
      <w:r>
        <w:rPr>
          <w:rFonts w:ascii="仿宋_GB2312" w:eastAsia="仿宋_GB2312"/>
          <w:sz w:val="32"/>
        </w:rPr>
        <w:t>万元，降低</w:t>
      </w:r>
      <w:r>
        <w:rPr>
          <w:rFonts w:hint="eastAsia" w:ascii="仿宋_GB2312" w:eastAsia="仿宋_GB2312"/>
          <w:sz w:val="32"/>
          <w:lang w:val="en-US" w:eastAsia="zh-CN"/>
        </w:rPr>
        <w:t>62.46</w:t>
      </w:r>
      <w:r>
        <w:rPr>
          <w:rFonts w:ascii="仿宋_GB2312" w:eastAsia="仿宋_GB2312"/>
          <w:sz w:val="32"/>
        </w:rPr>
        <w:t>%，主要原因是</w:t>
      </w:r>
      <w:r>
        <w:rPr>
          <w:rFonts w:hint="eastAsia" w:ascii="仿宋_GB2312" w:eastAsia="仿宋_GB2312"/>
          <w:sz w:val="32"/>
          <w:lang w:eastAsia="zh-CN"/>
        </w:rPr>
        <w:t>压缩经费</w:t>
      </w:r>
      <w:r>
        <w:rPr>
          <w:rFonts w:ascii="仿宋_GB2312" w:eastAsia="仿宋_GB2312"/>
          <w:sz w:val="32"/>
        </w:rPr>
        <w:t>。</w:t>
      </w:r>
    </w:p>
    <w:p>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7"/>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rPr>
          <w:rFonts w:hint="default" w:ascii="楷体_GB2312" w:eastAsia="楷体_GB2312"/>
          <w:b/>
          <w:sz w:val="32"/>
        </w:rPr>
      </w:pPr>
      <w:r>
        <w:rPr>
          <w:rFonts w:ascii="楷体_GB2312" w:eastAsia="楷体_GB2312"/>
          <w:b/>
          <w:sz w:val="32"/>
        </w:rPr>
        <w:t>（三）国有资产占用情况。</w:t>
      </w:r>
    </w:p>
    <w:p>
      <w:pPr>
        <w:spacing w:line="540" w:lineRule="exact"/>
        <w:ind w:firstLine="640" w:firstLineChars="200"/>
        <w:rPr>
          <w:rFonts w:hint="eastAsia" w:ascii="仿宋_GB2312" w:hAnsi="黑体" w:eastAsia="仿宋_GB2312"/>
          <w:sz w:val="32"/>
          <w:szCs w:val="32"/>
        </w:rPr>
      </w:pPr>
      <w:r>
        <w:rPr>
          <w:rFonts w:ascii="仿宋_GB2312" w:eastAsia="仿宋_GB2312"/>
          <w:sz w:val="32"/>
        </w:rPr>
        <w:t>截至2021年12月31日，</w:t>
      </w:r>
      <w:r>
        <w:rPr>
          <w:rFonts w:hint="eastAsia" w:ascii="仿宋_GB2312" w:hAnsi="黑体" w:eastAsia="仿宋_GB2312"/>
          <w:sz w:val="32"/>
          <w:szCs w:val="32"/>
        </w:rPr>
        <w:t>共有车辆0辆，其中：副省级以上领导干部用车0辆，主要</w:t>
      </w:r>
      <w:r>
        <w:rPr>
          <w:rFonts w:ascii="仿宋_GB2312" w:hAnsi="黑体" w:eastAsia="仿宋_GB2312"/>
          <w:sz w:val="32"/>
          <w:szCs w:val="32"/>
        </w:rPr>
        <w:t>领导干部</w:t>
      </w:r>
      <w:r>
        <w:rPr>
          <w:rFonts w:hint="eastAsia" w:ascii="仿宋_GB2312" w:hAnsi="黑体" w:eastAsia="仿宋_GB2312"/>
          <w:sz w:val="32"/>
          <w:szCs w:val="32"/>
        </w:rPr>
        <w:t>用车0辆，机要通讯用车0辆，应急</w:t>
      </w:r>
      <w:r>
        <w:rPr>
          <w:rFonts w:ascii="仿宋_GB2312" w:hAnsi="黑体" w:eastAsia="仿宋_GB2312"/>
          <w:sz w:val="32"/>
          <w:szCs w:val="32"/>
        </w:rPr>
        <w:t>保障用车</w:t>
      </w:r>
      <w:r>
        <w:rPr>
          <w:rFonts w:hint="eastAsia" w:ascii="仿宋_GB2312" w:hAnsi="黑体" w:eastAsia="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hAnsi="黑体" w:eastAsia="仿宋_GB2312"/>
          <w:sz w:val="32"/>
          <w:szCs w:val="32"/>
        </w:rPr>
        <w:t>0辆</w:t>
      </w:r>
      <w:r>
        <w:rPr>
          <w:rFonts w:ascii="仿宋_GB2312" w:hAnsi="黑体" w:eastAsia="仿宋_GB2312"/>
          <w:sz w:val="32"/>
          <w:szCs w:val="32"/>
        </w:rPr>
        <w:t>，</w:t>
      </w:r>
      <w:r>
        <w:rPr>
          <w:rFonts w:hint="eastAsia" w:ascii="仿宋_GB2312" w:hAnsi="黑体" w:eastAsia="仿宋_GB2312"/>
          <w:sz w:val="32"/>
          <w:szCs w:val="32"/>
        </w:rPr>
        <w:t>特种专业技术用车0辆，离退休</w:t>
      </w:r>
      <w:r>
        <w:rPr>
          <w:rFonts w:ascii="仿宋_GB2312" w:hAnsi="黑体" w:eastAsia="仿宋_GB2312"/>
          <w:sz w:val="32"/>
          <w:szCs w:val="32"/>
        </w:rPr>
        <w:t>干部用车</w:t>
      </w:r>
      <w:r>
        <w:rPr>
          <w:rFonts w:hint="eastAsia" w:ascii="仿宋_GB2312" w:hAnsi="黑体" w:eastAsia="仿宋_GB2312"/>
          <w:sz w:val="32"/>
          <w:szCs w:val="32"/>
        </w:rPr>
        <w:t>0辆</w:t>
      </w:r>
      <w:r>
        <w:rPr>
          <w:rFonts w:ascii="仿宋_GB2312" w:hAnsi="黑体" w:eastAsia="仿宋_GB2312"/>
          <w:sz w:val="32"/>
          <w:szCs w:val="32"/>
        </w:rPr>
        <w:t>，</w:t>
      </w:r>
      <w:r>
        <w:rPr>
          <w:rFonts w:hint="eastAsia" w:ascii="仿宋_GB2312" w:hAnsi="黑体" w:eastAsia="仿宋_GB2312"/>
          <w:sz w:val="32"/>
          <w:szCs w:val="32"/>
        </w:rPr>
        <w:t>其他用车0辆；单位价值50万元以上通用设备0台（套），单价100万元以上专用设备0台（套）。</w:t>
      </w:r>
    </w:p>
    <w:p>
      <w:pPr>
        <w:pStyle w:val="7"/>
        <w:spacing w:line="560" w:lineRule="exact"/>
        <w:ind w:firstLine="640"/>
        <w:rPr>
          <w:rFonts w:hint="default" w:ascii="仿宋_GB2312" w:eastAsia="仿宋_GB2312"/>
          <w:sz w:val="32"/>
        </w:rPr>
      </w:pPr>
    </w:p>
    <w:p>
      <w:pPr>
        <w:widowControl/>
        <w:numPr>
          <w:ilvl w:val="0"/>
          <w:numId w:val="3"/>
        </w:numPr>
        <w:spacing w:line="540" w:lineRule="exact"/>
        <w:ind w:left="0" w:leftChars="0" w:firstLine="660" w:firstLineChars="0"/>
        <w:jc w:val="left"/>
        <w:rPr>
          <w:rFonts w:ascii="楷体_GB2312" w:eastAsia="楷体_GB2312"/>
          <w:b/>
          <w:sz w:val="32"/>
        </w:rPr>
      </w:pPr>
      <w:r>
        <w:rPr>
          <w:rFonts w:ascii="楷体_GB2312" w:eastAsia="楷体_GB2312"/>
          <w:b/>
          <w:sz w:val="32"/>
        </w:rPr>
        <w:t>预算绩效管理工作开展情况。</w:t>
      </w:r>
    </w:p>
    <w:p>
      <w:pPr>
        <w:widowControl/>
        <w:numPr>
          <w:ilvl w:val="0"/>
          <w:numId w:val="0"/>
        </w:numPr>
        <w:spacing w:line="540" w:lineRule="exact"/>
        <w:ind w:firstLine="640" w:firstLineChars="200"/>
        <w:jc w:val="left"/>
      </w:pPr>
      <w:r>
        <w:rPr>
          <w:rFonts w:ascii="仿宋_GB2312" w:hAnsi="宋体" w:eastAsia="仿宋_GB2312" w:cs="仿宋_GB2312"/>
          <w:sz w:val="32"/>
          <w:szCs w:val="32"/>
          <w:lang w:bidi="ar"/>
        </w:rPr>
        <w:t>根据预算</w:t>
      </w:r>
      <w:r>
        <w:rPr>
          <w:rFonts w:hint="eastAsia" w:hAnsi="宋体" w:eastAsia="仿宋_GB2312" w:cs="仿宋_GB2312"/>
          <w:sz w:val="32"/>
          <w:szCs w:val="32"/>
          <w:lang w:bidi="ar"/>
        </w:rPr>
        <w:t>绩效</w:t>
      </w:r>
      <w:r>
        <w:rPr>
          <w:rFonts w:ascii="仿宋_GB2312" w:hAnsi="宋体" w:eastAsia="仿宋_GB2312" w:cs="仿宋_GB2312"/>
          <w:sz w:val="32"/>
          <w:szCs w:val="32"/>
          <w:lang w:bidi="ar"/>
        </w:rPr>
        <w:t>管理要求，我</w:t>
      </w:r>
      <w:r>
        <w:rPr>
          <w:rFonts w:hint="eastAsia" w:ascii="仿宋_GB2312" w:hAnsi="宋体" w:eastAsia="仿宋_GB2312" w:cs="仿宋_GB2312"/>
          <w:sz w:val="32"/>
          <w:szCs w:val="32"/>
          <w:lang w:eastAsia="zh-CN" w:bidi="ar"/>
        </w:rPr>
        <w:t>单位</w:t>
      </w:r>
      <w:r>
        <w:rPr>
          <w:rFonts w:ascii="仿宋_GB2312" w:hAnsi="宋体" w:eastAsia="仿宋_GB2312" w:cs="仿宋_GB2312"/>
          <w:sz w:val="32"/>
          <w:szCs w:val="32"/>
          <w:lang w:bidi="ar"/>
        </w:rPr>
        <w:t>组织对</w:t>
      </w:r>
      <w:r>
        <w:rPr>
          <w:rFonts w:hint="eastAsia" w:ascii="仿宋_GB2312" w:hAnsi="宋体" w:eastAsia="仿宋_GB2312" w:cs="宋体"/>
          <w:sz w:val="32"/>
          <w:szCs w:val="32"/>
          <w:lang w:bidi="ar"/>
        </w:rPr>
        <w:t>202</w:t>
      </w:r>
      <w:r>
        <w:rPr>
          <w:rFonts w:hint="eastAsia" w:ascii="仿宋_GB2312" w:hAnsi="宋体" w:eastAsia="仿宋_GB2312" w:cs="宋体"/>
          <w:sz w:val="32"/>
          <w:szCs w:val="32"/>
          <w:lang w:val="en-US" w:eastAsia="zh-CN" w:bidi="ar"/>
        </w:rPr>
        <w:t>1</w:t>
      </w:r>
      <w:r>
        <w:rPr>
          <w:rFonts w:hint="eastAsia" w:ascii="仿宋_GB2312" w:hAnsi="宋体" w:eastAsia="仿宋_GB2312" w:cs="仿宋_GB2312"/>
          <w:sz w:val="32"/>
          <w:szCs w:val="32"/>
          <w:lang w:bidi="ar"/>
        </w:rPr>
        <w:t>年度预算项目支出全面开展绩效自评，共涉及预算支出项目1个，涉及资金19.99万元，自评覆盖率（开展绩效自评的项目数</w:t>
      </w:r>
      <w:r>
        <w:rPr>
          <w:rFonts w:hint="eastAsia" w:ascii="仿宋_GB2312" w:hAnsi="宋体" w:eastAsia="仿宋_GB2312" w:cs="宋体"/>
          <w:sz w:val="32"/>
          <w:szCs w:val="32"/>
          <w:lang w:bidi="ar"/>
        </w:rPr>
        <w:t>/年初批复绩效目标的项目数）达到</w:t>
      </w:r>
      <w:r>
        <w:rPr>
          <w:rFonts w:hint="eastAsia" w:ascii="仿宋_GB2312" w:hAnsi="宋体" w:eastAsia="仿宋_GB2312" w:cs="仿宋_GB2312"/>
          <w:sz w:val="32"/>
          <w:szCs w:val="32"/>
          <w:lang w:bidi="ar"/>
        </w:rPr>
        <w:t>11.11</w:t>
      </w:r>
      <w:r>
        <w:rPr>
          <w:rFonts w:hint="eastAsia" w:ascii="仿宋_GB2312" w:hAnsi="宋体" w:eastAsia="仿宋_GB2312" w:cs="宋体"/>
          <w:sz w:val="32"/>
          <w:szCs w:val="32"/>
          <w:lang w:bidi="ar"/>
        </w:rPr>
        <w:t>%，自评平均分（开展绩效自评的项目分数总和/开展绩效自评的项目数）</w:t>
      </w:r>
      <w:r>
        <w:rPr>
          <w:rFonts w:hint="eastAsia" w:ascii="仿宋_GB2312" w:hAnsi="宋体" w:eastAsia="仿宋_GB2312" w:cs="仿宋_GB2312"/>
          <w:sz w:val="32"/>
          <w:szCs w:val="32"/>
          <w:lang w:bidi="ar"/>
        </w:rPr>
        <w:t>98.65分。</w:t>
      </w:r>
    </w:p>
    <w:p>
      <w:pPr>
        <w:widowControl/>
        <w:spacing w:line="540" w:lineRule="exact"/>
        <w:ind w:firstLine="640" w:firstLineChars="200"/>
        <w:jc w:val="left"/>
        <w:rPr>
          <w:rFonts w:hint="eastAsia" w:ascii="仿宋_GB2312" w:hAnsi="宋体" w:eastAsia="仿宋_GB2312" w:cs="仿宋_GB2312"/>
          <w:sz w:val="32"/>
          <w:szCs w:val="32"/>
          <w:lang w:bidi="ar"/>
        </w:rPr>
      </w:pPr>
      <w:r>
        <w:rPr>
          <w:rFonts w:hint="eastAsia" w:ascii="仿宋_GB2312" w:hAnsi="宋体" w:eastAsia="仿宋_GB2312" w:cs="仿宋_GB2312"/>
          <w:sz w:val="32"/>
          <w:szCs w:val="32"/>
          <w:lang w:bidi="ar"/>
        </w:rPr>
        <w:t>通过绩效自评发现主要存在以下问题：一是采购的事前统计工作待完善，研判水平待提高;二是对前期成本的估算不准确;三是综治宣传和法治宣传存在疏漏之处，仍需提高。下一步将采取以下措施加以改进：一是不断提高采购事前评估水平，提高价格估算准确性;二是进一步加强综治、法治宣传力度，结合居民实际需求开展工作，不断优化社会治安环境。</w:t>
      </w:r>
    </w:p>
    <w:p>
      <w:pPr>
        <w:pStyle w:val="7"/>
        <w:spacing w:line="560" w:lineRule="exact"/>
        <w:rPr>
          <w:rFonts w:hint="default"/>
          <w:b/>
          <w:sz w:val="36"/>
        </w:rPr>
      </w:pPr>
    </w:p>
    <w:p>
      <w:pPr>
        <w:pStyle w:val="7"/>
        <w:spacing w:line="560" w:lineRule="exact"/>
        <w:rPr>
          <w:rFonts w:hint="default"/>
          <w:b/>
          <w:sz w:val="36"/>
        </w:rPr>
      </w:pPr>
    </w:p>
    <w:p>
      <w:pPr>
        <w:pStyle w:val="10"/>
        <w:autoSpaceDN w:val="0"/>
        <w:spacing w:line="560" w:lineRule="exact"/>
        <w:jc w:val="center"/>
        <w:rPr>
          <w:b/>
          <w:bCs/>
          <w:sz w:val="36"/>
          <w:szCs w:val="36"/>
        </w:rPr>
      </w:pPr>
      <w:r>
        <w:rPr>
          <w:rFonts w:hint="eastAsia"/>
          <w:b/>
          <w:bCs/>
          <w:sz w:val="36"/>
          <w:szCs w:val="36"/>
        </w:rPr>
        <w:t>第三部分 名词解释</w:t>
      </w:r>
    </w:p>
    <w:p>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spacing w:line="560" w:lineRule="exact"/>
        <w:ind w:firstLine="643" w:firstLineChars="200"/>
        <w:rPr>
          <w:rFonts w:ascii="仿宋_GB2312" w:eastAsia="仿宋_GB2312"/>
          <w:b/>
          <w:sz w:val="32"/>
        </w:rPr>
      </w:pPr>
      <w:r>
        <w:rPr>
          <w:rFonts w:ascii="仿宋_GB2312" w:eastAsia="仿宋_GB2312"/>
          <w:b/>
          <w:sz w:val="32"/>
        </w:rPr>
        <w:t>1</w:t>
      </w:r>
      <w:r>
        <w:rPr>
          <w:rFonts w:hint="eastAsia" w:ascii="仿宋_GB2312" w:eastAsia="仿宋_GB2312"/>
          <w:b/>
          <w:sz w:val="32"/>
          <w:lang w:val="en-US" w:eastAsia="zh-CN"/>
        </w:rPr>
        <w:t>7</w:t>
      </w:r>
      <w:r>
        <w:rPr>
          <w:rFonts w:ascii="仿宋_GB2312" w:eastAsia="仿宋_GB2312"/>
          <w:b/>
          <w:sz w:val="32"/>
        </w:rPr>
        <w:t>.一般公共服务（类）财政事务（款）一般行政管理事务（项）：</w:t>
      </w:r>
      <w:r>
        <w:rPr>
          <w:rFonts w:ascii="仿宋_GB2312" w:eastAsia="仿宋_GB2312"/>
          <w:sz w:val="32"/>
        </w:rPr>
        <w:t>反映行政单位（包括实行公务员管理的事业单位）未单独设置项级科目的其他项目支出。</w:t>
      </w:r>
    </w:p>
    <w:p>
      <w:pPr>
        <w:spacing w:line="560" w:lineRule="exact"/>
        <w:ind w:firstLine="643" w:firstLineChars="200"/>
        <w:rPr>
          <w:rFonts w:ascii="仿宋_GB2312" w:eastAsia="仿宋_GB2312"/>
          <w:sz w:val="32"/>
        </w:rPr>
      </w:pPr>
      <w:r>
        <w:rPr>
          <w:rFonts w:ascii="仿宋_GB2312" w:eastAsia="仿宋_GB2312"/>
          <w:b/>
          <w:sz w:val="32"/>
        </w:rPr>
        <w:t>1</w:t>
      </w:r>
      <w:r>
        <w:rPr>
          <w:rFonts w:hint="eastAsia" w:ascii="仿宋_GB2312" w:eastAsia="仿宋_GB2312"/>
          <w:b/>
          <w:sz w:val="32"/>
          <w:lang w:val="en-US" w:eastAsia="zh-CN"/>
        </w:rPr>
        <w:t>8</w:t>
      </w:r>
      <w:r>
        <w:rPr>
          <w:rFonts w:ascii="仿宋_GB2312" w:eastAsia="仿宋_GB2312"/>
          <w:b/>
          <w:sz w:val="32"/>
        </w:rPr>
        <w:t>.一般公共服务（类）财政事务（款）其他财政事务支出（项）：</w:t>
      </w:r>
      <w:r>
        <w:rPr>
          <w:rFonts w:ascii="仿宋_GB2312" w:eastAsia="仿宋_GB2312"/>
          <w:sz w:val="32"/>
        </w:rPr>
        <w:t>反映除上述项目以外其他财政事务方面的支出。</w:t>
      </w:r>
    </w:p>
    <w:p>
      <w:pPr>
        <w:spacing w:line="560" w:lineRule="exact"/>
        <w:ind w:firstLine="643" w:firstLineChars="200"/>
        <w:rPr>
          <w:rFonts w:ascii="仿宋_GB2312" w:eastAsia="仿宋_GB2312"/>
          <w:b/>
          <w:sz w:val="32"/>
        </w:rPr>
      </w:pPr>
      <w:r>
        <w:rPr>
          <w:rFonts w:ascii="仿宋_GB2312" w:eastAsia="仿宋_GB2312"/>
          <w:b/>
          <w:sz w:val="32"/>
        </w:rPr>
        <w:t>1</w:t>
      </w:r>
      <w:r>
        <w:rPr>
          <w:rFonts w:hint="eastAsia" w:ascii="仿宋_GB2312" w:eastAsia="仿宋_GB2312"/>
          <w:b/>
          <w:sz w:val="32"/>
          <w:lang w:val="en-US" w:eastAsia="zh-CN"/>
        </w:rPr>
        <w:t>9</w:t>
      </w:r>
      <w:r>
        <w:rPr>
          <w:rFonts w:ascii="仿宋_GB2312" w:eastAsia="仿宋_GB2312"/>
          <w:b/>
          <w:sz w:val="32"/>
        </w:rPr>
        <w:t>.社会保障和就业（类）行政事业单位离退休（款）归口管理的行政单位离退休（项）：</w:t>
      </w:r>
      <w:r>
        <w:rPr>
          <w:rFonts w:ascii="仿宋_GB2312" w:eastAsia="仿宋_GB2312"/>
          <w:sz w:val="32"/>
        </w:rPr>
        <w:t>反映实行归口管理的行政单位（包括实行公务员管理的事业单位）开支的离退休经费。</w:t>
      </w:r>
    </w:p>
    <w:p>
      <w:pPr>
        <w:spacing w:line="560" w:lineRule="exact"/>
        <w:ind w:firstLine="643" w:firstLineChars="200"/>
        <w:rPr>
          <w:rFonts w:ascii="仿宋_GB2312" w:eastAsia="仿宋_GB2312"/>
          <w:sz w:val="32"/>
        </w:rPr>
      </w:pPr>
      <w:r>
        <w:rPr>
          <w:rFonts w:hint="eastAsia" w:ascii="仿宋_GB2312" w:eastAsia="仿宋_GB2312"/>
          <w:b/>
          <w:sz w:val="32"/>
          <w:lang w:val="en-US" w:eastAsia="zh-CN"/>
        </w:rPr>
        <w:t>20</w:t>
      </w:r>
      <w:r>
        <w:rPr>
          <w:rFonts w:ascii="仿宋_GB2312" w:eastAsia="仿宋_GB2312"/>
          <w:b/>
          <w:sz w:val="32"/>
        </w:rPr>
        <w:t>.医疗卫生（类）医疗保障（款）行政单位医疗（项）：</w:t>
      </w:r>
      <w:r>
        <w:rPr>
          <w:rFonts w:ascii="仿宋_GB2312" w:eastAsia="仿宋_GB2312"/>
          <w:sz w:val="32"/>
        </w:rPr>
        <w:t>反映财政部门集中安排的行政单位基本医疗保险缴费经费，未参加医疗保险的行政单位的公费医疗经费，按国家规定享受离休人员、红军老战士待遇人员的医疗经费。</w:t>
      </w:r>
    </w:p>
    <w:p>
      <w:pPr>
        <w:spacing w:line="560" w:lineRule="exact"/>
        <w:ind w:firstLine="643" w:firstLineChars="200"/>
        <w:rPr>
          <w:rFonts w:ascii="仿宋_GB2312" w:eastAsia="仿宋_GB2312"/>
          <w:b/>
          <w:sz w:val="32"/>
        </w:rPr>
      </w:pPr>
      <w:r>
        <w:rPr>
          <w:rFonts w:ascii="仿宋_GB2312" w:eastAsia="仿宋_GB2312"/>
          <w:b/>
          <w:sz w:val="32"/>
        </w:rPr>
        <w:t>2</w:t>
      </w:r>
      <w:r>
        <w:rPr>
          <w:rFonts w:hint="eastAsia" w:ascii="仿宋_GB2312" w:eastAsia="仿宋_GB2312"/>
          <w:b/>
          <w:sz w:val="32"/>
          <w:lang w:val="en-US" w:eastAsia="zh-CN"/>
        </w:rPr>
        <w:t>1</w:t>
      </w:r>
      <w:r>
        <w:rPr>
          <w:rFonts w:ascii="仿宋_GB2312" w:eastAsia="仿宋_GB2312"/>
          <w:b/>
          <w:sz w:val="32"/>
        </w:rPr>
        <w:t>.住房保障（类）住房改革（款）住房公积金（项）：</w:t>
      </w:r>
      <w:r>
        <w:rPr>
          <w:rFonts w:ascii="仿宋_GB2312" w:eastAsia="仿宋_GB2312"/>
          <w:sz w:val="32"/>
        </w:rPr>
        <w:t>反映行政事业单位按人力资源和社会保障部、财政部规定的基本工资和津贴补贴以及规定比例为职工缴纳的住房公积金。</w:t>
      </w:r>
    </w:p>
    <w:p>
      <w:pPr>
        <w:spacing w:line="540" w:lineRule="exact"/>
        <w:ind w:firstLine="643" w:firstLineChars="200"/>
        <w:sectPr>
          <w:footerReference r:id="rId3" w:type="default"/>
          <w:footerReference r:id="rId4" w:type="even"/>
          <w:pgSz w:w="11906" w:h="16838"/>
          <w:pgMar w:top="1418" w:right="1701" w:bottom="1418" w:left="1701" w:header="851" w:footer="992" w:gutter="0"/>
          <w:cols w:space="720" w:num="1"/>
          <w:docGrid w:type="lines" w:linePitch="312" w:charSpace="0"/>
        </w:sectPr>
      </w:pPr>
      <w:r>
        <w:rPr>
          <w:rFonts w:ascii="仿宋_GB2312" w:eastAsia="仿宋_GB2312"/>
          <w:b/>
          <w:sz w:val="32"/>
        </w:rPr>
        <w:t>2</w:t>
      </w:r>
      <w:r>
        <w:rPr>
          <w:rFonts w:hint="eastAsia" w:ascii="仿宋_GB2312" w:eastAsia="仿宋_GB2312"/>
          <w:b/>
          <w:sz w:val="32"/>
          <w:lang w:val="en-US" w:eastAsia="zh-CN"/>
        </w:rPr>
        <w:t>2</w:t>
      </w:r>
      <w:r>
        <w:rPr>
          <w:rFonts w:ascii="仿宋_GB2312" w:eastAsia="仿宋_GB2312"/>
          <w:b/>
          <w:sz w:val="32"/>
        </w:rPr>
        <w:t>.机关运行经费：</w:t>
      </w:r>
      <w:r>
        <w:rPr>
          <w:rFonts w:ascii="仿宋_GB2312" w:eastAsia="仿宋_GB2312"/>
          <w:sz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中共辽宁省沈阳市浑南区委政法委员会</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headerReference r:id="rId5" w:type="default"/>
      <w:footerReference r:id="rId6"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13</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39824F"/>
    <w:multiLevelType w:val="singleLevel"/>
    <w:tmpl w:val="F439824F"/>
    <w:lvl w:ilvl="0" w:tentative="0">
      <w:start w:val="2"/>
      <w:numFmt w:val="chineseCounting"/>
      <w:suff w:val="space"/>
      <w:lvlText w:val="第%1部分"/>
      <w:lvlJc w:val="left"/>
      <w:rPr>
        <w:rFonts w:hint="eastAsia"/>
      </w:rPr>
    </w:lvl>
  </w:abstractNum>
  <w:abstractNum w:abstractNumId="1">
    <w:nsid w:val="57EBC54D"/>
    <w:multiLevelType w:val="singleLevel"/>
    <w:tmpl w:val="57EBC54D"/>
    <w:lvl w:ilvl="0" w:tentative="0">
      <w:start w:val="2"/>
      <w:numFmt w:val="chineseCounting"/>
      <w:suff w:val="nothing"/>
      <w:lvlText w:val="（%1）"/>
      <w:lvlJc w:val="left"/>
      <w:rPr>
        <w:rFonts w:hint="eastAsia"/>
      </w:rPr>
    </w:lvl>
  </w:abstractNum>
  <w:abstractNum w:abstractNumId="2">
    <w:nsid w:val="5D5889DE"/>
    <w:multiLevelType w:val="singleLevel"/>
    <w:tmpl w:val="5D5889DE"/>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ECB7368"/>
    <w:rsid w:val="11612EA5"/>
    <w:rsid w:val="199C4212"/>
    <w:rsid w:val="1C635C29"/>
    <w:rsid w:val="1D9A24B2"/>
    <w:rsid w:val="2C6A11A0"/>
    <w:rsid w:val="2E4F6256"/>
    <w:rsid w:val="2F191C93"/>
    <w:rsid w:val="32404EBA"/>
    <w:rsid w:val="36230505"/>
    <w:rsid w:val="4610467F"/>
    <w:rsid w:val="54F6469B"/>
    <w:rsid w:val="5B697371"/>
    <w:rsid w:val="673C6F2C"/>
    <w:rsid w:val="6C5C4F3C"/>
    <w:rsid w:val="724179B2"/>
    <w:rsid w:val="730E4AC0"/>
    <w:rsid w:val="78EF4506"/>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p0"/>
    <w:basedOn w:val="1"/>
    <w:qFormat/>
    <w:uiPriority w:val="0"/>
    <w:pPr>
      <w:widowControl/>
    </w:pPr>
    <w:rPr>
      <w:rFonts w:ascii="宋体" w:hAnsi="宋体"/>
    </w:rPr>
  </w:style>
  <w:style w:type="character" w:customStyle="1" w:styleId="8">
    <w:name w:val="页眉 Char"/>
    <w:basedOn w:val="5"/>
    <w:link w:val="3"/>
    <w:qFormat/>
    <w:uiPriority w:val="0"/>
    <w:rPr>
      <w:rFonts w:ascii="Times New Roman" w:hAnsi="Times New Roman" w:eastAsia="宋体"/>
      <w:kern w:val="2"/>
      <w:sz w:val="18"/>
      <w:szCs w:val="18"/>
    </w:rPr>
  </w:style>
  <w:style w:type="character" w:customStyle="1" w:styleId="9">
    <w:name w:val="页脚 Char"/>
    <w:basedOn w:val="5"/>
    <w:link w:val="2"/>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5800</Words>
  <Characters>6267</Characters>
  <Lines>37</Lines>
  <Paragraphs>10</Paragraphs>
  <TotalTime>1</TotalTime>
  <ScaleCrop>false</ScaleCrop>
  <LinksUpToDate>false</LinksUpToDate>
  <CharactersWithSpaces>6292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2023-06-14T07:24:34Z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B0C2489517E84656BBC6E42430E55299</vt:lpwstr>
  </property>
</Properties>
</file>