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bookmarkStart w:id="0" w:name="_GoBack"/>
      <w:bookmarkEnd w:id="0"/>
    </w:p>
    <w:p>
      <w:pPr>
        <w:pStyle w:val="7"/>
        <w:rPr>
          <w:rFonts w:hint="default"/>
          <w:b/>
          <w:sz w:val="44"/>
        </w:rPr>
      </w:pPr>
    </w:p>
    <w:p>
      <w:pPr>
        <w:pStyle w:val="7"/>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沈阳市浑南区人民检察院</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b/>
          <w:sz w:val="44"/>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沈阳市浑南区人民检察院</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 xml:space="preserve"> 沈阳市浑南区人民检察院</w:t>
      </w:r>
      <w:r>
        <w:rPr>
          <w:rFonts w:ascii="黑体" w:eastAsia="黑体"/>
          <w:sz w:val="32"/>
        </w:rPr>
        <w:t>2021年决算情况说明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pStyle w:val="7"/>
        <w:spacing w:line="560" w:lineRule="exact"/>
        <w:rPr>
          <w:rFonts w:ascii="黑体" w:eastAsia="黑体"/>
          <w:sz w:val="32"/>
        </w:rPr>
      </w:pPr>
      <w:r>
        <w:rPr>
          <w:rFonts w:ascii="黑体" w:eastAsia="黑体"/>
          <w:sz w:val="32"/>
        </w:rPr>
        <w:t xml:space="preserve">第四部分   </w:t>
      </w:r>
      <w:r>
        <w:rPr>
          <w:rFonts w:hint="eastAsia" w:ascii="黑体" w:eastAsia="黑体"/>
          <w:sz w:val="32"/>
          <w:lang w:val="en-US" w:eastAsia="zh-CN"/>
        </w:rPr>
        <w:t>沈阳市浑南区人民检察院</w:t>
      </w:r>
      <w:r>
        <w:rPr>
          <w:rFonts w:ascii="黑体" w:eastAsia="黑体"/>
          <w:sz w:val="32"/>
        </w:rPr>
        <w:t>2021年决算报表</w:t>
      </w:r>
    </w:p>
    <w:p>
      <w:pPr>
        <w:pStyle w:val="7"/>
        <w:spacing w:line="560" w:lineRule="exact"/>
        <w:rPr>
          <w:rFonts w:hint="default" w:ascii="仿宋_GB2312" w:eastAsia="仿宋_GB2312"/>
          <w:sz w:val="32"/>
        </w:rPr>
      </w:pPr>
      <w:r>
        <w:rPr>
          <w:rFonts w:ascii="仿宋_GB2312" w:eastAsia="仿宋_GB2312"/>
          <w:sz w:val="32"/>
        </w:rPr>
        <w:t>一、2021年度收入支出决算总表</w:t>
      </w:r>
    </w:p>
    <w:p>
      <w:pPr>
        <w:pStyle w:val="7"/>
        <w:spacing w:line="560" w:lineRule="exact"/>
        <w:rPr>
          <w:rFonts w:hint="default" w:ascii="仿宋_GB2312" w:eastAsia="仿宋_GB2312"/>
          <w:sz w:val="32"/>
        </w:rPr>
      </w:pPr>
      <w:r>
        <w:rPr>
          <w:rFonts w:ascii="仿宋_GB2312" w:eastAsia="仿宋_GB2312"/>
          <w:sz w:val="32"/>
        </w:rPr>
        <w:t>二、2021年度收入决算表</w:t>
      </w:r>
    </w:p>
    <w:p>
      <w:pPr>
        <w:pStyle w:val="7"/>
        <w:spacing w:line="560" w:lineRule="exact"/>
        <w:rPr>
          <w:rFonts w:hint="default" w:ascii="仿宋_GB2312" w:eastAsia="仿宋_GB2312"/>
          <w:sz w:val="32"/>
        </w:rPr>
      </w:pPr>
      <w:r>
        <w:rPr>
          <w:rFonts w:ascii="仿宋_GB2312" w:eastAsia="仿宋_GB2312"/>
          <w:sz w:val="32"/>
        </w:rPr>
        <w:t>三、2021年度支出决算表</w:t>
      </w:r>
    </w:p>
    <w:p>
      <w:pPr>
        <w:pStyle w:val="7"/>
        <w:spacing w:line="560" w:lineRule="exact"/>
        <w:rPr>
          <w:rFonts w:hint="default" w:ascii="仿宋_GB2312" w:eastAsia="仿宋_GB2312"/>
          <w:sz w:val="32"/>
        </w:rPr>
      </w:pPr>
      <w:r>
        <w:rPr>
          <w:rFonts w:ascii="仿宋_GB2312" w:eastAsia="仿宋_GB2312"/>
          <w:sz w:val="32"/>
        </w:rPr>
        <w:t>四、2021年度财政拨款收入支出决算总表</w:t>
      </w:r>
    </w:p>
    <w:p>
      <w:pPr>
        <w:pStyle w:val="7"/>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7"/>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7"/>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7"/>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7"/>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沈阳市浑南区人民检察院</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autoSpaceDN w:val="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（一）受理公民的控告、申诉和检举;</w:t>
      </w:r>
    </w:p>
    <w:p>
      <w:pPr>
        <w:autoSpaceDN w:val="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依法对贪污贿赂犯罪、国家工作人员的渎职犯罪、国家机关工作人员利用职权实施的非法拘禁、刑讯逼供、报复陷害、非法搜查等侵犯公民，人身权利和民主权利的犯罪，以及需要由检察机关直接受理的，国家机关工作人员利用职权实施的其它重大犯罪进行侦查。</w:t>
      </w:r>
    </w:p>
    <w:p>
      <w:pPr>
        <w:autoSpaceDN w:val="0"/>
        <w:ind w:firstLine="640" w:firstLineChars="200"/>
        <w:rPr>
          <w:rFonts w:ascii="宋体" w:hAnsi="宋体" w:cs="宋体"/>
          <w:sz w:val="32"/>
          <w:szCs w:val="32"/>
        </w:rPr>
      </w:pPr>
      <w:r>
        <w:rPr>
          <w:rFonts w:ascii="仿宋_GB2312" w:hAnsi="仿宋_GB2312" w:eastAsia="仿宋_GB2312" w:cs="仿宋_GB2312"/>
          <w:sz w:val="32"/>
          <w:szCs w:val="32"/>
        </w:rPr>
        <w:t>（三）对刑事犯罪案件依法审查批捕、提起公诉，并对侦查活动和审判活动是否</w:t>
      </w:r>
      <w:r>
        <w:rPr>
          <w:rFonts w:ascii="仿宋_GB2312" w:hAnsi="宋体" w:eastAsia="仿宋_GB2312" w:cs="宋体"/>
          <w:sz w:val="32"/>
          <w:szCs w:val="32"/>
        </w:rPr>
        <w:t>合法实行监督</w:t>
      </w:r>
      <w:r>
        <w:rPr>
          <w:rFonts w:ascii="宋体" w:hAnsi="宋体" w:cs="宋体"/>
          <w:sz w:val="32"/>
          <w:szCs w:val="32"/>
        </w:rPr>
        <w:t>。</w:t>
      </w:r>
    </w:p>
    <w:p>
      <w:pPr>
        <w:autoSpaceDN w:val="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（四）对刑事案件判决、裁定的执行和看守所的执法活动实施法律监督。</w:t>
      </w:r>
    </w:p>
    <w:p>
      <w:pPr>
        <w:autoSpaceDN w:val="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（五）对民事、经济审判和行政诉讼活动实施法律监督。</w:t>
      </w:r>
    </w:p>
    <w:p>
      <w:pPr>
        <w:autoSpaceDN w:val="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（六）对区人民法院确有错误的判决和裁决，依法提起抗诉。</w:t>
      </w:r>
    </w:p>
    <w:p>
      <w:pPr>
        <w:autoSpaceDN w:val="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（七）制定</w:t>
      </w:r>
      <w:r>
        <w:rPr>
          <w:rFonts w:ascii="仿宋_GB2312" w:hAnsi="宋体" w:eastAsia="仿宋_GB2312" w:cs="宋体"/>
          <w:sz w:val="32"/>
          <w:szCs w:val="32"/>
        </w:rPr>
        <w:t>检察工作计划，并对检察工作有关的法律政策执行情况进行调查研究</w:t>
      </w:r>
      <w:r>
        <w:rPr>
          <w:rFonts w:ascii="仿宋_GB2312" w:hAnsi="仿宋_GB2312" w:eastAsia="仿宋_GB2312" w:cs="仿宋_GB2312"/>
          <w:sz w:val="32"/>
          <w:szCs w:val="32"/>
        </w:rPr>
        <w:t>。</w:t>
      </w:r>
    </w:p>
    <w:p>
      <w:pPr>
        <w:pStyle w:val="7"/>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（八）负责其它应由区人民</w:t>
      </w:r>
      <w:r>
        <w:rPr>
          <w:rFonts w:hint="eastAsia" w:ascii="仿宋_GB2312" w:eastAsia="仿宋_GB2312"/>
          <w:sz w:val="32"/>
          <w:szCs w:val="32"/>
        </w:rPr>
        <w:t>检察院承办的事项</w:t>
      </w:r>
      <w:r>
        <w:rPr>
          <w:rFonts w:hint="eastAsia" w:ascii="仿宋_GB2312" w:hAnsi="仿宋_GB2312" w:eastAsia="仿宋_GB2312" w:cs="仿宋_GB2312"/>
          <w:sz w:val="32"/>
          <w:szCs w:val="32"/>
        </w:rPr>
        <w:t>。</w:t>
      </w:r>
    </w:p>
    <w:p>
      <w:pPr>
        <w:pStyle w:val="7"/>
        <w:spacing w:line="560" w:lineRule="exact"/>
        <w:ind w:firstLine="640"/>
        <w:rPr>
          <w:rFonts w:ascii="黑体" w:eastAsia="黑体"/>
          <w:sz w:val="32"/>
        </w:rPr>
      </w:pPr>
      <w:r>
        <w:rPr>
          <w:rFonts w:ascii="黑体" w:eastAsia="黑体"/>
          <w:sz w:val="32"/>
        </w:rPr>
        <w:t>二、决算单位构成</w:t>
      </w:r>
    </w:p>
    <w:p>
      <w:pPr>
        <w:pStyle w:val="7"/>
        <w:spacing w:line="560" w:lineRule="exact"/>
        <w:ind w:firstLine="640"/>
        <w:rPr>
          <w:rFonts w:hint="eastAsia" w:ascii="仿宋_GB2312" w:hAnsi="仿宋_GB2312" w:eastAsia="仿宋_GB2312" w:cs="仿宋_GB2312"/>
          <w:sz w:val="32"/>
          <w:szCs w:val="32"/>
          <w:lang w:eastAsia="zh-CN"/>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浑南区人民检察院</w:t>
      </w:r>
      <w:r>
        <w:rPr>
          <w:rFonts w:ascii="仿宋_GB2312" w:eastAsia="仿宋_GB2312"/>
          <w:b w:val="0"/>
          <w:bCs w:val="0"/>
          <w:color w:val="auto"/>
          <w:sz w:val="32"/>
          <w:szCs w:val="32"/>
        </w:rPr>
        <w:t>本级，本单位无下设机构</w:t>
      </w:r>
      <w:r>
        <w:rPr>
          <w:rFonts w:hint="eastAsia" w:ascii="仿宋_GB2312" w:eastAsia="仿宋_GB2312"/>
          <w:b w:val="0"/>
          <w:bCs w:val="0"/>
          <w:color w:val="auto"/>
          <w:sz w:val="32"/>
          <w:szCs w:val="32"/>
          <w:lang w:eastAsia="zh-CN"/>
        </w:rPr>
        <w:t>。</w:t>
      </w:r>
    </w:p>
    <w:p>
      <w:pPr>
        <w:pStyle w:val="7"/>
        <w:spacing w:line="560" w:lineRule="exact"/>
        <w:jc w:val="center"/>
        <w:rPr>
          <w:rFonts w:hint="default"/>
          <w:b/>
          <w:sz w:val="36"/>
        </w:rPr>
      </w:pPr>
      <w:r>
        <w:rPr>
          <w:b/>
          <w:sz w:val="36"/>
        </w:rPr>
        <w:t xml:space="preserve">第二部分 </w:t>
      </w:r>
      <w:r>
        <w:rPr>
          <w:rFonts w:hint="eastAsia"/>
          <w:b/>
          <w:sz w:val="36"/>
          <w:lang w:val="en-US" w:eastAsia="zh-CN"/>
        </w:rPr>
        <w:t>沈阳市浑南区人民检察院</w:t>
      </w:r>
      <w:r>
        <w:rPr>
          <w:b/>
          <w:sz w:val="36"/>
        </w:rPr>
        <w:t>2021年决算情况说明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1998.22</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1875.54</w:t>
      </w:r>
      <w:r>
        <w:rPr>
          <w:rFonts w:ascii="仿宋_GB2312" w:eastAsia="仿宋_GB2312"/>
          <w:sz w:val="32"/>
        </w:rPr>
        <w:t>万元，占收入总计的</w:t>
      </w:r>
      <w:r>
        <w:rPr>
          <w:rFonts w:hint="eastAsia" w:ascii="仿宋_GB2312" w:eastAsia="仿宋_GB2312"/>
          <w:sz w:val="32"/>
          <w:lang w:val="en-US" w:eastAsia="zh-CN"/>
        </w:rPr>
        <w:t>94</w:t>
      </w:r>
      <w:r>
        <w:rPr>
          <w:rFonts w:ascii="仿宋_GB2312" w:eastAsia="仿宋_GB2312"/>
          <w:sz w:val="32"/>
        </w:rPr>
        <w:t>%。其中：一般公共预算财政拨款收入</w:t>
      </w:r>
      <w:r>
        <w:rPr>
          <w:rFonts w:hint="eastAsia" w:ascii="仿宋_GB2312" w:eastAsia="仿宋_GB2312"/>
          <w:sz w:val="32"/>
          <w:lang w:val="en-US" w:eastAsia="zh-CN"/>
        </w:rPr>
        <w:t>1875.54</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122.68</w:t>
      </w:r>
      <w:r>
        <w:rPr>
          <w:rFonts w:ascii="仿宋_GB2312" w:eastAsia="仿宋_GB2312"/>
          <w:sz w:val="32"/>
        </w:rPr>
        <w:t>万元，占收入总计的</w:t>
      </w:r>
      <w:r>
        <w:rPr>
          <w:rFonts w:hint="eastAsia" w:ascii="仿宋_GB2312" w:eastAsia="仿宋_GB2312"/>
          <w:sz w:val="32"/>
          <w:lang w:val="en-US" w:eastAsia="zh-CN"/>
        </w:rPr>
        <w:t>6</w:t>
      </w:r>
      <w:r>
        <w:rPr>
          <w:rFonts w:ascii="仿宋_GB2312" w:eastAsia="仿宋_GB2312"/>
          <w:sz w:val="32"/>
        </w:rPr>
        <w:t>%。主要是</w:t>
      </w:r>
      <w:r>
        <w:rPr>
          <w:rFonts w:hint="eastAsia" w:ascii="仿宋_GB2312" w:eastAsia="仿宋_GB2312"/>
          <w:sz w:val="32"/>
          <w:lang w:eastAsia="zh-CN"/>
        </w:rPr>
        <w:t>政法转移支付资金</w:t>
      </w:r>
      <w:r>
        <w:rPr>
          <w:rFonts w:hint="eastAsia" w:ascii="仿宋_GB2312" w:eastAsia="仿宋_GB2312"/>
          <w:sz w:val="32"/>
          <w:lang w:val="en-US" w:eastAsia="zh-CN"/>
        </w:rPr>
        <w:t>跨年</w:t>
      </w:r>
      <w:r>
        <w:rPr>
          <w:rFonts w:hint="eastAsia" w:ascii="仿宋_GB2312" w:eastAsia="仿宋_GB2312"/>
          <w:sz w:val="32"/>
          <w:lang w:eastAsia="zh-CN"/>
        </w:rPr>
        <w:t>专项</w:t>
      </w:r>
      <w:r>
        <w:rPr>
          <w:rFonts w:ascii="仿宋_GB2312" w:eastAsia="仿宋_GB2312"/>
          <w:sz w:val="32"/>
        </w:rPr>
        <w:t>等。</w:t>
      </w:r>
    </w:p>
    <w:p>
      <w:pPr>
        <w:pStyle w:val="7"/>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338.48</w:t>
      </w:r>
      <w:r>
        <w:rPr>
          <w:rFonts w:ascii="仿宋_GB2312" w:eastAsia="仿宋_GB2312"/>
          <w:sz w:val="32"/>
        </w:rPr>
        <w:t>万元，降低</w:t>
      </w:r>
      <w:r>
        <w:rPr>
          <w:rFonts w:hint="eastAsia" w:ascii="仿宋_GB2312" w:eastAsia="仿宋_GB2312"/>
          <w:sz w:val="32"/>
          <w:lang w:val="en-US" w:eastAsia="zh-CN"/>
        </w:rPr>
        <w:t>14.49</w:t>
      </w:r>
      <w:r>
        <w:rPr>
          <w:rFonts w:ascii="仿宋_GB2312" w:eastAsia="仿宋_GB2312"/>
          <w:sz w:val="32"/>
        </w:rPr>
        <w:t>%，主要原因：</w:t>
      </w:r>
      <w:r>
        <w:rPr>
          <w:rFonts w:ascii="黑体" w:eastAsia="黑体"/>
          <w:sz w:val="32"/>
          <w:highlight w:val="none"/>
        </w:rPr>
        <w:t>一是</w:t>
      </w:r>
      <w:r>
        <w:rPr>
          <w:rFonts w:hint="eastAsia" w:ascii="仿宋_GB2312" w:eastAsia="仿宋_GB2312"/>
          <w:sz w:val="32"/>
          <w:highlight w:val="none"/>
          <w:lang w:eastAsia="zh-CN"/>
        </w:rPr>
        <w:t>津贴补贴</w:t>
      </w:r>
      <w:r>
        <w:rPr>
          <w:rFonts w:hint="eastAsia" w:ascii="仿宋_GB2312" w:eastAsia="仿宋_GB2312"/>
          <w:sz w:val="32"/>
          <w:highlight w:val="none"/>
          <w:lang w:val="en-US" w:eastAsia="zh-CN"/>
        </w:rPr>
        <w:t>有所下降。由于2020年补发了3年的未休假补贴，导致2020年津贴补贴收入较高，相比之下2021年津贴补贴收入较低</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val="en-US" w:eastAsia="zh-CN"/>
        </w:rPr>
        <w:t>劳务费有所下降。自2021年1月份起，绩效工资进行了规范，与2020年相比有所下降</w:t>
      </w:r>
      <w:r>
        <w:rPr>
          <w:rFonts w:ascii="仿宋_GB2312" w:eastAsia="仿宋_GB2312"/>
          <w:sz w:val="32"/>
          <w:highlight w:val="none"/>
        </w:rPr>
        <w:t>。</w:t>
      </w:r>
    </w:p>
    <w:p>
      <w:pPr>
        <w:pStyle w:val="7"/>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1998.22</w:t>
      </w:r>
      <w:r>
        <w:rPr>
          <w:rFonts w:ascii="楷体_GB2312" w:eastAsia="楷体_GB2312"/>
          <w:b/>
          <w:sz w:val="32"/>
        </w:rPr>
        <w:t>万元，包括：</w:t>
      </w:r>
    </w:p>
    <w:p>
      <w:pPr>
        <w:pStyle w:val="7"/>
        <w:numPr>
          <w:ilvl w:val="0"/>
          <w:numId w:val="0"/>
        </w:numPr>
        <w:spacing w:line="560" w:lineRule="exact"/>
        <w:ind w:firstLine="640" w:firstLineChars="200"/>
        <w:rPr>
          <w:rFonts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1144.53</w:t>
      </w:r>
      <w:r>
        <w:rPr>
          <w:rFonts w:ascii="仿宋_GB2312" w:eastAsia="仿宋_GB2312"/>
          <w:sz w:val="32"/>
        </w:rPr>
        <w:t>万元，占支出总计的</w:t>
      </w:r>
      <w:r>
        <w:rPr>
          <w:rFonts w:hint="eastAsia" w:ascii="仿宋_GB2312" w:eastAsia="仿宋_GB2312"/>
          <w:sz w:val="32"/>
          <w:lang w:val="en-US" w:eastAsia="zh-CN"/>
        </w:rPr>
        <w:t>57.28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909.76</w:t>
      </w:r>
      <w:r>
        <w:rPr>
          <w:rFonts w:ascii="仿宋_GB2312" w:eastAsia="仿宋_GB2312"/>
          <w:sz w:val="32"/>
        </w:rPr>
        <w:t>万元，商品和服务支出</w:t>
      </w:r>
      <w:r>
        <w:rPr>
          <w:rFonts w:hint="eastAsia" w:ascii="仿宋_GB2312" w:eastAsia="仿宋_GB2312"/>
          <w:sz w:val="32"/>
          <w:lang w:val="en-US" w:eastAsia="zh-CN"/>
        </w:rPr>
        <w:t>178.35</w:t>
      </w:r>
      <w:r>
        <w:rPr>
          <w:rFonts w:ascii="仿宋_GB2312" w:eastAsia="仿宋_GB2312"/>
          <w:sz w:val="32"/>
        </w:rPr>
        <w:t>万元，对个人和家庭的补助支出</w:t>
      </w:r>
      <w:r>
        <w:rPr>
          <w:rFonts w:hint="eastAsia" w:ascii="仿宋_GB2312" w:eastAsia="仿宋_GB2312"/>
          <w:sz w:val="32"/>
          <w:lang w:val="en-US" w:eastAsia="zh-CN"/>
        </w:rPr>
        <w:t>55.80</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0.62万元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853.69</w:t>
      </w:r>
      <w:r>
        <w:rPr>
          <w:rFonts w:ascii="仿宋_GB2312" w:eastAsia="仿宋_GB2312"/>
          <w:sz w:val="32"/>
        </w:rPr>
        <w:t>万元，占支出总计的</w:t>
      </w:r>
      <w:r>
        <w:rPr>
          <w:rFonts w:hint="eastAsia" w:ascii="仿宋_GB2312" w:eastAsia="仿宋_GB2312"/>
          <w:sz w:val="32"/>
          <w:lang w:val="en-US" w:eastAsia="zh-CN"/>
        </w:rPr>
        <w:t>42.72</w:t>
      </w:r>
      <w:r>
        <w:rPr>
          <w:rFonts w:ascii="仿宋_GB2312" w:eastAsia="仿宋_GB2312"/>
          <w:sz w:val="32"/>
        </w:rPr>
        <w:t>%。主要包括</w:t>
      </w:r>
      <w:r>
        <w:rPr>
          <w:rFonts w:hint="eastAsia" w:ascii="仿宋_GB2312" w:eastAsia="仿宋_GB2312"/>
          <w:sz w:val="32"/>
          <w:lang w:eastAsia="zh-CN"/>
        </w:rPr>
        <w:t>办案费、装备费、维修费、邮电费、培训费</w:t>
      </w:r>
      <w:r>
        <w:rPr>
          <w:rFonts w:ascii="仿宋_GB2312" w:eastAsia="仿宋_GB2312"/>
          <w:sz w:val="32"/>
        </w:rPr>
        <w:t>等业务支出。</w:t>
      </w:r>
    </w:p>
    <w:p>
      <w:pPr>
        <w:pStyle w:val="7"/>
        <w:spacing w:line="560" w:lineRule="exact"/>
        <w:ind w:firstLine="660"/>
        <w:rPr>
          <w:rFonts w:hint="default"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224.73</w:t>
      </w:r>
      <w:r>
        <w:rPr>
          <w:rFonts w:ascii="仿宋_GB2312" w:eastAsia="仿宋_GB2312"/>
          <w:sz w:val="32"/>
        </w:rPr>
        <w:t>万元，降低</w:t>
      </w:r>
      <w:r>
        <w:rPr>
          <w:rFonts w:hint="eastAsia" w:ascii="仿宋_GB2312" w:eastAsia="仿宋_GB2312"/>
          <w:sz w:val="32"/>
          <w:lang w:val="en-US" w:eastAsia="zh-CN"/>
        </w:rPr>
        <w:t>10.11</w:t>
      </w:r>
      <w:r>
        <w:rPr>
          <w:rFonts w:ascii="仿宋_GB2312" w:eastAsia="仿宋_GB2312"/>
          <w:sz w:val="32"/>
        </w:rPr>
        <w:t>%，主要原因：</w:t>
      </w:r>
      <w:r>
        <w:rPr>
          <w:rFonts w:ascii="黑体" w:eastAsia="黑体"/>
          <w:sz w:val="32"/>
          <w:highlight w:val="none"/>
        </w:rPr>
        <w:t>一是</w:t>
      </w:r>
      <w:r>
        <w:rPr>
          <w:rFonts w:hint="eastAsia" w:ascii="仿宋_GB2312" w:eastAsia="仿宋_GB2312"/>
          <w:sz w:val="32"/>
          <w:highlight w:val="none"/>
          <w:lang w:eastAsia="zh-CN"/>
        </w:rPr>
        <w:t>津贴补贴</w:t>
      </w:r>
      <w:r>
        <w:rPr>
          <w:rFonts w:hint="eastAsia" w:ascii="仿宋_GB2312" w:eastAsia="仿宋_GB2312"/>
          <w:sz w:val="32"/>
          <w:highlight w:val="none"/>
          <w:lang w:val="en-US" w:eastAsia="zh-CN"/>
        </w:rPr>
        <w:t>有所下降。由于2020年补发了3年的未休假补贴，导致2020年津贴补贴支出较高，相比之下2021年津贴补贴支出较低</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val="en-US" w:eastAsia="zh-CN"/>
        </w:rPr>
        <w:t>劳务费有所下降。自2021年1月份起，绩效工资进行了规范，与2020年相比有所下降</w:t>
      </w:r>
      <w:r>
        <w:rPr>
          <w:rFonts w:ascii="仿宋_GB2312" w:eastAsia="仿宋_GB2312"/>
          <w:sz w:val="32"/>
          <w:highlight w:val="none"/>
        </w:rPr>
        <w:t>。</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ascii="仿宋_GB2312" w:eastAsia="仿宋_GB2312"/>
          <w:sz w:val="32"/>
        </w:rPr>
      </w:pPr>
      <w:r>
        <w:rPr>
          <w:rFonts w:ascii="仿宋_GB2312" w:eastAsia="仿宋_GB2312"/>
          <w:sz w:val="32"/>
          <w:highlight w:val="none"/>
        </w:rPr>
        <w:t>与上年相比，今年结转结余减少</w:t>
      </w:r>
      <w:r>
        <w:rPr>
          <w:rFonts w:hint="eastAsia" w:ascii="仿宋_GB2312" w:eastAsia="仿宋_GB2312"/>
          <w:sz w:val="32"/>
          <w:highlight w:val="none"/>
          <w:lang w:val="en-US" w:eastAsia="zh-CN"/>
        </w:rPr>
        <w:t>113.75</w:t>
      </w:r>
      <w:r>
        <w:rPr>
          <w:rFonts w:ascii="仿宋_GB2312" w:eastAsia="仿宋_GB2312"/>
          <w:sz w:val="32"/>
          <w:highlight w:val="none"/>
        </w:rPr>
        <w:t>万元，降低</w:t>
      </w:r>
      <w:r>
        <w:rPr>
          <w:rFonts w:hint="eastAsia" w:ascii="仿宋_GB2312" w:eastAsia="仿宋_GB2312"/>
          <w:sz w:val="32"/>
          <w:highlight w:val="none"/>
          <w:lang w:val="en-US" w:eastAsia="zh-CN"/>
        </w:rPr>
        <w:t>100</w:t>
      </w:r>
      <w:r>
        <w:rPr>
          <w:rFonts w:ascii="仿宋_GB2312" w:eastAsia="仿宋_GB2312"/>
          <w:sz w:val="32"/>
          <w:highlight w:val="none"/>
        </w:rPr>
        <w:t>%，主要原因是</w:t>
      </w:r>
      <w:r>
        <w:rPr>
          <w:rFonts w:hint="eastAsia" w:ascii="仿宋_GB2312" w:eastAsia="仿宋_GB2312"/>
          <w:sz w:val="32"/>
          <w:highlight w:val="none"/>
          <w:lang w:eastAsia="zh-CN"/>
        </w:rPr>
        <w:t>案件扣押款均已上缴财政，</w:t>
      </w:r>
      <w:r>
        <w:rPr>
          <w:rFonts w:hint="eastAsia" w:ascii="仿宋_GB2312" w:eastAsia="仿宋_GB2312"/>
          <w:sz w:val="32"/>
          <w:highlight w:val="none"/>
          <w:lang w:val="en-US" w:eastAsia="zh-CN"/>
        </w:rPr>
        <w:t>且</w:t>
      </w:r>
      <w:r>
        <w:rPr>
          <w:rFonts w:hint="eastAsia" w:ascii="仿宋_GB2312" w:eastAsia="仿宋_GB2312"/>
          <w:sz w:val="32"/>
          <w:lang w:eastAsia="zh-CN"/>
        </w:rPr>
        <w:t>政法转移支付资金</w:t>
      </w:r>
      <w:r>
        <w:rPr>
          <w:rFonts w:hint="eastAsia" w:ascii="仿宋_GB2312" w:eastAsia="仿宋_GB2312"/>
          <w:sz w:val="32"/>
          <w:lang w:val="en-US" w:eastAsia="zh-CN"/>
        </w:rPr>
        <w:t>均已按照使用方向支出，</w:t>
      </w:r>
      <w:r>
        <w:rPr>
          <w:rFonts w:hint="eastAsia" w:ascii="仿宋_GB2312" w:eastAsia="仿宋_GB2312"/>
          <w:sz w:val="32"/>
          <w:highlight w:val="none"/>
          <w:lang w:eastAsia="zh-CN"/>
        </w:rPr>
        <w:t>本年度无</w:t>
      </w:r>
      <w:r>
        <w:rPr>
          <w:rFonts w:hint="eastAsia" w:ascii="仿宋_GB2312" w:eastAsia="仿宋_GB2312"/>
          <w:sz w:val="32"/>
          <w:highlight w:val="none"/>
          <w:lang w:val="en-US" w:eastAsia="zh-CN"/>
        </w:rPr>
        <w:t>结转</w:t>
      </w:r>
      <w:r>
        <w:rPr>
          <w:rFonts w:hint="eastAsia" w:ascii="仿宋_GB2312" w:eastAsia="仿宋_GB2312"/>
          <w:sz w:val="32"/>
          <w:highlight w:val="none"/>
          <w:lang w:eastAsia="zh-CN"/>
        </w:rPr>
        <w:t>结余</w:t>
      </w:r>
      <w:r>
        <w:rPr>
          <w:rFonts w:ascii="仿宋_GB2312" w:eastAsia="仿宋_GB2312"/>
          <w:sz w:val="32"/>
          <w:highlight w:val="none"/>
        </w:rPr>
        <w:t>。</w:t>
      </w:r>
    </w:p>
    <w:p>
      <w:pPr>
        <w:pStyle w:val="7"/>
        <w:spacing w:line="560" w:lineRule="exact"/>
        <w:ind w:firstLine="660"/>
        <w:rPr>
          <w:rFonts w:hint="default"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highlight w:val="none"/>
        </w:rPr>
      </w:pPr>
      <w:r>
        <w:rPr>
          <w:rFonts w:ascii="仿宋_GB2312" w:eastAsia="仿宋_GB2312"/>
          <w:sz w:val="32"/>
        </w:rPr>
        <w:t>2021年度财政拨款支出</w:t>
      </w:r>
      <w:r>
        <w:rPr>
          <w:rFonts w:hint="eastAsia" w:ascii="仿宋_GB2312" w:eastAsia="仿宋_GB2312"/>
          <w:sz w:val="32"/>
        </w:rPr>
        <w:t>1998.22</w:t>
      </w:r>
      <w:r>
        <w:rPr>
          <w:rFonts w:ascii="仿宋_GB2312" w:eastAsia="仿宋_GB2312"/>
          <w:sz w:val="32"/>
        </w:rPr>
        <w:t>万元，其中：基本支出</w:t>
      </w:r>
      <w:r>
        <w:rPr>
          <w:rFonts w:hint="eastAsia" w:ascii="仿宋_GB2312" w:eastAsia="仿宋_GB2312"/>
          <w:sz w:val="32"/>
          <w:lang w:val="en-US" w:eastAsia="zh-CN"/>
        </w:rPr>
        <w:t>1144.53</w:t>
      </w:r>
      <w:r>
        <w:rPr>
          <w:rFonts w:ascii="仿宋_GB2312" w:eastAsia="仿宋_GB2312"/>
          <w:sz w:val="32"/>
        </w:rPr>
        <w:t>万元，项目支出</w:t>
      </w:r>
      <w:r>
        <w:rPr>
          <w:rFonts w:hint="eastAsia" w:ascii="仿宋_GB2312" w:eastAsia="仿宋_GB2312"/>
          <w:sz w:val="32"/>
          <w:lang w:val="en-US" w:eastAsia="zh-CN"/>
        </w:rPr>
        <w:t>853.69</w:t>
      </w:r>
      <w:r>
        <w:rPr>
          <w:rFonts w:ascii="仿宋_GB2312" w:eastAsia="仿宋_GB2312"/>
          <w:sz w:val="32"/>
        </w:rPr>
        <w:t>万元。与上年相比，财政拨款支出减少</w:t>
      </w:r>
      <w:r>
        <w:rPr>
          <w:rFonts w:hint="eastAsia" w:ascii="仿宋_GB2312" w:eastAsia="仿宋_GB2312"/>
          <w:sz w:val="32"/>
          <w:lang w:val="en-US" w:eastAsia="zh-CN"/>
        </w:rPr>
        <w:t>224.73</w:t>
      </w:r>
      <w:r>
        <w:rPr>
          <w:rFonts w:ascii="仿宋_GB2312" w:eastAsia="仿宋_GB2312"/>
          <w:sz w:val="32"/>
        </w:rPr>
        <w:t>万元，降低</w:t>
      </w:r>
      <w:r>
        <w:rPr>
          <w:rFonts w:hint="eastAsia" w:ascii="仿宋_GB2312" w:eastAsia="仿宋_GB2312"/>
          <w:sz w:val="32"/>
          <w:lang w:val="en-US" w:eastAsia="zh-CN"/>
        </w:rPr>
        <w:t>10.11</w:t>
      </w:r>
      <w:r>
        <w:rPr>
          <w:rFonts w:ascii="仿宋_GB2312" w:eastAsia="仿宋_GB2312"/>
          <w:sz w:val="32"/>
        </w:rPr>
        <w:t>%，</w:t>
      </w:r>
      <w:r>
        <w:rPr>
          <w:rFonts w:ascii="仿宋_GB2312" w:eastAsia="仿宋_GB2312"/>
          <w:sz w:val="32"/>
          <w:highlight w:val="none"/>
        </w:rPr>
        <w:t>主要原因：</w:t>
      </w:r>
      <w:r>
        <w:rPr>
          <w:rFonts w:ascii="黑体" w:eastAsia="黑体"/>
          <w:sz w:val="32"/>
          <w:highlight w:val="none"/>
        </w:rPr>
        <w:t>一是</w:t>
      </w:r>
      <w:r>
        <w:rPr>
          <w:rFonts w:hint="eastAsia" w:ascii="仿宋_GB2312" w:eastAsia="仿宋_GB2312"/>
          <w:sz w:val="32"/>
          <w:highlight w:val="none"/>
          <w:lang w:eastAsia="zh-CN"/>
        </w:rPr>
        <w:t>津贴补贴</w:t>
      </w:r>
      <w:r>
        <w:rPr>
          <w:rFonts w:hint="eastAsia" w:ascii="仿宋_GB2312" w:eastAsia="仿宋_GB2312"/>
          <w:sz w:val="32"/>
          <w:highlight w:val="none"/>
          <w:lang w:val="en-US" w:eastAsia="zh-CN"/>
        </w:rPr>
        <w:t>有所下降。由于2020年补发了3年的未休假补贴，导致2020年津贴补贴支出较高，相比之下2021年津贴补贴支出较低</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val="en-US" w:eastAsia="zh-CN"/>
        </w:rPr>
        <w:t>劳务费有所下降。自2021年1月份起，绩效工资进行了规范，与2020年相比有所下降</w:t>
      </w:r>
      <w:r>
        <w:rPr>
          <w:rFonts w:ascii="仿宋_GB2312" w:eastAsia="仿宋_GB2312"/>
          <w:sz w:val="32"/>
          <w:highlight w:val="none"/>
        </w:rPr>
        <w:t>。</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97.70</w:t>
      </w:r>
      <w:r>
        <w:rPr>
          <w:rFonts w:ascii="仿宋_GB2312" w:eastAsia="仿宋_GB2312"/>
          <w:sz w:val="32"/>
        </w:rPr>
        <w:t>%，其中：基本支出完成年初预算的</w:t>
      </w:r>
      <w:r>
        <w:rPr>
          <w:rFonts w:hint="eastAsia" w:ascii="仿宋_GB2312" w:eastAsia="仿宋_GB2312"/>
          <w:sz w:val="32"/>
          <w:lang w:val="en-US" w:eastAsia="zh-CN"/>
        </w:rPr>
        <w:t>74.57</w:t>
      </w:r>
      <w:r>
        <w:rPr>
          <w:rFonts w:ascii="仿宋_GB2312" w:eastAsia="仿宋_GB2312"/>
          <w:sz w:val="32"/>
        </w:rPr>
        <w:t>%，项目支出完成年初预算</w:t>
      </w:r>
      <w:r>
        <w:rPr>
          <w:rFonts w:ascii="仿宋_GB2312" w:eastAsia="仿宋_GB2312"/>
          <w:sz w:val="32"/>
          <w:highlight w:val="none"/>
        </w:rPr>
        <w:t>的</w:t>
      </w:r>
      <w:r>
        <w:rPr>
          <w:rFonts w:hint="eastAsia" w:ascii="仿宋_GB2312" w:eastAsia="仿宋_GB2312"/>
          <w:sz w:val="32"/>
          <w:highlight w:val="none"/>
          <w:lang w:val="en-US" w:eastAsia="zh-CN"/>
        </w:rPr>
        <w:t>167.29</w:t>
      </w:r>
      <w:r>
        <w:rPr>
          <w:rFonts w:ascii="仿宋_GB2312" w:eastAsia="仿宋_GB2312"/>
          <w:sz w:val="32"/>
          <w:highlight w:val="none"/>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1998.22</w:t>
      </w:r>
      <w:r>
        <w:rPr>
          <w:rFonts w:ascii="仿宋_GB2312" w:hAnsi="宋体" w:eastAsia="仿宋_GB2312"/>
          <w:sz w:val="32"/>
          <w:szCs w:val="32"/>
        </w:rPr>
        <w:t>万元，按支出功能分类科目分，包括：</w:t>
      </w:r>
      <w:r>
        <w:rPr>
          <w:rFonts w:hint="eastAsia" w:ascii="仿宋_GB2312" w:hAnsi="宋体" w:eastAsia="仿宋_GB2312"/>
          <w:sz w:val="32"/>
          <w:szCs w:val="32"/>
        </w:rPr>
        <w:t>公共安全支出</w:t>
      </w:r>
      <w:r>
        <w:rPr>
          <w:rFonts w:hint="eastAsia" w:ascii="仿宋_GB2312" w:hAnsi="宋体" w:eastAsia="仿宋_GB2312"/>
          <w:sz w:val="32"/>
          <w:szCs w:val="32"/>
          <w:lang w:val="en-US" w:eastAsia="zh-CN"/>
        </w:rPr>
        <w:t>1578.69</w:t>
      </w:r>
      <w:r>
        <w:rPr>
          <w:rFonts w:ascii="仿宋_GB2312" w:hAnsi="宋体" w:eastAsia="仿宋_GB2312"/>
          <w:sz w:val="32"/>
          <w:szCs w:val="32"/>
        </w:rPr>
        <w:t>万元，占</w:t>
      </w:r>
      <w:r>
        <w:rPr>
          <w:rFonts w:hint="eastAsia" w:ascii="仿宋_GB2312" w:hAnsi="宋体" w:eastAsia="仿宋_GB2312"/>
          <w:sz w:val="32"/>
          <w:szCs w:val="32"/>
          <w:lang w:val="en-US" w:eastAsia="zh-CN"/>
        </w:rPr>
        <w:t>79.00</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144.91万元</w:t>
      </w:r>
      <w:r>
        <w:rPr>
          <w:rFonts w:ascii="仿宋_GB2312" w:hAnsi="宋体" w:eastAsia="仿宋_GB2312"/>
          <w:sz w:val="32"/>
          <w:szCs w:val="32"/>
        </w:rPr>
        <w:t>占</w:t>
      </w:r>
      <w:r>
        <w:rPr>
          <w:rFonts w:hint="eastAsia" w:ascii="仿宋_GB2312" w:hAnsi="宋体" w:eastAsia="仿宋_GB2312"/>
          <w:sz w:val="32"/>
          <w:szCs w:val="32"/>
          <w:lang w:val="en-US" w:eastAsia="zh-CN"/>
        </w:rPr>
        <w:t>7.25%；卫生健康支出45.10万元</w:t>
      </w:r>
      <w:r>
        <w:rPr>
          <w:rFonts w:ascii="仿宋_GB2312" w:hAnsi="宋体" w:eastAsia="仿宋_GB2312"/>
          <w:sz w:val="32"/>
          <w:szCs w:val="32"/>
        </w:rPr>
        <w:t>占</w:t>
      </w:r>
      <w:r>
        <w:rPr>
          <w:rFonts w:hint="eastAsia" w:ascii="仿宋_GB2312" w:hAnsi="宋体" w:eastAsia="仿宋_GB2312"/>
          <w:sz w:val="32"/>
          <w:szCs w:val="32"/>
          <w:lang w:val="en-US" w:eastAsia="zh-CN"/>
        </w:rPr>
        <w:t>2.26%；住房保障支出198.58万元占9.94%；灾害防治及应急管理支出30.94万元占1.55%。</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公共安全支出</w:t>
      </w:r>
      <w:r>
        <w:rPr>
          <w:rFonts w:hint="eastAsia" w:ascii="仿宋_GB2312" w:hAnsi="宋体" w:eastAsia="仿宋_GB2312"/>
          <w:sz w:val="32"/>
          <w:szCs w:val="32"/>
          <w:lang w:val="en-US" w:eastAsia="zh-CN"/>
        </w:rPr>
        <w:t>1578.69</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lang w:eastAsia="zh-CN"/>
        </w:rPr>
        <w:t>检察</w:t>
      </w:r>
      <w:r>
        <w:rPr>
          <w:rFonts w:ascii="仿宋_GB2312" w:hAnsi="宋体" w:eastAsia="仿宋_GB2312"/>
          <w:sz w:val="32"/>
          <w:szCs w:val="32"/>
        </w:rPr>
        <w:t>（款）行政运行（项）</w:t>
      </w:r>
      <w:r>
        <w:rPr>
          <w:rFonts w:hint="eastAsia" w:ascii="仿宋_GB2312" w:hAnsi="宋体" w:eastAsia="仿宋_GB2312"/>
          <w:sz w:val="32"/>
          <w:szCs w:val="32"/>
          <w:lang w:val="en-US" w:eastAsia="zh-CN"/>
        </w:rPr>
        <w:t>755.95</w:t>
      </w:r>
      <w:r>
        <w:rPr>
          <w:rFonts w:ascii="仿宋_GB2312" w:hAnsi="宋体" w:eastAsia="仿宋_GB2312"/>
          <w:sz w:val="32"/>
          <w:szCs w:val="32"/>
        </w:rPr>
        <w:t>万元，主要是</w:t>
      </w:r>
      <w:r>
        <w:rPr>
          <w:rFonts w:hint="eastAsia" w:ascii="仿宋_GB2312" w:hAnsi="宋体" w:eastAsia="仿宋_GB2312"/>
          <w:sz w:val="32"/>
          <w:szCs w:val="32"/>
          <w:lang w:eastAsia="zh-CN"/>
        </w:rPr>
        <w:t>行政单位运行费用、人员经费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99.96</w:t>
      </w:r>
      <w:r>
        <w:rPr>
          <w:rFonts w:ascii="仿宋_GB2312" w:hAnsi="宋体" w:eastAsia="仿宋_GB2312"/>
          <w:sz w:val="32"/>
          <w:szCs w:val="32"/>
        </w:rPr>
        <w:t>%，决算数小于年初预算数</w:t>
      </w:r>
      <w:r>
        <w:rPr>
          <w:rFonts w:hint="eastAsia" w:ascii="仿宋_GB2312" w:hAnsi="宋体" w:eastAsia="仿宋_GB2312"/>
          <w:sz w:val="32"/>
          <w:szCs w:val="32"/>
          <w:lang w:val="en-US" w:eastAsia="zh-CN"/>
        </w:rPr>
        <w:t>0.28万元，</w:t>
      </w:r>
      <w:r>
        <w:rPr>
          <w:rFonts w:hint="eastAsia" w:ascii="仿宋_GB2312" w:hAnsi="宋体" w:eastAsia="仿宋_GB2312"/>
          <w:sz w:val="32"/>
          <w:szCs w:val="32"/>
          <w:lang w:eastAsia="zh-CN"/>
        </w:rPr>
        <w:t>主要原因</w:t>
      </w:r>
      <w:r>
        <w:rPr>
          <w:rFonts w:ascii="仿宋_GB2312" w:hAnsi="宋体" w:eastAsia="仿宋_GB2312"/>
          <w:sz w:val="32"/>
          <w:szCs w:val="32"/>
        </w:rPr>
        <w:t>是</w:t>
      </w:r>
      <w:r>
        <w:rPr>
          <w:rFonts w:hint="eastAsia" w:ascii="仿宋_GB2312" w:hAnsi="宋体" w:eastAsia="仿宋_GB2312"/>
          <w:sz w:val="32"/>
          <w:szCs w:val="32"/>
          <w:lang w:eastAsia="zh-CN"/>
        </w:rPr>
        <w:t>为防止工资、津贴补贴保险等因人员级别调整、基数调整等原因不足以发放，故预算数略高于实际支出数</w:t>
      </w:r>
      <w:r>
        <w:rPr>
          <w:rFonts w:ascii="仿宋_GB2312" w:hAnsi="宋体" w:eastAsia="仿宋_GB2312"/>
          <w:sz w:val="32"/>
          <w:szCs w:val="32"/>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（2）</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lang w:eastAsia="zh-CN"/>
        </w:rPr>
        <w:t>检察</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727.82万元，主要是劳务费、邮电费、维修费</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86.66%，</w:t>
      </w:r>
      <w:r>
        <w:rPr>
          <w:rFonts w:ascii="仿宋_GB2312" w:hAnsi="宋体" w:eastAsia="仿宋_GB2312"/>
          <w:sz w:val="32"/>
          <w:szCs w:val="32"/>
        </w:rPr>
        <w:t>决算数小于年初预算数</w:t>
      </w:r>
      <w:r>
        <w:rPr>
          <w:rFonts w:hint="eastAsia" w:ascii="仿宋_GB2312" w:hAnsi="宋体" w:eastAsia="仿宋_GB2312"/>
          <w:sz w:val="32"/>
          <w:szCs w:val="32"/>
          <w:lang w:val="en-US" w:eastAsia="zh-CN"/>
        </w:rPr>
        <w:t>112.05万元，</w:t>
      </w:r>
      <w:r>
        <w:rPr>
          <w:rFonts w:hint="eastAsia" w:ascii="仿宋_GB2312" w:hAnsi="宋体" w:eastAsia="仿宋_GB2312"/>
          <w:sz w:val="32"/>
          <w:szCs w:val="32"/>
          <w:highlight w:val="none"/>
          <w:lang w:eastAsia="zh-CN"/>
        </w:rPr>
        <w:t>主要原因：一是为防止劳务费不足以发放，故预算数高于实际支出数。二是由于疫情原因，为节约财政资金，压缩维修费、网络维护费等支出。</w:t>
      </w:r>
    </w:p>
    <w:p>
      <w:pPr>
        <w:spacing w:line="56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lang w:eastAsia="zh-CN"/>
        </w:rPr>
        <w:t>检察</w:t>
      </w:r>
      <w:r>
        <w:rPr>
          <w:rFonts w:ascii="仿宋_GB2312" w:hAnsi="宋体" w:eastAsia="仿宋_GB2312"/>
          <w:sz w:val="32"/>
          <w:szCs w:val="32"/>
        </w:rPr>
        <w:t>（款）</w:t>
      </w:r>
      <w:r>
        <w:rPr>
          <w:rFonts w:hint="eastAsia" w:ascii="仿宋_GB2312" w:hAnsi="宋体" w:eastAsia="仿宋_GB2312"/>
          <w:sz w:val="32"/>
          <w:szCs w:val="32"/>
        </w:rPr>
        <w:t xml:space="preserve"> 其他检察支出</w:t>
      </w:r>
      <w:r>
        <w:rPr>
          <w:rFonts w:ascii="仿宋_GB2312" w:hAnsi="宋体" w:eastAsia="仿宋_GB2312"/>
          <w:sz w:val="32"/>
          <w:szCs w:val="32"/>
        </w:rPr>
        <w:t>（项）</w:t>
      </w:r>
      <w:r>
        <w:rPr>
          <w:rFonts w:hint="eastAsia" w:ascii="仿宋_GB2312" w:hAnsi="宋体" w:eastAsia="仿宋_GB2312"/>
          <w:sz w:val="32"/>
          <w:szCs w:val="32"/>
          <w:lang w:val="en-US" w:eastAsia="zh-CN"/>
        </w:rPr>
        <w:t>94.93万元，主要是办案发生的办案费、装备费等支出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108.38%，</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w:t>
      </w:r>
      <w:r>
        <w:rPr>
          <w:rFonts w:hint="eastAsia" w:ascii="仿宋_GB2312" w:hAnsi="宋体" w:eastAsia="仿宋_GB2312"/>
          <w:sz w:val="32"/>
          <w:szCs w:val="32"/>
          <w:lang w:val="en-US" w:eastAsia="zh-CN"/>
        </w:rPr>
        <w:t>7.34万元，</w:t>
      </w:r>
      <w:r>
        <w:rPr>
          <w:rFonts w:hint="eastAsia" w:ascii="仿宋_GB2312" w:hAnsi="宋体" w:eastAsia="仿宋_GB2312"/>
          <w:sz w:val="32"/>
          <w:szCs w:val="32"/>
          <w:highlight w:val="none"/>
          <w:lang w:eastAsia="zh-CN"/>
        </w:rPr>
        <w:t>主要原因</w:t>
      </w:r>
      <w:r>
        <w:rPr>
          <w:rFonts w:ascii="仿宋_GB2312" w:hAnsi="宋体" w:eastAsia="仿宋_GB2312"/>
          <w:sz w:val="32"/>
          <w:szCs w:val="32"/>
          <w:highlight w:val="none"/>
        </w:rPr>
        <w:t>是</w:t>
      </w:r>
      <w:r>
        <w:rPr>
          <w:rFonts w:hint="eastAsia" w:ascii="仿宋_GB2312" w:hAnsi="宋体" w:eastAsia="仿宋_GB2312"/>
          <w:sz w:val="32"/>
          <w:szCs w:val="32"/>
          <w:highlight w:val="none"/>
          <w:lang w:eastAsia="zh-CN"/>
        </w:rPr>
        <w:t>按照上级要求和实际工作需要，装备费支出略高于预算数。</w:t>
      </w:r>
    </w:p>
    <w:p>
      <w:pPr>
        <w:numPr>
          <w:ilvl w:val="0"/>
          <w:numId w:val="2"/>
        </w:num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144.91</w:t>
      </w:r>
      <w:r>
        <w:rPr>
          <w:rFonts w:ascii="仿宋_GB2312" w:hAnsi="宋体" w:eastAsia="仿宋_GB2312"/>
          <w:sz w:val="32"/>
          <w:szCs w:val="32"/>
          <w:highlight w:val="none"/>
        </w:rPr>
        <w:t>万元</w:t>
      </w:r>
      <w:r>
        <w:rPr>
          <w:rFonts w:hint="eastAsia" w:ascii="仿宋_GB2312" w:hAnsi="宋体" w:eastAsia="仿宋_GB2312"/>
          <w:sz w:val="32"/>
          <w:szCs w:val="32"/>
          <w:highlight w:val="none"/>
          <w:lang w:eastAsia="zh-CN"/>
        </w:rPr>
        <w:t>，主要是职业年金、基本养老保险和单位离退休人员采暖补贴。</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120.35%，</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w:t>
      </w:r>
      <w:r>
        <w:rPr>
          <w:rFonts w:hint="eastAsia" w:ascii="仿宋_GB2312" w:hAnsi="宋体" w:eastAsia="仿宋_GB2312"/>
          <w:sz w:val="32"/>
          <w:szCs w:val="32"/>
          <w:highlight w:val="none"/>
          <w:lang w:val="en-US" w:eastAsia="zh-CN"/>
        </w:rPr>
        <w:t>24.5万元，</w:t>
      </w:r>
      <w:r>
        <w:rPr>
          <w:rFonts w:hint="eastAsia" w:ascii="仿宋_GB2312" w:hAnsi="宋体" w:eastAsia="仿宋_GB2312"/>
          <w:sz w:val="32"/>
          <w:szCs w:val="32"/>
          <w:highlight w:val="none"/>
          <w:lang w:eastAsia="zh-CN"/>
        </w:rPr>
        <w:t>主要原因：一是为部分退休人员补缴职业年金，导致支出增加；二是在职人员</w:t>
      </w:r>
      <w:r>
        <w:rPr>
          <w:rFonts w:hint="eastAsia" w:ascii="仿宋_GB2312" w:hAnsi="宋体" w:eastAsia="仿宋_GB2312"/>
          <w:sz w:val="32"/>
          <w:szCs w:val="32"/>
          <w:highlight w:val="none"/>
          <w:lang w:val="en-US" w:eastAsia="zh-CN"/>
        </w:rPr>
        <w:t>上调</w:t>
      </w:r>
      <w:r>
        <w:rPr>
          <w:rFonts w:hint="eastAsia" w:ascii="仿宋_GB2312" w:hAnsi="宋体" w:eastAsia="仿宋_GB2312"/>
          <w:sz w:val="32"/>
          <w:szCs w:val="32"/>
          <w:highlight w:val="none"/>
          <w:lang w:eastAsia="zh-CN"/>
        </w:rPr>
        <w:t>养老保险基数，导致支出增加。</w:t>
      </w:r>
    </w:p>
    <w:p>
      <w:pPr>
        <w:numPr>
          <w:ilvl w:val="0"/>
          <w:numId w:val="2"/>
        </w:num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eastAsia="zh-CN"/>
        </w:rPr>
        <w:t>卫生</w:t>
      </w:r>
      <w:r>
        <w:rPr>
          <w:rFonts w:hint="eastAsia" w:ascii="仿宋_GB2312" w:hAnsi="宋体" w:eastAsia="仿宋_GB2312"/>
          <w:sz w:val="32"/>
          <w:szCs w:val="32"/>
          <w:highlight w:val="none"/>
        </w:rPr>
        <w:t>健康支出</w:t>
      </w:r>
      <w:r>
        <w:rPr>
          <w:rFonts w:hint="eastAsia" w:ascii="仿宋_GB2312" w:hAnsi="宋体" w:eastAsia="仿宋_GB2312"/>
          <w:sz w:val="32"/>
          <w:szCs w:val="32"/>
          <w:highlight w:val="none"/>
          <w:lang w:val="en-US" w:eastAsia="zh-CN"/>
        </w:rPr>
        <w:t>45.10万元，主要是单位人员医保支出，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90.93%，</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w:t>
      </w:r>
      <w:r>
        <w:rPr>
          <w:rFonts w:hint="eastAsia" w:ascii="仿宋_GB2312" w:hAnsi="宋体" w:eastAsia="仿宋_GB2312"/>
          <w:sz w:val="32"/>
          <w:szCs w:val="32"/>
          <w:highlight w:val="none"/>
          <w:lang w:val="en-US" w:eastAsia="zh-CN"/>
        </w:rPr>
        <w:t>4.5万</w:t>
      </w:r>
      <w:r>
        <w:rPr>
          <w:rFonts w:hint="eastAsia" w:ascii="仿宋_GB2312" w:hAnsi="宋体" w:eastAsia="仿宋_GB2312"/>
          <w:sz w:val="32"/>
          <w:szCs w:val="32"/>
          <w:lang w:val="en-US" w:eastAsia="zh-CN"/>
        </w:rPr>
        <w:t>元</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lang w:eastAsia="zh-CN"/>
        </w:rPr>
        <w:t>主要原因</w:t>
      </w:r>
      <w:r>
        <w:rPr>
          <w:rFonts w:ascii="仿宋_GB2312" w:hAnsi="宋体" w:eastAsia="仿宋_GB2312"/>
          <w:sz w:val="32"/>
          <w:szCs w:val="32"/>
          <w:highlight w:val="none"/>
        </w:rPr>
        <w:t>是</w:t>
      </w:r>
      <w:r>
        <w:rPr>
          <w:rFonts w:hint="eastAsia" w:ascii="仿宋_GB2312" w:hAnsi="宋体" w:eastAsia="仿宋_GB2312"/>
          <w:sz w:val="32"/>
          <w:szCs w:val="32"/>
          <w:highlight w:val="none"/>
          <w:lang w:eastAsia="zh-CN"/>
        </w:rPr>
        <w:t>为防止医疗保险因基数调整等原因不足以发放，故预算数高于实际支出数。</w:t>
      </w:r>
    </w:p>
    <w:p>
      <w:pPr>
        <w:numPr>
          <w:ilvl w:val="0"/>
          <w:numId w:val="2"/>
        </w:num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住房保障支出</w:t>
      </w:r>
      <w:r>
        <w:rPr>
          <w:rFonts w:hint="eastAsia" w:ascii="仿宋_GB2312" w:hAnsi="宋体" w:eastAsia="仿宋_GB2312"/>
          <w:sz w:val="32"/>
          <w:szCs w:val="32"/>
          <w:highlight w:val="none"/>
          <w:lang w:val="en-US" w:eastAsia="zh-CN"/>
        </w:rPr>
        <w:t>198.58万元，主要是职工住房公积金支出和购房补贴支出。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104.29%，</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w:t>
      </w:r>
      <w:r>
        <w:rPr>
          <w:rFonts w:hint="eastAsia" w:ascii="仿宋_GB2312" w:hAnsi="宋体" w:eastAsia="仿宋_GB2312"/>
          <w:sz w:val="32"/>
          <w:szCs w:val="32"/>
          <w:lang w:val="en-US" w:eastAsia="zh-CN"/>
        </w:rPr>
        <w:t>8.17万元，</w:t>
      </w:r>
      <w:r>
        <w:rPr>
          <w:rFonts w:hint="eastAsia" w:ascii="仿宋_GB2312" w:hAnsi="宋体" w:eastAsia="仿宋_GB2312"/>
          <w:sz w:val="32"/>
          <w:szCs w:val="32"/>
          <w:highlight w:val="none"/>
          <w:lang w:eastAsia="zh-CN"/>
        </w:rPr>
        <w:t>主要原因</w:t>
      </w:r>
      <w:r>
        <w:rPr>
          <w:rFonts w:ascii="仿宋_GB2312" w:hAnsi="宋体" w:eastAsia="仿宋_GB2312"/>
          <w:sz w:val="32"/>
          <w:szCs w:val="32"/>
          <w:highlight w:val="none"/>
        </w:rPr>
        <w:t>是</w:t>
      </w:r>
      <w:r>
        <w:rPr>
          <w:rFonts w:hint="eastAsia" w:ascii="仿宋_GB2312" w:hAnsi="宋体" w:eastAsia="仿宋_GB2312"/>
          <w:sz w:val="32"/>
          <w:szCs w:val="32"/>
          <w:highlight w:val="none"/>
          <w:lang w:eastAsia="zh-CN"/>
        </w:rPr>
        <w:t>住房公积金基数调整，导致住房公积金实际支出数</w:t>
      </w:r>
      <w:r>
        <w:rPr>
          <w:rFonts w:hint="eastAsia" w:ascii="仿宋_GB2312" w:hAnsi="宋体" w:eastAsia="仿宋_GB2312"/>
          <w:sz w:val="32"/>
          <w:szCs w:val="32"/>
          <w:highlight w:val="none"/>
          <w:lang w:val="en-US" w:eastAsia="zh-CN"/>
        </w:rPr>
        <w:t>大于年初预算数。</w:t>
      </w:r>
    </w:p>
    <w:p>
      <w:pPr>
        <w:numPr>
          <w:ilvl w:val="0"/>
          <w:numId w:val="2"/>
        </w:num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灾害防治及应急管理支出</w:t>
      </w:r>
      <w:r>
        <w:rPr>
          <w:rFonts w:hint="eastAsia" w:ascii="仿宋_GB2312" w:hAnsi="宋体" w:eastAsia="仿宋_GB2312"/>
          <w:sz w:val="32"/>
          <w:szCs w:val="32"/>
          <w:highlight w:val="none"/>
          <w:lang w:val="en-US" w:eastAsia="zh-CN"/>
        </w:rPr>
        <w:t>30.94万元，主要是用于支付安全奖。</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w:t>
      </w:r>
      <w:r>
        <w:rPr>
          <w:rFonts w:ascii="仿宋_GB2312" w:hAnsi="宋体" w:eastAsia="仿宋_GB2312"/>
          <w:sz w:val="32"/>
          <w:szCs w:val="32"/>
        </w:rPr>
        <w:t>于年初预算数</w:t>
      </w:r>
      <w:r>
        <w:rPr>
          <w:rFonts w:hint="eastAsia" w:ascii="仿宋_GB2312" w:hAnsi="宋体" w:eastAsia="仿宋_GB2312"/>
          <w:sz w:val="32"/>
          <w:szCs w:val="32"/>
          <w:lang w:eastAsia="zh-CN"/>
        </w:rPr>
        <w:t>的原因是完全按照预算执行</w:t>
      </w:r>
      <w:r>
        <w:rPr>
          <w:rFonts w:hint="eastAsia" w:ascii="仿宋_GB2312" w:hAnsi="宋体" w:eastAsia="仿宋_GB2312"/>
          <w:sz w:val="32"/>
          <w:szCs w:val="32"/>
          <w:lang w:val="en-US" w:eastAsia="zh-CN"/>
        </w:rPr>
        <w:t>。</w:t>
      </w:r>
    </w:p>
    <w:p>
      <w:pPr>
        <w:numPr>
          <w:ilvl w:val="0"/>
          <w:numId w:val="0"/>
        </w:numPr>
        <w:spacing w:line="540" w:lineRule="exact"/>
        <w:ind w:left="630" w:leftChars="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numPr>
          <w:ilvl w:val="0"/>
          <w:numId w:val="0"/>
        </w:numPr>
        <w:spacing w:line="56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numPr>
          <w:ilvl w:val="0"/>
          <w:numId w:val="0"/>
        </w:numPr>
        <w:spacing w:line="56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9.79</w:t>
      </w:r>
      <w:r>
        <w:rPr>
          <w:rFonts w:ascii="仿宋_GB2312" w:eastAsia="仿宋_GB2312"/>
          <w:sz w:val="32"/>
        </w:rPr>
        <w:t>万元，完成年初预算的</w:t>
      </w:r>
      <w:r>
        <w:rPr>
          <w:rFonts w:hint="eastAsia" w:ascii="仿宋_GB2312" w:eastAsia="仿宋_GB2312"/>
          <w:sz w:val="32"/>
          <w:lang w:val="en-US" w:eastAsia="zh-CN"/>
        </w:rPr>
        <w:t>27.19</w:t>
      </w:r>
      <w:r>
        <w:rPr>
          <w:rFonts w:ascii="仿宋_GB2312" w:eastAsia="仿宋_GB2312"/>
          <w:sz w:val="32"/>
        </w:rPr>
        <w:t>%，决算数小于年初预算数的主要原因是</w:t>
      </w:r>
      <w:r>
        <w:rPr>
          <w:rFonts w:hint="eastAsia" w:ascii="仿宋_GB2312" w:eastAsia="仿宋_GB2312"/>
          <w:sz w:val="32"/>
          <w:lang w:eastAsia="zh-CN"/>
        </w:rPr>
        <w:t>我院无出国任务、无公务接待，仅有公务用车维护运行支出</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9.79</w:t>
      </w:r>
      <w:r>
        <w:rPr>
          <w:rFonts w:ascii="仿宋_GB2312" w:eastAsia="仿宋_GB2312"/>
          <w:sz w:val="32"/>
        </w:rPr>
        <w:t>万元。</w:t>
      </w:r>
    </w:p>
    <w:p>
      <w:pPr>
        <w:pStyle w:val="7"/>
        <w:autoSpaceDN w:val="0"/>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r>
        <w:rPr>
          <w:rFonts w:ascii="仿宋_GB2312" w:hAnsi="Times New Roman" w:eastAsia="仿宋_GB2312" w:cs="Times New Roman"/>
          <w:kern w:val="0"/>
          <w:sz w:val="32"/>
          <w:szCs w:val="32"/>
        </w:rPr>
        <w:t>。</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万元，主要</w:t>
      </w:r>
      <w:r>
        <w:rPr>
          <w:rFonts w:hint="eastAsia" w:ascii="仿宋_GB2312" w:eastAsia="仿宋_GB2312"/>
          <w:sz w:val="32"/>
        </w:rPr>
        <w:t>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eastAsia="zh-CN"/>
        </w:rPr>
        <w:t>公务接待</w:t>
      </w:r>
      <w:r>
        <w:rPr>
          <w:rFonts w:ascii="仿宋_GB2312" w:hAnsi="Times New Roman" w:eastAsia="仿宋_GB2312" w:cs="Times New Roman"/>
          <w:kern w:val="0"/>
          <w:sz w:val="32"/>
          <w:szCs w:val="32"/>
        </w:rPr>
        <w:t>。</w:t>
      </w:r>
    </w:p>
    <w:p>
      <w:pPr>
        <w:pStyle w:val="7"/>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9.79</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%。完成年初预算的</w:t>
      </w:r>
      <w:r>
        <w:rPr>
          <w:rFonts w:hint="eastAsia" w:ascii="仿宋_GB2312" w:eastAsia="仿宋_GB2312"/>
          <w:sz w:val="32"/>
          <w:lang w:val="en-US" w:eastAsia="zh-CN"/>
        </w:rPr>
        <w:t>27.19</w:t>
      </w:r>
      <w:r>
        <w:rPr>
          <w:rFonts w:ascii="仿宋_GB2312" w:eastAsia="仿宋_GB2312"/>
          <w:sz w:val="32"/>
        </w:rPr>
        <w:t>%，决算数小于年初预算数</w:t>
      </w:r>
      <w:r>
        <w:rPr>
          <w:rFonts w:hint="eastAsia" w:ascii="仿宋_GB2312" w:eastAsia="仿宋_GB2312"/>
          <w:sz w:val="32"/>
          <w:lang w:eastAsia="zh-CN"/>
        </w:rPr>
        <w:t>的</w:t>
      </w:r>
      <w:r>
        <w:rPr>
          <w:rFonts w:ascii="仿宋_GB2312" w:eastAsia="仿宋_GB2312"/>
          <w:sz w:val="32"/>
        </w:rPr>
        <w:t>原因主要是</w:t>
      </w:r>
      <w:r>
        <w:rPr>
          <w:rFonts w:hint="eastAsia" w:ascii="仿宋_GB2312" w:eastAsia="仿宋_GB2312"/>
          <w:sz w:val="32"/>
          <w:lang w:val="en-US" w:eastAsia="zh-CN"/>
        </w:rPr>
        <w:t>车辆维修支出与燃油费比预计的要少。</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2.21</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18.42</w:t>
      </w:r>
      <w:r>
        <w:rPr>
          <w:rFonts w:ascii="仿宋_GB2312" w:hAnsi="Times New Roman" w:eastAsia="仿宋_GB2312" w:cs="Times New Roman"/>
          <w:kern w:val="0"/>
          <w:sz w:val="32"/>
          <w:szCs w:val="32"/>
        </w:rPr>
        <w:t>%，</w:t>
      </w:r>
      <w:r>
        <w:rPr>
          <w:rFonts w:ascii="仿宋_GB2312" w:eastAsia="仿宋_GB2312"/>
          <w:sz w:val="32"/>
        </w:rPr>
        <w:t>主要是</w:t>
      </w:r>
      <w:r>
        <w:rPr>
          <w:rFonts w:hint="eastAsia" w:ascii="仿宋_GB2312" w:eastAsia="仿宋_GB2312"/>
          <w:sz w:val="32"/>
          <w:lang w:eastAsia="zh-CN"/>
        </w:rPr>
        <w:t>公务用车次数减少、维修次数减少</w:t>
      </w:r>
      <w:r>
        <w:rPr>
          <w:rFonts w:ascii="仿宋_GB2312" w:hAnsi="Times New Roman" w:eastAsia="仿宋_GB2312" w:cs="Times New Roman"/>
          <w:kern w:val="0"/>
          <w:sz w:val="32"/>
          <w:szCs w:val="32"/>
        </w:rPr>
        <w:t>。</w:t>
      </w:r>
    </w:p>
    <w:p>
      <w:pPr>
        <w:pStyle w:val="7"/>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万元，当年购置公务用车</w:t>
      </w:r>
      <w:r>
        <w:rPr>
          <w:rFonts w:hint="eastAsia" w:ascii="仿宋_GB2312" w:eastAsia="仿宋_GB2312"/>
          <w:sz w:val="32"/>
          <w:lang w:val="en-US" w:eastAsia="zh-CN"/>
        </w:rPr>
        <w:t>0</w:t>
      </w:r>
      <w:r>
        <w:rPr>
          <w:rFonts w:ascii="仿宋_GB2312" w:eastAsia="仿宋_GB2312"/>
          <w:sz w:val="32"/>
        </w:rPr>
        <w:t>辆。</w:t>
      </w:r>
    </w:p>
    <w:p>
      <w:pPr>
        <w:pStyle w:val="7"/>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9.79</w:t>
      </w:r>
      <w:r>
        <w:rPr>
          <w:rFonts w:ascii="仿宋_GB2312" w:eastAsia="仿宋_GB2312"/>
          <w:sz w:val="32"/>
        </w:rPr>
        <w:t>万元，主要用于</w:t>
      </w:r>
      <w:r>
        <w:rPr>
          <w:rFonts w:hint="eastAsia" w:ascii="仿宋_GB2312" w:eastAsia="仿宋_GB2312"/>
          <w:sz w:val="32"/>
          <w:lang w:eastAsia="zh-CN"/>
        </w:rPr>
        <w:t>燃油费、维修费、保险费</w:t>
      </w:r>
      <w:r>
        <w:rPr>
          <w:rFonts w:ascii="仿宋_GB2312" w:eastAsia="仿宋_GB2312"/>
          <w:sz w:val="32"/>
        </w:rPr>
        <w:t>等</w:t>
      </w:r>
      <w:r>
        <w:rPr>
          <w:rFonts w:hint="default" w:ascii="仿宋_GB2312" w:eastAsia="仿宋_GB2312"/>
          <w:sz w:val="32"/>
        </w:rPr>
        <w:t>,</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12</w:t>
      </w:r>
      <w:r>
        <w:rPr>
          <w:rFonts w:ascii="仿宋_GB2312" w:eastAsia="仿宋_GB2312"/>
          <w:sz w:val="32"/>
        </w:rPr>
        <w:t>辆。完成年初预算的</w:t>
      </w:r>
      <w:r>
        <w:rPr>
          <w:rFonts w:hint="eastAsia" w:ascii="仿宋_GB2312" w:eastAsia="仿宋_GB2312"/>
          <w:sz w:val="32"/>
          <w:lang w:val="en-US" w:eastAsia="zh-CN"/>
        </w:rPr>
        <w:t>27.19</w:t>
      </w:r>
      <w:r>
        <w:rPr>
          <w:rFonts w:ascii="仿宋_GB2312" w:eastAsia="仿宋_GB2312"/>
          <w:sz w:val="32"/>
        </w:rPr>
        <w:t>%，决算数小于年初预算数的原因主要是</w:t>
      </w:r>
      <w:r>
        <w:rPr>
          <w:rFonts w:hint="eastAsia" w:ascii="仿宋_GB2312" w:eastAsia="仿宋_GB2312"/>
          <w:sz w:val="32"/>
          <w:lang w:val="en-US" w:eastAsia="zh-CN"/>
        </w:rPr>
        <w:t>车辆维修支出与燃油费比预计的要少</w:t>
      </w:r>
      <w:r>
        <w:rPr>
          <w:rFonts w:ascii="仿宋_GB2312" w:eastAsia="仿宋_GB2312"/>
          <w:sz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1144.53</w:t>
      </w:r>
      <w:r>
        <w:rPr>
          <w:rFonts w:ascii="仿宋_GB2312" w:eastAsia="仿宋_GB2312"/>
          <w:sz w:val="32"/>
        </w:rPr>
        <w:t>万元，其中：人员经费</w:t>
      </w:r>
      <w:r>
        <w:rPr>
          <w:rFonts w:hint="eastAsia" w:ascii="仿宋_GB2312" w:eastAsia="仿宋_GB2312"/>
          <w:sz w:val="32"/>
          <w:lang w:val="en-US" w:eastAsia="zh-CN"/>
        </w:rPr>
        <w:t>965.56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178.97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highlight w:val="none"/>
        </w:rPr>
      </w:pPr>
      <w:r>
        <w:rPr>
          <w:rFonts w:ascii="仿宋_GB2312" w:eastAsia="仿宋_GB2312"/>
          <w:sz w:val="32"/>
        </w:rPr>
        <w:t>2021年度机关运行经费支出</w:t>
      </w:r>
      <w:r>
        <w:rPr>
          <w:rFonts w:hint="eastAsia" w:ascii="仿宋_GB2312" w:eastAsia="仿宋_GB2312"/>
          <w:sz w:val="32"/>
          <w:lang w:val="en-US" w:eastAsia="zh-CN"/>
        </w:rPr>
        <w:t>178.97</w:t>
      </w:r>
      <w:r>
        <w:rPr>
          <w:rFonts w:ascii="仿宋_GB2312" w:eastAsia="仿宋_GB2312"/>
          <w:sz w:val="32"/>
        </w:rPr>
        <w:t>万元，比上年决算数减少</w:t>
      </w:r>
      <w:r>
        <w:rPr>
          <w:rFonts w:hint="eastAsia" w:ascii="仿宋_GB2312" w:eastAsia="仿宋_GB2312"/>
          <w:sz w:val="32"/>
          <w:lang w:val="en-US" w:eastAsia="zh-CN"/>
        </w:rPr>
        <w:t>54.86</w:t>
      </w:r>
      <w:r>
        <w:rPr>
          <w:rFonts w:ascii="仿宋_GB2312" w:eastAsia="仿宋_GB2312"/>
          <w:sz w:val="32"/>
        </w:rPr>
        <w:t>万元，降低</w:t>
      </w:r>
      <w:r>
        <w:rPr>
          <w:rFonts w:hint="eastAsia" w:ascii="仿宋_GB2312" w:eastAsia="仿宋_GB2312"/>
          <w:sz w:val="32"/>
          <w:lang w:val="en-US" w:eastAsia="zh-CN"/>
        </w:rPr>
        <w:t>23.46</w:t>
      </w:r>
      <w:r>
        <w:rPr>
          <w:rFonts w:ascii="仿宋_GB2312" w:eastAsia="仿宋_GB2312"/>
          <w:sz w:val="32"/>
        </w:rPr>
        <w:t>%，</w:t>
      </w:r>
      <w:r>
        <w:rPr>
          <w:rFonts w:ascii="仿宋_GB2312" w:eastAsia="仿宋_GB2312"/>
          <w:sz w:val="32"/>
          <w:highlight w:val="none"/>
        </w:rPr>
        <w:t>主要原因是</w:t>
      </w:r>
      <w:r>
        <w:rPr>
          <w:rFonts w:hint="eastAsia" w:ascii="仿宋_GB2312" w:eastAsia="仿宋_GB2312"/>
          <w:sz w:val="32"/>
          <w:highlight w:val="none"/>
          <w:lang w:eastAsia="zh-CN"/>
        </w:rPr>
        <w:t>为节约财政资金，我院水费、印刷费、邮电费等支出有所下降</w:t>
      </w:r>
      <w:r>
        <w:rPr>
          <w:rFonts w:ascii="仿宋_GB2312" w:eastAsia="仿宋_GB2312"/>
          <w:sz w:val="32"/>
          <w:highlight w:val="none"/>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12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1</w:t>
      </w:r>
      <w:r>
        <w:rPr>
          <w:rFonts w:ascii="仿宋_GB2312" w:eastAsia="仿宋_GB2312"/>
          <w:sz w:val="32"/>
        </w:rPr>
        <w:t>辆，应急保障用车</w:t>
      </w:r>
      <w:r>
        <w:rPr>
          <w:rFonts w:hint="eastAsia" w:ascii="仿宋_GB2312" w:eastAsia="仿宋_GB2312"/>
          <w:sz w:val="32"/>
          <w:lang w:val="en-US" w:eastAsia="zh-CN"/>
        </w:rPr>
        <w:t>1</w:t>
      </w:r>
      <w:r>
        <w:rPr>
          <w:rFonts w:ascii="仿宋_GB2312" w:eastAsia="仿宋_GB2312"/>
          <w:sz w:val="32"/>
        </w:rPr>
        <w:t>辆，执法执勤用车</w:t>
      </w:r>
      <w:r>
        <w:rPr>
          <w:rFonts w:hint="eastAsia" w:ascii="仿宋_GB2312" w:eastAsia="仿宋_GB2312"/>
          <w:sz w:val="32"/>
          <w:lang w:val="en-US" w:eastAsia="zh-CN"/>
        </w:rPr>
        <w:t>9</w:t>
      </w:r>
      <w:r>
        <w:rPr>
          <w:rFonts w:ascii="仿宋_GB2312" w:eastAsia="仿宋_GB2312"/>
          <w:sz w:val="32"/>
        </w:rPr>
        <w:t>辆，特种专业技术用车</w:t>
      </w:r>
      <w:r>
        <w:rPr>
          <w:rFonts w:hint="eastAsia" w:ascii="仿宋_GB2312" w:eastAsia="仿宋_GB2312"/>
          <w:sz w:val="32"/>
          <w:lang w:val="en-US" w:eastAsia="zh-CN"/>
        </w:rPr>
        <w:t>1</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numPr>
          <w:ilvl w:val="0"/>
          <w:numId w:val="3"/>
        </w:numPr>
        <w:suppressLineNumbers w:val="0"/>
        <w:spacing w:before="0" w:beforeAutospacing="0" w:after="0" w:afterAutospacing="0" w:line="540" w:lineRule="exact"/>
        <w:ind w:left="0" w:right="0" w:firstLine="643" w:firstLineChars="200"/>
        <w:jc w:val="left"/>
        <w:rPr>
          <w:rFonts w:hint="eastAsia" w:ascii="楷体_GB2312" w:hAnsi="宋体" w:eastAsia="楷体_GB2312" w:cs="楷体_GB2312"/>
          <w:b/>
          <w:bCs w:val="0"/>
          <w:color w:val="FF0000"/>
          <w:kern w:val="2"/>
          <w:sz w:val="32"/>
          <w:szCs w:val="32"/>
          <w:highlight w:val="none"/>
          <w:shd w:val="clear" w:color="auto" w:fill="auto"/>
          <w:lang w:val="en-US" w:eastAsia="zh-CN" w:bidi="ar"/>
        </w:rPr>
      </w:pPr>
      <w:r>
        <w:rPr>
          <w:rFonts w:ascii="楷体_GB2312" w:eastAsia="楷体_GB2312"/>
          <w:b/>
          <w:sz w:val="32"/>
        </w:rPr>
        <w:t>预算绩效管理工作开展情况。</w:t>
      </w:r>
    </w:p>
    <w:p>
      <w:pPr>
        <w:widowControl/>
        <w:spacing w:line="560" w:lineRule="exact"/>
        <w:ind w:firstLine="640" w:firstLineChars="200"/>
        <w:rPr>
          <w:rFonts w:hint="eastAsia" w:ascii="仿宋_GB2312" w:eastAsia="仿宋_GB2312"/>
          <w:sz w:val="32"/>
          <w:lang w:val="en-US" w:eastAsia="zh-CN"/>
        </w:rPr>
      </w:pPr>
      <w:r>
        <w:rPr>
          <w:rFonts w:hint="eastAsia" w:ascii="仿宋_GB2312" w:eastAsia="仿宋_GB2312"/>
          <w:sz w:val="32"/>
          <w:lang w:val="en-US" w:eastAsia="zh-CN"/>
        </w:rPr>
        <w:t>我单位未开展预算绩效管理工作。</w:t>
      </w:r>
    </w:p>
    <w:p>
      <w:pPr>
        <w:pStyle w:val="7"/>
        <w:spacing w:line="560" w:lineRule="exact"/>
        <w:rPr>
          <w:rFonts w:hint="default"/>
          <w:b/>
          <w:sz w:val="36"/>
        </w:rPr>
      </w:pPr>
    </w:p>
    <w:p>
      <w:pPr>
        <w:pStyle w:val="10"/>
        <w:numPr>
          <w:ilvl w:val="0"/>
          <w:numId w:val="4"/>
        </w:numPr>
        <w:autoSpaceDN w:val="0"/>
        <w:spacing w:line="560" w:lineRule="exact"/>
        <w:jc w:val="center"/>
        <w:rPr>
          <w:rFonts w:hint="eastAsia" w:ascii="黑体" w:hAnsi="黑体" w:eastAsia="黑体" w:cs="黑体"/>
          <w:b/>
          <w:color w:val="FF0000"/>
          <w:sz w:val="36"/>
          <w:szCs w:val="36"/>
          <w:lang w:eastAsia="zh-CN"/>
        </w:rPr>
      </w:pPr>
      <w:r>
        <w:rPr>
          <w:rFonts w:hint="eastAsia"/>
          <w:b/>
          <w:bCs/>
          <w:sz w:val="36"/>
          <w:szCs w:val="36"/>
        </w:rPr>
        <w:t>名词解释</w:t>
      </w:r>
    </w:p>
    <w:p>
      <w:pPr>
        <w:pStyle w:val="2"/>
        <w:spacing w:line="600" w:lineRule="exact"/>
        <w:rPr>
          <w:rFonts w:hint="eastAsia"/>
          <w:szCs w:val="32"/>
        </w:rPr>
      </w:pPr>
      <w:r>
        <w:rPr>
          <w:rFonts w:hint="eastAsia"/>
          <w:b/>
          <w:szCs w:val="32"/>
        </w:rPr>
        <w:t>1.财政拨款收入：</w:t>
      </w:r>
      <w:r>
        <w:rPr>
          <w:rFonts w:hint="eastAsia"/>
          <w:szCs w:val="32"/>
        </w:rPr>
        <w:t>指区级财政当年拨付的资金。</w:t>
      </w:r>
    </w:p>
    <w:p>
      <w:pPr>
        <w:pStyle w:val="2"/>
        <w:spacing w:line="600" w:lineRule="exact"/>
        <w:rPr>
          <w:rFonts w:hint="eastAsia"/>
          <w:szCs w:val="32"/>
        </w:rPr>
      </w:pPr>
      <w:r>
        <w:rPr>
          <w:rFonts w:hint="eastAsia"/>
          <w:b/>
          <w:szCs w:val="32"/>
        </w:rPr>
        <w:t>2.上级补助收入：</w:t>
      </w:r>
      <w:r>
        <w:rPr>
          <w:rFonts w:hint="eastAsia"/>
          <w:szCs w:val="32"/>
        </w:rPr>
        <w:t>指事业单位从主管部门和上级单位取得的非财政补助收入。</w:t>
      </w:r>
    </w:p>
    <w:p>
      <w:pPr>
        <w:pStyle w:val="2"/>
        <w:spacing w:line="600" w:lineRule="exact"/>
        <w:rPr>
          <w:rFonts w:hint="eastAsia"/>
          <w:szCs w:val="32"/>
        </w:rPr>
      </w:pPr>
      <w:r>
        <w:rPr>
          <w:rFonts w:hint="eastAsia"/>
          <w:b/>
          <w:szCs w:val="32"/>
        </w:rPr>
        <w:t>3.基本支出：</w:t>
      </w:r>
      <w:r>
        <w:rPr>
          <w:rFonts w:hint="eastAsia"/>
          <w:szCs w:val="32"/>
        </w:rPr>
        <w:t>指保障机构正常运转、完成日常工作任务而发生的人员支出和公用支出。</w:t>
      </w:r>
    </w:p>
    <w:p>
      <w:pPr>
        <w:pStyle w:val="2"/>
        <w:spacing w:line="600" w:lineRule="exact"/>
        <w:rPr>
          <w:rFonts w:hint="eastAsia"/>
          <w:szCs w:val="32"/>
        </w:rPr>
      </w:pPr>
      <w:r>
        <w:rPr>
          <w:rFonts w:hint="eastAsia"/>
          <w:b/>
          <w:szCs w:val="32"/>
        </w:rPr>
        <w:t>4.项目支出：</w:t>
      </w:r>
      <w:r>
        <w:rPr>
          <w:rFonts w:hint="eastAsia"/>
          <w:szCs w:val="32"/>
        </w:rPr>
        <w:t>指在基本支出之外为完成特定行政任务和事业发展目标所发生的支出。</w:t>
      </w:r>
    </w:p>
    <w:p>
      <w:pPr>
        <w:pStyle w:val="2"/>
        <w:spacing w:line="600" w:lineRule="exact"/>
        <w:rPr>
          <w:rFonts w:hint="eastAsia"/>
          <w:szCs w:val="32"/>
        </w:rPr>
      </w:pPr>
      <w:r>
        <w:rPr>
          <w:rFonts w:hint="eastAsia"/>
          <w:b/>
          <w:szCs w:val="32"/>
        </w:rPr>
        <w:t>5.“三公”经费：</w:t>
      </w:r>
      <w:r>
        <w:rPr>
          <w:rFonts w:hint="eastAsia"/>
          <w:szCs w:val="32"/>
        </w:rPr>
        <w:t>指用财政拨款安排的因公出国（境）费、公务用车购置及运行费和公务接待费。其中，因公出国（境）费反映单位公务出国（境）的住宿费、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pPr>
        <w:pStyle w:val="2"/>
        <w:spacing w:line="600" w:lineRule="exact"/>
        <w:rPr>
          <w:rFonts w:hint="eastAsia"/>
          <w:szCs w:val="32"/>
        </w:rPr>
      </w:pPr>
      <w:r>
        <w:rPr>
          <w:rFonts w:hint="eastAsia"/>
          <w:b/>
          <w:szCs w:val="32"/>
        </w:rPr>
        <w:t>6.公共安全支出（类）检察（款）行政运行（项）：</w:t>
      </w:r>
      <w:r>
        <w:rPr>
          <w:rFonts w:hint="eastAsia"/>
          <w:szCs w:val="32"/>
        </w:rPr>
        <w:t>反映行政单位（包括实行公务员管理的事业单位）的基本支出。</w:t>
      </w:r>
    </w:p>
    <w:p>
      <w:pPr>
        <w:pStyle w:val="2"/>
        <w:spacing w:line="600" w:lineRule="exact"/>
        <w:rPr>
          <w:rFonts w:hint="eastAsia"/>
          <w:szCs w:val="32"/>
        </w:rPr>
      </w:pPr>
      <w:r>
        <w:rPr>
          <w:rFonts w:hint="eastAsia"/>
          <w:b/>
          <w:szCs w:val="32"/>
        </w:rPr>
        <w:t>7.公共安全支出（类）检察（款）一般行政管理事务（项）：</w:t>
      </w:r>
      <w:r>
        <w:rPr>
          <w:rFonts w:hint="eastAsia"/>
          <w:szCs w:val="32"/>
        </w:rPr>
        <w:t>反映行政单位（包括实行公务员管理的事业单位）未单独设置项级科目的其他项目支出。</w:t>
      </w:r>
    </w:p>
    <w:p>
      <w:pPr>
        <w:pStyle w:val="2"/>
        <w:spacing w:line="600" w:lineRule="exact"/>
        <w:rPr>
          <w:rFonts w:hint="eastAsia"/>
          <w:szCs w:val="32"/>
        </w:rPr>
      </w:pPr>
      <w:r>
        <w:rPr>
          <w:rFonts w:hint="eastAsia"/>
          <w:b/>
          <w:szCs w:val="32"/>
        </w:rPr>
        <w:t>8.公共安全支出（类）检察（款）查办和预防职务犯罪（项）</w:t>
      </w:r>
      <w:r>
        <w:rPr>
          <w:rFonts w:hint="eastAsia"/>
          <w:szCs w:val="32"/>
        </w:rPr>
        <w:t>：反映查办贪污贿赂、渎职侵权等职务犯罪案件所发生的支出以及开展预防职务犯罪工作的支出。</w:t>
      </w:r>
    </w:p>
    <w:p>
      <w:pPr>
        <w:pStyle w:val="2"/>
        <w:spacing w:line="600" w:lineRule="exact"/>
        <w:rPr>
          <w:rFonts w:hint="eastAsia"/>
          <w:szCs w:val="32"/>
        </w:rPr>
      </w:pPr>
      <w:r>
        <w:rPr>
          <w:rFonts w:hint="eastAsia"/>
          <w:b/>
          <w:szCs w:val="32"/>
        </w:rPr>
        <w:t>9．公共安全支出（类）检察（款）侦查监督（项）：</w:t>
      </w:r>
      <w:r>
        <w:rPr>
          <w:rFonts w:hint="eastAsia"/>
          <w:szCs w:val="32"/>
        </w:rPr>
        <w:t>反映对刑事犯罪嫌疑人审查批捕、决定逮捕和对刑事犯罪案件的立案、侦查活动进行监督的支出。</w:t>
      </w:r>
    </w:p>
    <w:p>
      <w:pPr>
        <w:pStyle w:val="2"/>
        <w:spacing w:line="600" w:lineRule="exact"/>
        <w:rPr>
          <w:rFonts w:hint="eastAsia"/>
          <w:szCs w:val="32"/>
        </w:rPr>
      </w:pPr>
      <w:r>
        <w:rPr>
          <w:rFonts w:hint="eastAsia"/>
          <w:b/>
          <w:szCs w:val="32"/>
        </w:rPr>
        <w:t>10．公共安全支出（类）检察（款）其他检察支出（项）：</w:t>
      </w:r>
      <w:r>
        <w:rPr>
          <w:rFonts w:hint="eastAsia"/>
          <w:szCs w:val="32"/>
        </w:rPr>
        <w:t>反映除上述项目以外其他用于检察方面的支出。</w:t>
      </w:r>
    </w:p>
    <w:p>
      <w:pPr>
        <w:pStyle w:val="2"/>
        <w:spacing w:line="600" w:lineRule="exact"/>
        <w:rPr>
          <w:rFonts w:hint="eastAsia"/>
          <w:szCs w:val="32"/>
        </w:rPr>
      </w:pPr>
      <w:r>
        <w:rPr>
          <w:rFonts w:hint="eastAsia"/>
          <w:b/>
          <w:szCs w:val="32"/>
        </w:rPr>
        <w:t>11.教育支出（类）进修及培训（款）培训支出（项）：</w:t>
      </w:r>
      <w:r>
        <w:rPr>
          <w:rFonts w:hint="eastAsia"/>
          <w:szCs w:val="32"/>
        </w:rPr>
        <w:t>反映各部门安排的用于培训的以出。</w:t>
      </w:r>
    </w:p>
    <w:p>
      <w:pPr>
        <w:pStyle w:val="2"/>
        <w:spacing w:line="600" w:lineRule="exact"/>
        <w:rPr>
          <w:rFonts w:hint="eastAsia"/>
          <w:szCs w:val="32"/>
        </w:rPr>
      </w:pPr>
      <w:r>
        <w:rPr>
          <w:rFonts w:hint="eastAsia"/>
          <w:b/>
          <w:szCs w:val="32"/>
        </w:rPr>
        <w:t>12.社会保险基金支出（类）基本养老保险基金支出（款）基本养老金（项）：</w:t>
      </w:r>
      <w:r>
        <w:rPr>
          <w:rFonts w:hint="eastAsia"/>
          <w:szCs w:val="32"/>
        </w:rPr>
        <w:t>反映行政事业单位按人历资源和社会保障、财政部规定的基本工资和津贴补贴以及规定比例为职工缴纳的养老保险。</w:t>
      </w:r>
    </w:p>
    <w:p>
      <w:pPr>
        <w:pStyle w:val="2"/>
        <w:spacing w:line="600" w:lineRule="exact"/>
        <w:rPr>
          <w:rFonts w:hint="eastAsia"/>
          <w:szCs w:val="32"/>
        </w:rPr>
      </w:pPr>
      <w:r>
        <w:rPr>
          <w:rFonts w:hint="eastAsia"/>
          <w:b/>
          <w:szCs w:val="32"/>
        </w:rPr>
        <w:t>13．医疗卫生（类）医疗保障（款）行政单位医疗（项）：</w:t>
      </w:r>
      <w:r>
        <w:rPr>
          <w:rFonts w:hint="eastAsia"/>
          <w:szCs w:val="32"/>
        </w:rPr>
        <w:t>反映财政部门集中安排的行政单位基本医疗保险缴费经费，未参加医疗保险的行政单位的公费医疗经费，按规定享受离休人员、红军老战士待遇人员的医疗经费。</w:t>
      </w:r>
    </w:p>
    <w:p>
      <w:pPr>
        <w:pStyle w:val="2"/>
        <w:spacing w:line="600" w:lineRule="exact"/>
      </w:pPr>
      <w:r>
        <w:rPr>
          <w:rFonts w:hint="eastAsia"/>
          <w:b/>
        </w:rPr>
        <w:t>14.住房保障（类）住房改革（款）住房公积金（项）</w:t>
      </w:r>
      <w:r>
        <w:rPr>
          <w:rFonts w:hint="eastAsia"/>
        </w:rPr>
        <w:t>：反映行政事业单位按人力资源和社会保障、财政部规定的基本工资和津贴补贴以及规定比例为职工缴纳的住房公积金。</w:t>
      </w:r>
    </w:p>
    <w:p>
      <w:pPr>
        <w:spacing w:line="560" w:lineRule="exact"/>
        <w:ind w:firstLine="643" w:firstLineChars="200"/>
        <w:rPr>
          <w:rFonts w:ascii="仿宋_GB2312" w:eastAsia="仿宋_GB2312"/>
          <w:sz w:val="32"/>
        </w:rPr>
      </w:pPr>
      <w:r>
        <w:rPr>
          <w:rFonts w:ascii="仿宋_GB2312" w:eastAsia="仿宋_GB2312"/>
          <w:b/>
          <w:sz w:val="32"/>
        </w:rPr>
        <w:t>15.上年结转和结余：</w:t>
      </w:r>
      <w:r>
        <w:rPr>
          <w:rFonts w:ascii="仿宋_GB2312" w:eastAsia="仿宋_GB2312"/>
          <w:sz w:val="32"/>
        </w:rPr>
        <w:t>指以前年度尚未完成、结转到本年按有关规定继续使用的资金。</w:t>
      </w:r>
    </w:p>
    <w:p>
      <w:pPr>
        <w:spacing w:line="560" w:lineRule="exact"/>
        <w:ind w:firstLine="643" w:firstLineChars="200"/>
        <w:rPr>
          <w:rFonts w:ascii="仿宋_GB2312" w:eastAsia="仿宋_GB2312"/>
          <w:sz w:val="32"/>
        </w:rPr>
      </w:pPr>
      <w:r>
        <w:rPr>
          <w:rFonts w:ascii="仿宋_GB2312" w:eastAsia="仿宋_GB2312"/>
          <w:b/>
          <w:sz w:val="32"/>
        </w:rPr>
        <w:t>16.机关运行经费：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pStyle w:val="10"/>
        <w:numPr>
          <w:ilvl w:val="0"/>
          <w:numId w:val="0"/>
        </w:numPr>
        <w:autoSpaceDN w:val="0"/>
        <w:spacing w:line="560" w:lineRule="exact"/>
        <w:rPr>
          <w:rFonts w:hint="eastAsia" w:ascii="黑体" w:hAnsi="黑体" w:eastAsia="黑体" w:cs="黑体"/>
          <w:b/>
          <w:color w:val="FF0000"/>
          <w:sz w:val="36"/>
          <w:szCs w:val="36"/>
          <w:lang w:eastAsia="zh-CN"/>
        </w:rPr>
      </w:pPr>
    </w:p>
    <w:p>
      <w:pPr>
        <w:pStyle w:val="7"/>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沈阳市浑南区人民检察院</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B27926"/>
    <w:multiLevelType w:val="singleLevel"/>
    <w:tmpl w:val="A3B27926"/>
    <w:lvl w:ilvl="0" w:tentative="0">
      <w:start w:val="2"/>
      <w:numFmt w:val="chineseCounting"/>
      <w:suff w:val="nothing"/>
      <w:lvlText w:val="（%1）"/>
      <w:lvlJc w:val="left"/>
      <w:rPr>
        <w:rFonts w:hint="eastAsia"/>
      </w:rPr>
    </w:lvl>
  </w:abstractNum>
  <w:abstractNum w:abstractNumId="1">
    <w:nsid w:val="BE7793F3"/>
    <w:multiLevelType w:val="singleLevel"/>
    <w:tmpl w:val="BE7793F3"/>
    <w:lvl w:ilvl="0" w:tentative="0">
      <w:start w:val="2"/>
      <w:numFmt w:val="decimal"/>
      <w:lvlText w:val="%1."/>
      <w:lvlJc w:val="left"/>
      <w:pPr>
        <w:tabs>
          <w:tab w:val="left" w:pos="312"/>
        </w:tabs>
      </w:pPr>
    </w:lvl>
  </w:abstractNum>
  <w:abstractNum w:abstractNumId="2">
    <w:nsid w:val="036F6DF8"/>
    <w:multiLevelType w:val="singleLevel"/>
    <w:tmpl w:val="036F6DF8"/>
    <w:lvl w:ilvl="0" w:tentative="0">
      <w:start w:val="3"/>
      <w:numFmt w:val="chineseCounting"/>
      <w:suff w:val="space"/>
      <w:lvlText w:val="第%1部分"/>
      <w:lvlJc w:val="left"/>
      <w:rPr>
        <w:rFonts w:hint="eastAsia"/>
        <w:color w:val="000000" w:themeColor="text1"/>
        <w14:textFill>
          <w14:solidFill>
            <w14:schemeClr w14:val="tx1"/>
          </w14:solidFill>
        </w14:textFill>
      </w:rPr>
    </w:lvl>
  </w:abstractNum>
  <w:abstractNum w:abstractNumId="3">
    <w:nsid w:val="2BA52405"/>
    <w:multiLevelType w:val="singleLevel"/>
    <w:tmpl w:val="2BA52405"/>
    <w:lvl w:ilvl="0" w:tentative="0">
      <w:start w:val="4"/>
      <w:numFmt w:val="chineseCounting"/>
      <w:suff w:val="nothing"/>
      <w:lvlText w:val="（%1）"/>
      <w:lvlJc w:val="left"/>
      <w:rPr>
        <w:rFonts w:hint="eastAsia"/>
        <w:color w:val="000000" w:themeColor="text1"/>
        <w14:textFill>
          <w14:solidFill>
            <w14:schemeClr w14:val="tx1"/>
          </w14:solidFill>
        </w14:textFill>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4B105E0"/>
    <w:rsid w:val="09C4782E"/>
    <w:rsid w:val="0B6008C1"/>
    <w:rsid w:val="0ECB7368"/>
    <w:rsid w:val="0FC55860"/>
    <w:rsid w:val="0FF01608"/>
    <w:rsid w:val="11612EA5"/>
    <w:rsid w:val="14F2158A"/>
    <w:rsid w:val="15E9458A"/>
    <w:rsid w:val="16A7127F"/>
    <w:rsid w:val="16E95DD8"/>
    <w:rsid w:val="17BD4F92"/>
    <w:rsid w:val="1804388A"/>
    <w:rsid w:val="19332C6B"/>
    <w:rsid w:val="1BBE683C"/>
    <w:rsid w:val="1C635C29"/>
    <w:rsid w:val="1D0A2429"/>
    <w:rsid w:val="24EF141E"/>
    <w:rsid w:val="25CC208E"/>
    <w:rsid w:val="273463CA"/>
    <w:rsid w:val="2A4B0F41"/>
    <w:rsid w:val="2E4F6256"/>
    <w:rsid w:val="301D2C19"/>
    <w:rsid w:val="31A60F11"/>
    <w:rsid w:val="31DF181C"/>
    <w:rsid w:val="323733DC"/>
    <w:rsid w:val="32EC51EE"/>
    <w:rsid w:val="35015D14"/>
    <w:rsid w:val="36230505"/>
    <w:rsid w:val="39707153"/>
    <w:rsid w:val="3A134F3F"/>
    <w:rsid w:val="3A242A58"/>
    <w:rsid w:val="3B714022"/>
    <w:rsid w:val="42753718"/>
    <w:rsid w:val="44987CE4"/>
    <w:rsid w:val="46B34800"/>
    <w:rsid w:val="4868227B"/>
    <w:rsid w:val="492B03C7"/>
    <w:rsid w:val="4B1F3A61"/>
    <w:rsid w:val="4BAA6AFA"/>
    <w:rsid w:val="4F574BF7"/>
    <w:rsid w:val="52FC2DD4"/>
    <w:rsid w:val="544B7254"/>
    <w:rsid w:val="54F6469B"/>
    <w:rsid w:val="5B697371"/>
    <w:rsid w:val="616404C2"/>
    <w:rsid w:val="620C5D12"/>
    <w:rsid w:val="621D491F"/>
    <w:rsid w:val="63FD5F19"/>
    <w:rsid w:val="66445286"/>
    <w:rsid w:val="673C6F2C"/>
    <w:rsid w:val="6C7F14FA"/>
    <w:rsid w:val="6E335B34"/>
    <w:rsid w:val="6FD9207B"/>
    <w:rsid w:val="705D4A5A"/>
    <w:rsid w:val="70817FC6"/>
    <w:rsid w:val="7089121F"/>
    <w:rsid w:val="724179B2"/>
    <w:rsid w:val="74125936"/>
    <w:rsid w:val="7551437D"/>
    <w:rsid w:val="77B94E10"/>
    <w:rsid w:val="7D024843"/>
    <w:rsid w:val="7D6531A0"/>
    <w:rsid w:val="7DBB3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hint="default" w:ascii="仿宋_GB2312" w:eastAsia="仿宋_GB2312"/>
      <w:sz w:val="32"/>
      <w:szCs w:val="24"/>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4815</Words>
  <Characters>5342</Characters>
  <Lines>37</Lines>
  <Paragraphs>10</Paragraphs>
  <TotalTime>14</TotalTime>
  <ScaleCrop>false</ScaleCrop>
  <LinksUpToDate>false</LinksUpToDate>
  <CharactersWithSpaces>5367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2023-05-19T06:07:31Z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1E5B63513D404F7D86E3F66CEF9EB2BB_13</vt:lpwstr>
  </property>
</Properties>
</file>