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沈阳市浑南区第一初级中学2021年度决算说明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沈阳市浑南区第一初级中学概况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沈阳市浑南区第一初级中学2021年决算情况说明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沈阳市浑南区第一初级中学2021年决算报表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沈阳市浑南区第一初级中学概况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szCs w:val="32"/>
        </w:rPr>
        <w:t>我单位隶属于沈阳市浑南区教育局，为全额拨款的事业单位公办初级中学。我单位贯彻执行国家和省市区教育方针、政策，接收本地学区的小学毕业生，完成为期三年的初中义务教育教学任务，为上级学校及社会培养德智体美等方面合格的毕业生。在此过程中，我单位根据省市区财政部门的要求，拟订本单位财政预算报告，严格按照上级财务政策实施完成上级财政拨款的支出，形成本单位的决算。</w:t>
      </w:r>
    </w:p>
    <w:p>
      <w:pPr>
        <w:pStyle w:val="6"/>
        <w:numPr>
          <w:ilvl w:val="0"/>
          <w:numId w:val="1"/>
        </w:numPr>
        <w:spacing w:line="560" w:lineRule="exact"/>
        <w:ind w:firstLine="640"/>
        <w:rPr>
          <w:rFonts w:hint="default" w:ascii="黑体" w:eastAsia="黑体"/>
          <w:sz w:val="32"/>
        </w:rPr>
      </w:pPr>
      <w:r>
        <w:rPr>
          <w:rFonts w:ascii="黑体" w:eastAsia="黑体"/>
          <w:sz w:val="32"/>
        </w:rPr>
        <w:t>决算单位构成</w:t>
      </w:r>
    </w:p>
    <w:p>
      <w:pPr>
        <w:pStyle w:val="6"/>
        <w:spacing w:line="560" w:lineRule="exact"/>
        <w:ind w:firstLine="640"/>
        <w:rPr>
          <w:rFonts w:hint="default" w:ascii="仿宋_GB2312" w:eastAsia="仿宋_GB2312"/>
          <w:sz w:val="32"/>
        </w:rPr>
      </w:pPr>
      <w:r>
        <w:rPr>
          <w:rFonts w:ascii="仿宋" w:hAnsi="仿宋" w:eastAsia="仿宋" w:cs="仿宋"/>
          <w:sz w:val="32"/>
        </w:rPr>
        <w:t>沈阳市浑南区第一初级中学是纳入浑南区教育局2021年度决算编制范围的二级预算单位，本单位无下设机构。</w:t>
      </w:r>
    </w:p>
    <w:p>
      <w:pPr>
        <w:pStyle w:val="6"/>
        <w:spacing w:line="560" w:lineRule="exact"/>
        <w:rPr>
          <w:rFonts w:hint="default"/>
          <w:b/>
          <w:sz w:val="36"/>
        </w:rPr>
      </w:pPr>
    </w:p>
    <w:p>
      <w:pPr>
        <w:rPr>
          <w:rFonts w:hint="default"/>
          <w:b/>
          <w:sz w:val="36"/>
        </w:rPr>
      </w:pPr>
    </w:p>
    <w:p>
      <w:pPr>
        <w:pStyle w:val="6"/>
        <w:spacing w:line="560" w:lineRule="exact"/>
        <w:jc w:val="center"/>
        <w:rPr>
          <w:rFonts w:hint="default"/>
          <w:b/>
          <w:sz w:val="36"/>
        </w:rPr>
      </w:pPr>
      <w:r>
        <w:rPr>
          <w:b/>
          <w:sz w:val="36"/>
        </w:rPr>
        <w:t>第二部分 沈阳市浑南区第一初级中学2021年决算情况说明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（一）收入总计1272.49万元，包括：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1.财政拨款收入1081.41万元，占收入总计的84.98%。其中：一般公共预算财政拨款收入1081.41万元，政府性基金收入0万元，国有资本经营预算财政拨款收入0万元。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.其他收入86.62万元，占收入总计的6.81%。主要是其他普通教育支出。</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.上年结转和结余104.45万元，占收入总计的8.21%。主要是上年度结余。</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与上年相比，今年收入增加185.99万元，增长17.12%，主要原因：</w:t>
      </w:r>
      <w:r>
        <w:rPr>
          <w:rFonts w:ascii="黑体" w:eastAsia="黑体"/>
          <w:sz w:val="32"/>
        </w:rPr>
        <w:t>一是</w:t>
      </w:r>
      <w:r>
        <w:rPr>
          <w:rFonts w:ascii="仿宋_GB2312" w:eastAsia="仿宋_GB2312"/>
          <w:sz w:val="32"/>
        </w:rPr>
        <w:t>项目经费大幅上升导致收入增加；</w:t>
      </w:r>
      <w:r>
        <w:rPr>
          <w:rFonts w:ascii="黑体" w:eastAsia="黑体"/>
          <w:sz w:val="32"/>
        </w:rPr>
        <w:t>二是</w:t>
      </w:r>
      <w:r>
        <w:rPr>
          <w:rFonts w:ascii="仿宋_GB2312" w:eastAsia="仿宋_GB2312"/>
          <w:sz w:val="32"/>
        </w:rPr>
        <w:t>教师人数增加，导致人员收入增加。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支出总计1272.49万元，包括：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818.8万元，占支出总计的64.35%。主要是为保障机构正常运转、完成日常工作任务而发生的各项支出，其中：工资福利支出608.95万元，对个人和家庭的补助支出0.54万元，商品和服务支出191.09万元，资本性支出18.23万元。</w:t>
      </w:r>
    </w:p>
    <w:p>
      <w:pPr>
        <w:pStyle w:val="6"/>
        <w:spacing w:line="560" w:lineRule="exact"/>
        <w:ind w:firstLine="660"/>
        <w:rPr>
          <w:rFonts w:hint="default" w:ascii="仿宋_GB2312" w:eastAsia="仿宋_GB2312"/>
          <w:sz w:val="32"/>
        </w:rPr>
      </w:pPr>
      <w:r>
        <w:rPr>
          <w:rFonts w:ascii="仿宋_GB2312" w:eastAsia="仿宋_GB2312"/>
          <w:sz w:val="32"/>
        </w:rPr>
        <w:t>2.项目支出453.51万元，占支出总计的35.64%。主要包括其他普通教育支出等业务支出。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与上年相比，今年支出增加186.69万元，增长17.2%，主要原因：</w:t>
      </w:r>
      <w:r>
        <w:rPr>
          <w:rFonts w:ascii="黑体" w:eastAsia="黑体"/>
          <w:sz w:val="32"/>
        </w:rPr>
        <w:t>一是</w:t>
      </w:r>
      <w:r>
        <w:rPr>
          <w:rFonts w:ascii="仿宋_GB2312" w:eastAsia="仿宋_GB2312"/>
          <w:sz w:val="32"/>
        </w:rPr>
        <w:t>项目支出大幅增加；</w:t>
      </w:r>
      <w:r>
        <w:rPr>
          <w:rFonts w:ascii="黑体" w:eastAsia="黑体"/>
          <w:sz w:val="32"/>
        </w:rPr>
        <w:t>二是</w:t>
      </w:r>
      <w:r>
        <w:rPr>
          <w:rFonts w:ascii="仿宋_GB2312" w:eastAsia="仿宋_GB2312"/>
          <w:sz w:val="32"/>
        </w:rPr>
        <w:t>人员支出增加。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（三）年末结转和结余0.17万元</w:t>
      </w:r>
    </w:p>
    <w:p>
      <w:pPr>
        <w:pStyle w:val="6"/>
        <w:spacing w:line="560" w:lineRule="exact"/>
        <w:ind w:firstLine="660"/>
        <w:rPr>
          <w:rFonts w:hint="default" w:ascii="黑体" w:eastAsia="黑体"/>
          <w:sz w:val="32"/>
        </w:rPr>
      </w:pPr>
      <w:r>
        <w:rPr>
          <w:rFonts w:ascii="仿宋_GB2312" w:eastAsia="仿宋_GB2312"/>
          <w:sz w:val="32"/>
        </w:rPr>
        <w:t>主要是上年度结余等原因形成的结余。与上年相比，今年结转结余增加0.17万元，主要原因：是上年度结余</w:t>
      </w:r>
      <w:r>
        <w:rPr>
          <w:rFonts w:ascii="黑体" w:eastAsia="黑体"/>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2021年度财政拨款支出1180.42万元，其中：基本支出818.8万元，项目支出361.62万元。与上年相比，财政拨款支出增加94.79万元，增长8.73%，主要原因：</w:t>
      </w:r>
      <w:r>
        <w:rPr>
          <w:rFonts w:ascii="黑体" w:eastAsia="黑体"/>
          <w:sz w:val="32"/>
        </w:rPr>
        <w:t>一是</w:t>
      </w:r>
      <w:r>
        <w:rPr>
          <w:rFonts w:ascii="仿宋_GB2312" w:eastAsia="仿宋_GB2312"/>
          <w:sz w:val="32"/>
        </w:rPr>
        <w:t>项目支出大幅增加；</w:t>
      </w:r>
      <w:r>
        <w:rPr>
          <w:rFonts w:ascii="黑体" w:eastAsia="黑体"/>
          <w:sz w:val="32"/>
        </w:rPr>
        <w:t>二是</w:t>
      </w:r>
      <w:r>
        <w:rPr>
          <w:rFonts w:ascii="仿宋_GB2312" w:eastAsia="仿宋_GB2312"/>
          <w:sz w:val="32"/>
        </w:rPr>
        <w:t>人员支出增加。与年初预算相比，2021年度财政拨款支出完成年初预算的100%，其中：基本支出完成年初预算的100%，项目支出完成年初预算的100%。</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ascii="仿宋_GB2312" w:eastAsia="仿宋_GB2312"/>
          <w:sz w:val="32"/>
        </w:rPr>
        <w:t>1180.42</w:t>
      </w:r>
      <w:r>
        <w:rPr>
          <w:rFonts w:ascii="仿宋_GB2312" w:hAnsi="宋体" w:eastAsia="仿宋_GB2312"/>
          <w:sz w:val="32"/>
          <w:szCs w:val="32"/>
        </w:rPr>
        <w:t>万元，按支出功能分类科目分，包括：教育支出1116.9万元，占94.62；社会保障和就业支出39.29万元，占3.32%；卫生健康支出24.22万元，占2.06%。</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1.教育支出794.77万元，具体包括：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（1）初中教育，945.76万元，完成年初预算的100%，决算数大于年初预算数的原因主要是人员经费增加。</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（2）其他普通教育支出29.62万元，年初未安排此项预算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2.社会保障和就业支出39.29万元，具体包括：</w:t>
      </w:r>
    </w:p>
    <w:p>
      <w:pPr>
        <w:rPr>
          <w:rFonts w:hint="default" w:ascii="仿宋_GB2312" w:hAnsi="宋体" w:eastAsia="仿宋_GB2312"/>
          <w:sz w:val="32"/>
          <w:szCs w:val="32"/>
        </w:rPr>
      </w:pPr>
      <w:r>
        <w:rPr>
          <w:rFonts w:ascii="仿宋_GB2312" w:hAnsi="宋体" w:eastAsia="仿宋_GB2312"/>
          <w:sz w:val="32"/>
          <w:szCs w:val="32"/>
        </w:rPr>
        <w:t>（1）行政事业单位养老支出39.01万元，完成年初预算的93.3%</w:t>
      </w:r>
      <w:r>
        <w:rPr>
          <w:rFonts w:hint="eastAsia" w:ascii="仿宋_GB2312" w:hAnsi="宋体" w:eastAsia="仿宋_GB2312"/>
          <w:sz w:val="32"/>
          <w:szCs w:val="32"/>
          <w:lang w:val="en-US" w:eastAsia="zh-CN"/>
        </w:rPr>
        <w:t>，决算数小于年初预算数的原因是按照实际情况执行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（2）机关事业单位职业年金缴费支出0.01万元，完成年初预算的0%，决算数小于年初预算数的原因主要是本单位无新增退休人员。</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（3）事业单位离退休支出0.27万元，完成年初预算的100%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3.卫生健康支出24.22万元，具体包括：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 事业单位医疗21.16万元，完成年初预算的88.20%</w:t>
      </w:r>
      <w:r>
        <w:rPr>
          <w:rFonts w:hint="eastAsia" w:ascii="仿宋_GB2312" w:hAnsi="宋体" w:eastAsia="仿宋_GB2312"/>
          <w:sz w:val="32"/>
          <w:szCs w:val="32"/>
          <w:lang w:val="en-US" w:eastAsia="zh-CN"/>
        </w:rPr>
        <w:t>，决算数小于年初预算数的原因是按照实际情况执行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（2）其他行政事业单位医疗支出3.06万元，完成年初预算的100%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818.8万元，其中：人员经费609.48万元，主要包括基本工资、津贴补贴、奖金、其他社会保障缴费、机关事业单位基本养老保险缴费、其他工资福利支出、离休费、退休费、抚恤金、生活补助、奖励金、住房公积金、采暖补贴、其他对个人和家庭补助的支出；日常公用经费209.32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2021年机关运行经费支出0万元，与上年持平，主要原因是沈阳市浑南区第一初级中学属于事业单位，无机关运行经费。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numPr>
          <w:ilvl w:val="0"/>
          <w:numId w:val="3"/>
        </w:numPr>
        <w:spacing w:line="560" w:lineRule="exact"/>
        <w:ind w:firstLine="660"/>
        <w:rPr>
          <w:rFonts w:hint="default" w:ascii="楷体_GB2312" w:eastAsia="楷体_GB2312"/>
          <w:b/>
          <w:sz w:val="32"/>
        </w:rPr>
      </w:pPr>
      <w:r>
        <w:rPr>
          <w:rFonts w:ascii="楷体_GB2312" w:eastAsia="楷体_GB2312"/>
          <w:b/>
          <w:sz w:val="32"/>
        </w:rPr>
        <w:t>预算绩效管理工作开展情况。</w:t>
      </w:r>
    </w:p>
    <w:p>
      <w:pPr>
        <w:pStyle w:val="6"/>
        <w:spacing w:line="560" w:lineRule="atLeast"/>
        <w:ind w:firstLine="645"/>
        <w:rPr>
          <w:rFonts w:hint="default"/>
          <w:b/>
          <w:sz w:val="36"/>
        </w:rPr>
      </w:pPr>
      <w:r>
        <w:rPr>
          <w:rFonts w:ascii="仿宋_GB2312" w:hAnsi="仿宋_GB2312" w:eastAsia="仿宋_GB2312" w:cs="仿宋_GB2312"/>
          <w:color w:val="000000"/>
          <w:sz w:val="32"/>
          <w:szCs w:val="32"/>
        </w:rPr>
        <w:t>2021年本单位不涉及民生项目和重点支出项目，</w:t>
      </w:r>
      <w:r>
        <w:rPr>
          <w:rFonts w:ascii="仿宋_GB2312" w:eastAsia="仿宋_GB2312"/>
          <w:bCs/>
          <w:color w:val="000000"/>
          <w:sz w:val="32"/>
          <w:szCs w:val="32"/>
        </w:rPr>
        <w:t>因此本单位无绩效自评及评价。</w:t>
      </w: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沈阳市浑南区第一初级中学2021年度决算表</w:t>
      </w:r>
    </w:p>
    <w:p>
      <w:pPr>
        <w:rPr>
          <w:rFonts w:hint="default" w:ascii="仿宋_GB2312" w:hAnsi="宋体"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8B776"/>
    <w:multiLevelType w:val="singleLevel"/>
    <w:tmpl w:val="8658B776"/>
    <w:lvl w:ilvl="0" w:tentative="0">
      <w:start w:val="2"/>
      <w:numFmt w:val="chineseCounting"/>
      <w:suff w:val="nothing"/>
      <w:lvlText w:val="（%1）"/>
      <w:lvlJc w:val="left"/>
      <w:rPr>
        <w:rFonts w:hint="eastAsia"/>
      </w:rPr>
    </w:lvl>
  </w:abstractNum>
  <w:abstractNum w:abstractNumId="1">
    <w:nsid w:val="EF1C49BE"/>
    <w:multiLevelType w:val="singleLevel"/>
    <w:tmpl w:val="EF1C49BE"/>
    <w:lvl w:ilvl="0" w:tentative="0">
      <w:start w:val="2"/>
      <w:numFmt w:val="chineseCounting"/>
      <w:suff w:val="nothing"/>
      <w:lvlText w:val="（%1）"/>
      <w:lvlJc w:val="left"/>
      <w:rPr>
        <w:rFonts w:hint="eastAsia"/>
      </w:rPr>
    </w:lvl>
  </w:abstractNum>
  <w:abstractNum w:abstractNumId="2">
    <w:nsid w:val="7C14CB8C"/>
    <w:multiLevelType w:val="singleLevel"/>
    <w:tmpl w:val="7C14CB8C"/>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1D1238"/>
    <w:rsid w:val="00320394"/>
    <w:rsid w:val="00342E31"/>
    <w:rsid w:val="00343E0D"/>
    <w:rsid w:val="0038444A"/>
    <w:rsid w:val="00387684"/>
    <w:rsid w:val="0044142C"/>
    <w:rsid w:val="00485722"/>
    <w:rsid w:val="00505889"/>
    <w:rsid w:val="005812D3"/>
    <w:rsid w:val="005814A4"/>
    <w:rsid w:val="00590A8D"/>
    <w:rsid w:val="005C4DCE"/>
    <w:rsid w:val="00713FB3"/>
    <w:rsid w:val="00753B9D"/>
    <w:rsid w:val="00756329"/>
    <w:rsid w:val="0077174E"/>
    <w:rsid w:val="007F77B9"/>
    <w:rsid w:val="008040A1"/>
    <w:rsid w:val="00954778"/>
    <w:rsid w:val="00996B43"/>
    <w:rsid w:val="00A17144"/>
    <w:rsid w:val="00A5357A"/>
    <w:rsid w:val="00A57A14"/>
    <w:rsid w:val="00B54181"/>
    <w:rsid w:val="00BC09C4"/>
    <w:rsid w:val="00DC3915"/>
    <w:rsid w:val="00E02E4F"/>
    <w:rsid w:val="00E4305D"/>
    <w:rsid w:val="00F16B2B"/>
    <w:rsid w:val="00F67249"/>
    <w:rsid w:val="00F724E9"/>
    <w:rsid w:val="09C4782E"/>
    <w:rsid w:val="0ECB7368"/>
    <w:rsid w:val="11612EA5"/>
    <w:rsid w:val="17EB4B5A"/>
    <w:rsid w:val="1C635C29"/>
    <w:rsid w:val="2E4F6256"/>
    <w:rsid w:val="36230505"/>
    <w:rsid w:val="430E645B"/>
    <w:rsid w:val="54F6469B"/>
    <w:rsid w:val="5B697371"/>
    <w:rsid w:val="669C290D"/>
    <w:rsid w:val="673C6F2C"/>
    <w:rsid w:val="724179B2"/>
    <w:rsid w:val="74896B60"/>
    <w:rsid w:val="771E2B7E"/>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12</Pages>
  <Words>4063</Words>
  <Characters>4473</Characters>
  <Lines>32</Lines>
  <Paragraphs>9</Paragraphs>
  <TotalTime>0</TotalTime>
  <ScaleCrop>false</ScaleCrop>
  <LinksUpToDate>false</LinksUpToDate>
  <CharactersWithSpaces>4504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2023-06-20T02:02:03Z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