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仿宋_GB2312" w:eastAsia="仿宋_GB2312"/>
          <w:b/>
          <w:sz w:val="52"/>
        </w:rPr>
      </w:pPr>
      <w:r>
        <w:rPr>
          <w:rFonts w:ascii="宋体" w:hAnsi="宋体"/>
          <w:b/>
          <w:sz w:val="52"/>
          <w:szCs w:val="52"/>
        </w:rPr>
        <w:t>沈阳市浑南区英达中学2021年度决算说明</w:t>
      </w: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heme="minorEastAsia"/>
          <w:b/>
          <w:sz w:val="44"/>
          <w:u w:val="single"/>
        </w:rPr>
      </w:pPr>
    </w:p>
    <w:p>
      <w:pPr>
        <w:pStyle w:val="6"/>
        <w:jc w:val="center"/>
        <w:rPr>
          <w:rFonts w:hint="default" w:ascii="Times New Roman" w:eastAsiaTheme="minorEastAsia"/>
          <w:b/>
          <w:sz w:val="44"/>
          <w:u w:val="single"/>
        </w:rPr>
      </w:pPr>
    </w:p>
    <w:p>
      <w:pPr>
        <w:pStyle w:val="6"/>
        <w:jc w:val="center"/>
        <w:rPr>
          <w:rFonts w:hint="default" w:ascii="Times New Roman" w:eastAsiaTheme="minorEastAsia"/>
          <w:b/>
          <w:sz w:val="44"/>
          <w:u w:val="single"/>
        </w:rPr>
      </w:pPr>
    </w:p>
    <w:p>
      <w:pPr>
        <w:pStyle w:val="6"/>
        <w:jc w:val="center"/>
        <w:rPr>
          <w:rFonts w:hint="default" w:ascii="Times New Roman" w:eastAsiaTheme="minorEastAsia"/>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沈阳市浑南区英达中学概况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hAnsi="黑体" w:eastAsia="黑体"/>
          <w:b/>
          <w:bCs/>
          <w:color w:val="FF0000"/>
          <w:sz w:val="32"/>
          <w:szCs w:val="32"/>
        </w:rPr>
      </w:pPr>
      <w:r>
        <w:rPr>
          <w:rFonts w:ascii="黑体" w:eastAsia="黑体"/>
          <w:sz w:val="32"/>
        </w:rPr>
        <w:t>第二部分   沈阳市浑南区英达中学2021年决算情况说明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hAnsi="黑体" w:eastAsia="黑体"/>
          <w:b/>
          <w:bCs/>
          <w:color w:val="FF0000"/>
          <w:sz w:val="32"/>
          <w:szCs w:val="32"/>
        </w:rPr>
      </w:pPr>
      <w:r>
        <w:rPr>
          <w:rFonts w:ascii="黑体" w:eastAsia="黑体"/>
          <w:sz w:val="32"/>
        </w:rPr>
        <w:t>第四部分  沈阳市浑南区英达中学2021年决算报表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r>
        <w:rPr>
          <w:b/>
          <w:sz w:val="36"/>
        </w:rPr>
        <w:t>第一部分 沈阳市浑南区英达中学概况</w:t>
      </w:r>
    </w:p>
    <w:p>
      <w:pPr>
        <w:pStyle w:val="6"/>
        <w:spacing w:line="560" w:lineRule="exact"/>
        <w:ind w:firstLine="640"/>
        <w:rPr>
          <w:rFonts w:hint="default" w:ascii="黑体" w:eastAsia="黑体"/>
          <w:sz w:val="32"/>
        </w:rPr>
      </w:pPr>
      <w:r>
        <w:rPr>
          <w:rFonts w:ascii="黑体" w:eastAsia="黑体"/>
          <w:sz w:val="32"/>
        </w:rPr>
        <w:t>一、主要职责</w:t>
      </w:r>
    </w:p>
    <w:p>
      <w:pPr>
        <w:pStyle w:val="10"/>
        <w:ind w:firstLine="640"/>
        <w:rPr>
          <w:rFonts w:ascii="仿宋_GB2312" w:eastAsia="仿宋_GB2312"/>
          <w:sz w:val="32"/>
          <w:szCs w:val="32"/>
        </w:rPr>
      </w:pPr>
      <w:r>
        <w:rPr>
          <w:rFonts w:hint="eastAsia" w:ascii="仿宋_GB2312" w:eastAsia="仿宋_GB2312"/>
          <w:sz w:val="32"/>
          <w:szCs w:val="32"/>
        </w:rPr>
        <w:t>我校全面贯彻国家教育方针，培养学生的创新精神与实践能力，使之成为社会主义事业的建设者和接班人。</w:t>
      </w:r>
    </w:p>
    <w:p>
      <w:pPr>
        <w:pStyle w:val="10"/>
        <w:ind w:firstLine="640"/>
        <w:rPr>
          <w:rFonts w:ascii="仿宋_GB2312" w:eastAsia="仿宋_GB2312"/>
          <w:sz w:val="32"/>
          <w:szCs w:val="32"/>
        </w:rPr>
      </w:pPr>
      <w:r>
        <w:rPr>
          <w:rFonts w:hint="eastAsia" w:ascii="仿宋_GB2312" w:eastAsia="仿宋_GB2312"/>
          <w:sz w:val="32"/>
          <w:szCs w:val="32"/>
        </w:rPr>
        <w:t>学校为全额拨款事业单位，内设机构有教导处、德育处、总务处，中层领导有教务主任1人、德育主任1人、总务主任1人。英达中学编制人数32人，其中专业技术岗位31人，实有教职工31人。</w:t>
      </w:r>
    </w:p>
    <w:p>
      <w:pPr>
        <w:pStyle w:val="10"/>
        <w:numPr>
          <w:ilvl w:val="0"/>
          <w:numId w:val="1"/>
        </w:numPr>
        <w:ind w:firstLineChars="0"/>
        <w:rPr>
          <w:rFonts w:ascii="仿宋_GB2312" w:eastAsia="仿宋_GB2312"/>
          <w:sz w:val="32"/>
          <w:szCs w:val="32"/>
        </w:rPr>
      </w:pPr>
      <w:r>
        <w:rPr>
          <w:rFonts w:hint="eastAsia" w:ascii="仿宋_GB2312" w:eastAsia="仿宋_GB2312"/>
          <w:sz w:val="32"/>
          <w:szCs w:val="32"/>
        </w:rPr>
        <w:t>教务处工作职责</w:t>
      </w:r>
    </w:p>
    <w:p>
      <w:pPr>
        <w:pStyle w:val="10"/>
        <w:ind w:firstLine="579" w:firstLineChars="181"/>
        <w:rPr>
          <w:rFonts w:ascii="仿宋_GB2312" w:eastAsia="仿宋_GB2312"/>
          <w:sz w:val="32"/>
          <w:szCs w:val="32"/>
        </w:rPr>
      </w:pPr>
      <w:r>
        <w:rPr>
          <w:rFonts w:hint="eastAsia" w:ascii="仿宋_GB2312" w:eastAsia="仿宋_GB2312"/>
          <w:sz w:val="32"/>
          <w:szCs w:val="32"/>
        </w:rPr>
        <w:t>教务处实负责全校教学工作的重要办事机构、在学校起着重要作用。负责计划、组织、检查总结全校教学工作，以及处理日常教育行政等事宜，协助校长完成领导管理教学任务，具体职责是：</w:t>
      </w:r>
    </w:p>
    <w:p>
      <w:pPr>
        <w:pStyle w:val="10"/>
        <w:numPr>
          <w:ilvl w:val="0"/>
          <w:numId w:val="2"/>
        </w:numPr>
        <w:ind w:firstLineChars="0"/>
        <w:rPr>
          <w:rFonts w:ascii="仿宋_GB2312" w:eastAsia="仿宋_GB2312"/>
          <w:sz w:val="32"/>
          <w:szCs w:val="32"/>
        </w:rPr>
      </w:pPr>
      <w:r>
        <w:rPr>
          <w:rFonts w:hint="eastAsia" w:ascii="仿宋_GB2312" w:eastAsia="仿宋_GB2312"/>
          <w:sz w:val="32"/>
          <w:szCs w:val="32"/>
        </w:rPr>
        <w:t>根据学校的工作计划、制订具体的教学工作计划以及必要的规章制度。编印课程表、作息时间表、活动安排表。督促和检查教师认真贯彻执行各种计划，对教师教育教学工作进行学期考核。</w:t>
      </w:r>
    </w:p>
    <w:p>
      <w:pPr>
        <w:pStyle w:val="10"/>
        <w:numPr>
          <w:ilvl w:val="0"/>
          <w:numId w:val="2"/>
        </w:numPr>
        <w:ind w:firstLineChars="0"/>
        <w:rPr>
          <w:rFonts w:ascii="仿宋_GB2312" w:eastAsia="仿宋_GB2312"/>
          <w:sz w:val="32"/>
          <w:szCs w:val="32"/>
        </w:rPr>
      </w:pPr>
      <w:r>
        <w:rPr>
          <w:rFonts w:hint="eastAsia" w:ascii="仿宋_GB2312" w:eastAsia="仿宋_GB2312"/>
          <w:sz w:val="32"/>
          <w:szCs w:val="32"/>
        </w:rPr>
        <w:t>协助校长做好教师的安排、严格教学考勤，及时安排好调课、代课。布置和收集教师教学工作总结，做好全校教学工作总结。</w:t>
      </w:r>
    </w:p>
    <w:p>
      <w:pPr>
        <w:pStyle w:val="10"/>
        <w:numPr>
          <w:ilvl w:val="0"/>
          <w:numId w:val="2"/>
        </w:numPr>
        <w:ind w:firstLineChars="0"/>
        <w:rPr>
          <w:rFonts w:ascii="仿宋_GB2312" w:eastAsia="仿宋_GB2312"/>
          <w:sz w:val="32"/>
          <w:szCs w:val="32"/>
        </w:rPr>
      </w:pPr>
      <w:r>
        <w:rPr>
          <w:rFonts w:hint="eastAsia" w:ascii="仿宋_GB2312" w:eastAsia="仿宋_GB2312"/>
          <w:sz w:val="32"/>
          <w:szCs w:val="32"/>
        </w:rPr>
        <w:t>协助教研室做好外单位来校听课观摩，实习生安排工作。</w:t>
      </w:r>
    </w:p>
    <w:p>
      <w:pPr>
        <w:pStyle w:val="10"/>
        <w:numPr>
          <w:ilvl w:val="0"/>
          <w:numId w:val="2"/>
        </w:numPr>
        <w:ind w:firstLineChars="0"/>
        <w:rPr>
          <w:rFonts w:ascii="仿宋_GB2312" w:eastAsia="仿宋_GB2312"/>
          <w:sz w:val="32"/>
          <w:szCs w:val="32"/>
        </w:rPr>
      </w:pPr>
      <w:r>
        <w:rPr>
          <w:rFonts w:hint="eastAsia" w:ascii="仿宋_GB2312" w:eastAsia="仿宋_GB2312"/>
          <w:sz w:val="32"/>
          <w:szCs w:val="32"/>
        </w:rPr>
        <w:t>组织各类考试考务工作，严肃考试纪律。抓好成绩的评定、质量分析、汇总和统计工作。</w:t>
      </w:r>
    </w:p>
    <w:p>
      <w:pPr>
        <w:pStyle w:val="10"/>
        <w:numPr>
          <w:ilvl w:val="0"/>
          <w:numId w:val="1"/>
        </w:numPr>
        <w:ind w:firstLineChars="0"/>
        <w:rPr>
          <w:rFonts w:ascii="仿宋_GB2312" w:eastAsia="仿宋_GB2312"/>
          <w:sz w:val="32"/>
          <w:szCs w:val="32"/>
        </w:rPr>
      </w:pPr>
      <w:r>
        <w:rPr>
          <w:rFonts w:hint="eastAsia" w:ascii="仿宋_GB2312" w:eastAsia="仿宋_GB2312"/>
          <w:sz w:val="32"/>
          <w:szCs w:val="32"/>
        </w:rPr>
        <w:t>德育处工作职责</w:t>
      </w:r>
    </w:p>
    <w:p>
      <w:pPr>
        <w:pStyle w:val="10"/>
        <w:ind w:firstLineChars="0"/>
        <w:rPr>
          <w:rFonts w:ascii="仿宋_GB2312" w:eastAsia="仿宋_GB2312"/>
          <w:sz w:val="32"/>
          <w:szCs w:val="32"/>
        </w:rPr>
      </w:pPr>
      <w:r>
        <w:rPr>
          <w:rFonts w:hint="eastAsia" w:ascii="仿宋_GB2312" w:eastAsia="仿宋_GB2312"/>
          <w:sz w:val="32"/>
          <w:szCs w:val="32"/>
        </w:rPr>
        <w:t>德育处是推进学校学生德育目标的职能机构。为确保学生全面素质的提高，起到导向和保障作用，现制定工作职责如下：</w:t>
      </w:r>
    </w:p>
    <w:p>
      <w:pPr>
        <w:pStyle w:val="10"/>
        <w:numPr>
          <w:ilvl w:val="0"/>
          <w:numId w:val="3"/>
        </w:numPr>
        <w:ind w:firstLineChars="0"/>
        <w:rPr>
          <w:rFonts w:ascii="仿宋_GB2312" w:eastAsia="仿宋_GB2312"/>
          <w:sz w:val="32"/>
          <w:szCs w:val="32"/>
        </w:rPr>
      </w:pPr>
      <w:r>
        <w:rPr>
          <w:rFonts w:hint="eastAsia" w:ascii="仿宋_GB2312" w:eastAsia="仿宋_GB2312"/>
          <w:sz w:val="32"/>
          <w:szCs w:val="32"/>
        </w:rPr>
        <w:t>根据学校工作计划，制订学生思想教育的工作计划，确定学生思教工作的内容和重点。同时制定每月、每周学生工作日程，实施全校性学生活动计划。</w:t>
      </w:r>
    </w:p>
    <w:p>
      <w:pPr>
        <w:pStyle w:val="10"/>
        <w:numPr>
          <w:ilvl w:val="0"/>
          <w:numId w:val="3"/>
        </w:numPr>
        <w:ind w:firstLineChars="0"/>
        <w:rPr>
          <w:rFonts w:ascii="仿宋_GB2312" w:eastAsia="仿宋_GB2312"/>
          <w:sz w:val="32"/>
          <w:szCs w:val="32"/>
        </w:rPr>
      </w:pPr>
      <w:r>
        <w:rPr>
          <w:rFonts w:hint="eastAsia" w:ascii="仿宋_GB2312" w:eastAsia="仿宋_GB2312"/>
          <w:sz w:val="32"/>
          <w:szCs w:val="32"/>
        </w:rPr>
        <w:t>制定班主任工作职责。组织班主任学习，加强班主任师德建设，提高班主任工作水平，检查和评价班主任工作。</w:t>
      </w:r>
    </w:p>
    <w:p>
      <w:pPr>
        <w:pStyle w:val="10"/>
        <w:numPr>
          <w:ilvl w:val="0"/>
          <w:numId w:val="3"/>
        </w:numPr>
        <w:ind w:firstLineChars="0"/>
        <w:rPr>
          <w:rFonts w:ascii="仿宋_GB2312" w:eastAsia="仿宋_GB2312"/>
          <w:sz w:val="32"/>
          <w:szCs w:val="32"/>
        </w:rPr>
      </w:pPr>
      <w:r>
        <w:rPr>
          <w:rFonts w:hint="eastAsia" w:ascii="仿宋_GB2312" w:eastAsia="仿宋_GB2312"/>
          <w:sz w:val="32"/>
          <w:szCs w:val="32"/>
        </w:rPr>
        <w:t>执行《小学生行为规范》</w:t>
      </w:r>
    </w:p>
    <w:p>
      <w:pPr>
        <w:pStyle w:val="10"/>
        <w:numPr>
          <w:ilvl w:val="0"/>
          <w:numId w:val="1"/>
        </w:numPr>
        <w:ind w:firstLineChars="0"/>
        <w:rPr>
          <w:rFonts w:ascii="仿宋_GB2312" w:eastAsia="仿宋_GB2312"/>
          <w:sz w:val="32"/>
          <w:szCs w:val="32"/>
        </w:rPr>
      </w:pPr>
      <w:r>
        <w:rPr>
          <w:rFonts w:hint="eastAsia" w:ascii="仿宋_GB2312" w:eastAsia="仿宋_GB2312"/>
          <w:sz w:val="32"/>
          <w:szCs w:val="32"/>
        </w:rPr>
        <w:t>总务处工作职责</w:t>
      </w:r>
    </w:p>
    <w:p>
      <w:pPr>
        <w:pStyle w:val="10"/>
        <w:numPr>
          <w:ilvl w:val="0"/>
          <w:numId w:val="4"/>
        </w:numPr>
        <w:ind w:firstLineChars="0"/>
        <w:rPr>
          <w:rFonts w:ascii="仿宋_GB2312" w:eastAsia="仿宋_GB2312"/>
          <w:sz w:val="32"/>
          <w:szCs w:val="32"/>
        </w:rPr>
      </w:pPr>
      <w:r>
        <w:rPr>
          <w:rFonts w:hint="eastAsia" w:ascii="仿宋_GB2312" w:eastAsia="仿宋_GB2312"/>
          <w:sz w:val="32"/>
          <w:szCs w:val="32"/>
        </w:rPr>
        <w:t>根据上级要求和学校具体情况制订学期工作计划、工作总结、定期向校长汇报工作。</w:t>
      </w:r>
    </w:p>
    <w:p>
      <w:pPr>
        <w:pStyle w:val="10"/>
        <w:numPr>
          <w:ilvl w:val="0"/>
          <w:numId w:val="4"/>
        </w:numPr>
        <w:ind w:firstLineChars="0"/>
        <w:rPr>
          <w:rFonts w:ascii="仿宋_GB2312" w:eastAsia="仿宋_GB2312"/>
          <w:sz w:val="32"/>
          <w:szCs w:val="32"/>
        </w:rPr>
      </w:pPr>
      <w:r>
        <w:rPr>
          <w:rFonts w:hint="eastAsia" w:ascii="仿宋_GB2312" w:eastAsia="仿宋_GB2312"/>
          <w:sz w:val="32"/>
          <w:szCs w:val="32"/>
        </w:rPr>
        <w:t>负责总务部门职工的管理，加强后勤人员的思想政治教育，关于后勤人员的业务进修和技术培训，合理安排他们的工作，做到用其所长，人尽其才。</w:t>
      </w:r>
    </w:p>
    <w:p>
      <w:pPr>
        <w:pStyle w:val="10"/>
        <w:numPr>
          <w:ilvl w:val="0"/>
          <w:numId w:val="4"/>
        </w:numPr>
        <w:ind w:firstLineChars="0"/>
        <w:rPr>
          <w:rFonts w:ascii="仿宋_GB2312" w:eastAsia="仿宋_GB2312"/>
          <w:sz w:val="32"/>
          <w:szCs w:val="32"/>
        </w:rPr>
      </w:pPr>
      <w:r>
        <w:rPr>
          <w:rFonts w:hint="eastAsia" w:ascii="仿宋_GB2312" w:eastAsia="仿宋_GB2312"/>
          <w:sz w:val="32"/>
          <w:szCs w:val="32"/>
        </w:rPr>
        <w:t>抓好门卫工作的管理，做好学校的安全保卫工作。</w:t>
      </w:r>
    </w:p>
    <w:p>
      <w:pPr>
        <w:pStyle w:val="10"/>
        <w:numPr>
          <w:ilvl w:val="0"/>
          <w:numId w:val="4"/>
        </w:numPr>
        <w:ind w:firstLineChars="0"/>
        <w:rPr>
          <w:rFonts w:ascii="仿宋_GB2312" w:eastAsia="仿宋_GB2312"/>
          <w:sz w:val="32"/>
          <w:szCs w:val="32"/>
        </w:rPr>
      </w:pPr>
      <w:r>
        <w:rPr>
          <w:rFonts w:hint="eastAsia" w:ascii="仿宋_GB2312" w:eastAsia="仿宋_GB2312"/>
          <w:sz w:val="32"/>
          <w:szCs w:val="32"/>
        </w:rPr>
        <w:t>管理校产：负责学校基本建设和学校课桌椅等校产的登记、分配、管理、添置、维修、账目实行电子化管理。做好办公用品、教学设备、生活设备的采购和保管工作，执行采购审批手续，严格遵守“政府采购”的有关规定。</w:t>
      </w:r>
    </w:p>
    <w:p>
      <w:pPr>
        <w:pStyle w:val="10"/>
        <w:numPr>
          <w:ilvl w:val="0"/>
          <w:numId w:val="4"/>
        </w:numPr>
        <w:ind w:firstLineChars="0"/>
        <w:rPr>
          <w:rFonts w:ascii="仿宋_GB2312" w:eastAsia="仿宋_GB2312"/>
          <w:sz w:val="32"/>
          <w:szCs w:val="32"/>
        </w:rPr>
      </w:pPr>
      <w:r>
        <w:rPr>
          <w:rFonts w:hint="eastAsia" w:ascii="仿宋_GB2312" w:eastAsia="仿宋_GB2312"/>
          <w:sz w:val="32"/>
          <w:szCs w:val="32"/>
        </w:rPr>
        <w:t>管理财务。做到规范收费，严格执行财务制度，合理使用各项经费，保障经费正常运行。</w:t>
      </w:r>
    </w:p>
    <w:p>
      <w:pPr>
        <w:pStyle w:val="10"/>
        <w:numPr>
          <w:ilvl w:val="0"/>
          <w:numId w:val="4"/>
        </w:numPr>
        <w:ind w:firstLineChars="0"/>
        <w:rPr>
          <w:rFonts w:ascii="仿宋_GB2312" w:eastAsia="仿宋_GB2312"/>
          <w:sz w:val="32"/>
          <w:szCs w:val="32"/>
        </w:rPr>
      </w:pPr>
      <w:r>
        <w:rPr>
          <w:rFonts w:hint="eastAsia" w:ascii="仿宋_GB2312" w:eastAsia="仿宋_GB2312"/>
          <w:sz w:val="32"/>
          <w:szCs w:val="32"/>
        </w:rPr>
        <w:t>管理学校食堂、保障食品安全。</w:t>
      </w:r>
    </w:p>
    <w:p>
      <w:pPr>
        <w:pStyle w:val="10"/>
        <w:numPr>
          <w:ilvl w:val="0"/>
          <w:numId w:val="4"/>
        </w:numPr>
        <w:ind w:firstLineChars="0"/>
        <w:rPr>
          <w:rFonts w:ascii="仿宋_GB2312" w:eastAsia="仿宋_GB2312"/>
          <w:sz w:val="32"/>
          <w:szCs w:val="32"/>
        </w:rPr>
      </w:pPr>
      <w:r>
        <w:rPr>
          <w:rFonts w:hint="eastAsia" w:ascii="仿宋_GB2312" w:eastAsia="仿宋_GB2312"/>
          <w:sz w:val="32"/>
          <w:szCs w:val="32"/>
        </w:rPr>
        <w:t>管理学校的绿化和环境卫生工作，不断改善教学条件和学校环境。</w:t>
      </w:r>
    </w:p>
    <w:p>
      <w:pPr>
        <w:pStyle w:val="10"/>
        <w:numPr>
          <w:ilvl w:val="0"/>
          <w:numId w:val="4"/>
        </w:numPr>
        <w:ind w:firstLineChars="0"/>
        <w:rPr>
          <w:rFonts w:ascii="仿宋_GB2312" w:eastAsia="仿宋_GB2312"/>
          <w:sz w:val="32"/>
          <w:szCs w:val="32"/>
        </w:rPr>
      </w:pPr>
      <w:r>
        <w:rPr>
          <w:rFonts w:hint="eastAsia" w:ascii="仿宋_GB2312" w:eastAsia="仿宋_GB2312"/>
          <w:sz w:val="32"/>
          <w:szCs w:val="32"/>
        </w:rPr>
        <w:t>与德育处、教导处等部门协作，建立和健全各项规章制度，对广大师生进行安全、勤俭节约、爱护公物等方面的教育。</w:t>
      </w:r>
    </w:p>
    <w:p>
      <w:pPr>
        <w:pStyle w:val="6"/>
        <w:spacing w:line="560" w:lineRule="exact"/>
        <w:rPr>
          <w:rFonts w:hint="default" w:ascii="仿宋_GB2312" w:hAnsi="仿宋_GB2312" w:eastAsia="仿宋_GB2312" w:cs="仿宋_GB2312"/>
          <w:b/>
          <w:bCs/>
          <w:color w:val="FF0000"/>
          <w:sz w:val="32"/>
          <w:szCs w:val="32"/>
        </w:rPr>
      </w:pPr>
      <w:r>
        <w:rPr>
          <w:rFonts w:ascii="黑体" w:eastAsia="黑体"/>
          <w:sz w:val="32"/>
        </w:rPr>
        <w:t>二、决算单位构成</w:t>
      </w:r>
    </w:p>
    <w:p>
      <w:pPr>
        <w:spacing w:line="540" w:lineRule="exact"/>
        <w:ind w:firstLine="640" w:firstLineChars="200"/>
        <w:jc w:val="left"/>
        <w:rPr>
          <w:rFonts w:hint="default" w:ascii="仿宋_GB2312" w:hAnsi="宋体" w:eastAsia="仿宋_GB2312"/>
          <w:sz w:val="32"/>
          <w:szCs w:val="32"/>
        </w:rPr>
      </w:pPr>
      <w:r>
        <w:rPr>
          <w:rFonts w:ascii="仿宋_GB2312" w:hAnsi="宋体" w:eastAsia="仿宋_GB2312"/>
          <w:sz w:val="32"/>
          <w:szCs w:val="32"/>
        </w:rPr>
        <w:t>本单位是纳入浑南区教育局202</w:t>
      </w:r>
      <w:r>
        <w:rPr>
          <w:rFonts w:hint="default" w:ascii="仿宋_GB2312" w:hAnsi="宋体" w:eastAsia="仿宋_GB2312"/>
          <w:sz w:val="32"/>
          <w:szCs w:val="32"/>
        </w:rPr>
        <w:t>1</w:t>
      </w:r>
      <w:r>
        <w:rPr>
          <w:rFonts w:ascii="仿宋_GB2312" w:hAnsi="宋体" w:eastAsia="仿宋_GB2312"/>
          <w:sz w:val="32"/>
          <w:szCs w:val="32"/>
        </w:rPr>
        <w:t>年度决算编制范围的二级预算单位，本单位无下设机构。</w:t>
      </w:r>
    </w:p>
    <w:p>
      <w:pPr>
        <w:pStyle w:val="6"/>
        <w:spacing w:line="560" w:lineRule="exact"/>
        <w:rPr>
          <w:rFonts w:hint="default"/>
          <w:b/>
          <w:sz w:val="36"/>
        </w:rPr>
      </w:pPr>
    </w:p>
    <w:p>
      <w:pPr>
        <w:pStyle w:val="6"/>
        <w:spacing w:line="560" w:lineRule="exact"/>
        <w:jc w:val="center"/>
        <w:rPr>
          <w:rFonts w:hint="default"/>
          <w:b/>
          <w:sz w:val="36"/>
        </w:rPr>
      </w:pPr>
    </w:p>
    <w:p>
      <w:pPr>
        <w:pStyle w:val="6"/>
        <w:spacing w:line="560" w:lineRule="exact"/>
        <w:jc w:val="center"/>
        <w:rPr>
          <w:rFonts w:hint="default" w:ascii="黑体" w:eastAsia="黑体"/>
          <w:sz w:val="32"/>
        </w:rPr>
      </w:pPr>
      <w:r>
        <w:rPr>
          <w:b/>
          <w:sz w:val="36"/>
        </w:rPr>
        <w:t>第二部分 沈阳市浑南区英达中学2021年决算情况说明</w:t>
      </w: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（一）收入总计862.28万元，包括：</w:t>
      </w:r>
      <w:r>
        <w:rPr>
          <w:rFonts w:hint="default" w:ascii="楷体_GB2312" w:eastAsia="楷体_GB2312"/>
          <w:b/>
          <w:sz w:val="32"/>
        </w:rPr>
        <w:t xml:space="preserve"> </w:t>
      </w:r>
    </w:p>
    <w:p>
      <w:pPr>
        <w:pStyle w:val="6"/>
        <w:spacing w:line="560" w:lineRule="exact"/>
        <w:ind w:firstLine="660"/>
        <w:rPr>
          <w:rFonts w:hint="default" w:ascii="仿宋_GB2312" w:eastAsia="仿宋_GB2312"/>
          <w:sz w:val="32"/>
        </w:rPr>
      </w:pPr>
      <w:r>
        <w:rPr>
          <w:rFonts w:ascii="仿宋_GB2312" w:eastAsia="仿宋_GB2312"/>
          <w:sz w:val="32"/>
        </w:rPr>
        <w:t>1.财政拨款收入744.38万元，占收入总计的86.33%。其中：一般公共预算财政拨款收入744.38万元，政府性基金收入0万元，国有资本经营预算财政拨款收入0万元。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.其他收入24.04万元，占收入总计的2.79%。主要是绩效工资等收入。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.上年结转和结余93.86万元，占收入总计的10.88%。主要是弹性离校资金和事业基金等。</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与上年相比，今年收入增加246.18万元，增长39.96%，主要原因：人员增加，财政拨款增加。</w:t>
      </w:r>
    </w:p>
    <w:p>
      <w:pPr>
        <w:pStyle w:val="6"/>
        <w:spacing w:line="560" w:lineRule="exact"/>
        <w:ind w:firstLine="660"/>
        <w:rPr>
          <w:rFonts w:hint="default" w:ascii="黑体" w:hAnsi="黑体" w:eastAsia="黑体" w:cs="黑体"/>
          <w:b/>
          <w:color w:val="FF0000"/>
          <w:sz w:val="32"/>
          <w:szCs w:val="32"/>
        </w:rPr>
      </w:pPr>
      <w:r>
        <w:rPr>
          <w:rFonts w:ascii="楷体_GB2312" w:eastAsia="楷体_GB2312"/>
          <w:b/>
          <w:sz w:val="32"/>
        </w:rPr>
        <w:t>（二）支出总计850.83万元，包括：</w:t>
      </w:r>
    </w:p>
    <w:p>
      <w:pPr>
        <w:pStyle w:val="6"/>
        <w:spacing w:line="560" w:lineRule="exact"/>
        <w:ind w:firstLine="660"/>
        <w:rPr>
          <w:rFonts w:hint="default" w:ascii="黑体" w:hAnsi="黑体" w:eastAsia="黑体" w:cs="黑体"/>
          <w:b/>
          <w:bCs/>
          <w:color w:val="FF0000"/>
          <w:sz w:val="32"/>
          <w:szCs w:val="32"/>
        </w:rPr>
      </w:pPr>
      <w:r>
        <w:rPr>
          <w:rFonts w:ascii="仿宋_GB2312" w:eastAsia="仿宋_GB2312"/>
          <w:sz w:val="32"/>
        </w:rPr>
        <w:t xml:space="preserve"> 1.基本支出707.26万元，占支出总计的83.13%。主要是为保障机构正常运转、完成日常工作任务而发生的各项支出，其中：工资福利支出583.28万元，对个人和家庭的补助支出45.12万元，商品和服务支出71.13万元，资本性支出7.73万元。</w:t>
      </w:r>
    </w:p>
    <w:p>
      <w:pPr>
        <w:pStyle w:val="6"/>
        <w:spacing w:line="560" w:lineRule="exact"/>
        <w:ind w:firstLine="660"/>
        <w:rPr>
          <w:rFonts w:hint="default" w:ascii="仿宋_GB2312" w:eastAsia="仿宋_GB2312"/>
          <w:sz w:val="32"/>
        </w:rPr>
      </w:pPr>
      <w:r>
        <w:rPr>
          <w:rFonts w:ascii="仿宋_GB2312" w:eastAsia="仿宋_GB2312"/>
          <w:sz w:val="32"/>
        </w:rPr>
        <w:t>2.项目支出143.57万元，占支出总计的16.87%。主要包括理化生实验室提质升级资金和弹性离校资金等业务支出。</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与上年相比，今年支出增加247.33万元，增长40.98%，主要原因：人员增加。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（三）年末结转和结余11.44万元</w:t>
      </w:r>
    </w:p>
    <w:p>
      <w:pPr>
        <w:pStyle w:val="6"/>
        <w:spacing w:line="560" w:lineRule="exact"/>
        <w:ind w:firstLine="660"/>
        <w:rPr>
          <w:rFonts w:hint="default" w:ascii="黑体" w:hAnsi="黑体" w:eastAsia="黑体" w:cs="黑体"/>
          <w:b/>
          <w:bCs/>
          <w:color w:val="FF0000"/>
          <w:sz w:val="32"/>
          <w:szCs w:val="32"/>
        </w:rPr>
      </w:pPr>
      <w:r>
        <w:rPr>
          <w:rFonts w:ascii="仿宋_GB2312" w:eastAsia="仿宋_GB2312"/>
          <w:sz w:val="32"/>
        </w:rPr>
        <w:t>主要是事业基金等原因形成的结余。与上年相比，今年结转结余减少82.42万元，降低87.81%，主要原因：支出弹性离校资金和理化实验室提质升级资金。</w:t>
      </w:r>
    </w:p>
    <w:p>
      <w:pPr>
        <w:pStyle w:val="6"/>
        <w:spacing w:line="560" w:lineRule="exact"/>
        <w:ind w:firstLine="660"/>
        <w:rPr>
          <w:rFonts w:hint="default" w:ascii="黑体" w:hAnsi="黑体" w:eastAsia="黑体"/>
          <w:b/>
          <w:bCs/>
          <w:color w:val="FF0000"/>
          <w:sz w:val="32"/>
          <w:szCs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pStyle w:val="6"/>
        <w:spacing w:line="560" w:lineRule="exact"/>
        <w:ind w:firstLine="660"/>
        <w:rPr>
          <w:rFonts w:hint="default" w:ascii="仿宋_GB2312" w:eastAsia="仿宋_GB2312"/>
          <w:sz w:val="32"/>
        </w:rPr>
      </w:pPr>
      <w:r>
        <w:rPr>
          <w:rFonts w:ascii="仿宋_GB2312" w:eastAsia="仿宋_GB2312"/>
          <w:sz w:val="32"/>
        </w:rPr>
        <w:t>2021年度财政拨款支出826.8万元，其中：基本支出707.26万元，项目支出119.54万元。与上年相比，财政拨款支出增加223.3万元，增长37%，主要原因：人员增加。与年初预算相比，2021年度财政拨款支出完成年初预算的100%，其中：基本支出完成年初预算的100%，项目支出完成年初预算的100%。</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（二）一般公共预算财政拨款支出情况。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2021年度一般公共预算财政拨款支出826.8万元，按支出功能分类科目分，包括：教育支出736.77万元，占89.11%；社会保障和就业支出65.22万元，占7.89%；卫生健康支出24.8万元占3%。</w:t>
      </w:r>
    </w:p>
    <w:p>
      <w:pPr>
        <w:pStyle w:val="6"/>
        <w:spacing w:line="560" w:lineRule="exact"/>
        <w:ind w:firstLine="660"/>
        <w:rPr>
          <w:rFonts w:hint="default" w:ascii="仿宋_GB2312" w:eastAsia="仿宋_GB2312"/>
          <w:sz w:val="32"/>
        </w:rPr>
      </w:pPr>
      <w:r>
        <w:rPr>
          <w:rFonts w:ascii="仿宋_GB2312" w:eastAsia="仿宋_GB2312"/>
          <w:sz w:val="32"/>
          <w:szCs w:val="32"/>
        </w:rPr>
        <w:t>1.教育支出736.77万元，</w:t>
      </w:r>
      <w:r>
        <w:rPr>
          <w:rFonts w:ascii="仿宋_GB2312" w:eastAsia="仿宋_GB2312"/>
          <w:sz w:val="32"/>
        </w:rPr>
        <w:t>主要是为保障机构正常运转、完成日常工作任务而发生的各项支出，其中：（1）普通教育支出657.28万元，包含：工资福利支出583.28万元，对个人和家庭的补助支出45.12万元，商品和服务支出28.88万元。（2）教育费附加安排的支出79.49万元，包含：商品服务支出71.76万元，资本性支出7.73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eastAsia="仿宋_GB2312"/>
          <w:sz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2.社会保障和就业支出：65.22万元，主要用于行政事业单位养老支出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3.卫生健康支出：24.8万元，主要用于行政事业单位以来保险支出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Fonts w:ascii="仿宋_GB2312" w:hAnsi="宋体" w:eastAsia="仿宋_GB2312"/>
          <w:sz w:val="32"/>
          <w:szCs w:val="32"/>
        </w:rPr>
        <w:t>。</w:t>
      </w:r>
    </w:p>
    <w:p>
      <w:pPr>
        <w:pStyle w:val="11"/>
        <w:numPr>
          <w:ilvl w:val="0"/>
          <w:numId w:val="5"/>
        </w:numPr>
        <w:spacing w:line="540" w:lineRule="exact"/>
        <w:ind w:firstLineChars="0"/>
        <w:outlineLvl w:val="2"/>
        <w:rPr>
          <w:rFonts w:hint="default" w:ascii="黑体" w:hAnsi="黑体" w:eastAsia="黑体" w:cs="黑体"/>
          <w:b/>
          <w:color w:val="FF0000"/>
          <w:sz w:val="32"/>
          <w:szCs w:val="32"/>
        </w:rPr>
      </w:pPr>
      <w:r>
        <w:rPr>
          <w:rFonts w:ascii="楷体_GB2312" w:hAnsi="宋体" w:eastAsia="楷体_GB2312"/>
          <w:b/>
          <w:sz w:val="32"/>
          <w:szCs w:val="32"/>
        </w:rPr>
        <w:t>政府性基金预算财政拨款支出情况。</w:t>
      </w:r>
    </w:p>
    <w:p>
      <w:pPr>
        <w:spacing w:line="540" w:lineRule="exact"/>
        <w:ind w:left="660"/>
        <w:outlineLvl w:val="2"/>
        <w:rPr>
          <w:rFonts w:hint="default" w:ascii="仿宋_GB2312" w:hAnsi="黑体" w:eastAsia="仿宋_GB2312" w:cs="黑体"/>
          <w:b/>
          <w:sz w:val="32"/>
          <w:szCs w:val="32"/>
        </w:rPr>
      </w:pPr>
      <w:r>
        <w:rPr>
          <w:rFonts w:ascii="仿宋_GB2312" w:hAnsi="黑体" w:eastAsia="仿宋_GB2312" w:cs="黑体"/>
          <w:sz w:val="32"/>
          <w:szCs w:val="32"/>
        </w:rPr>
        <w:t>本年未发生此项资金</w:t>
      </w:r>
      <w:r>
        <w:rPr>
          <w:rFonts w:ascii="仿宋_GB2312" w:hAnsi="黑体" w:eastAsia="仿宋_GB2312" w:cs="黑体"/>
          <w:b/>
          <w:sz w:val="32"/>
          <w:szCs w:val="32"/>
        </w:rPr>
        <w:t>。</w:t>
      </w:r>
    </w:p>
    <w:p>
      <w:pPr>
        <w:spacing w:line="540" w:lineRule="exact"/>
        <w:ind w:left="660"/>
        <w:outlineLvl w:val="2"/>
        <w:rPr>
          <w:rFonts w:hint="default" w:ascii="仿宋_GB2312" w:hAnsi="宋体" w:eastAsia="仿宋_GB2312"/>
          <w:sz w:val="32"/>
          <w:szCs w:val="32"/>
        </w:rPr>
      </w:pPr>
      <w:r>
        <w:rPr>
          <w:rFonts w:ascii="仿宋_GB2312" w:hAnsi="黑体" w:eastAsia="仿宋_GB2312" w:cs="黑体"/>
          <w:b/>
          <w:sz w:val="32"/>
          <w:szCs w:val="32"/>
        </w:rPr>
        <w:t>（四）</w:t>
      </w:r>
      <w:r>
        <w:rPr>
          <w:rFonts w:ascii="楷体_GB2312" w:hAnsi="宋体" w:eastAsia="楷体_GB2312"/>
          <w:b/>
          <w:sz w:val="32"/>
          <w:szCs w:val="32"/>
        </w:rPr>
        <w:t>国有资本经营预算财政拨款支出情况。</w:t>
      </w:r>
    </w:p>
    <w:p>
      <w:pPr>
        <w:pStyle w:val="11"/>
        <w:spacing w:line="560" w:lineRule="exact"/>
        <w:ind w:left="720" w:firstLine="0" w:firstLineChars="0"/>
        <w:rPr>
          <w:rFonts w:hint="default" w:ascii="仿宋_GB2312" w:hAnsi="宋体" w:eastAsia="仿宋_GB2312"/>
          <w:sz w:val="32"/>
          <w:szCs w:val="32"/>
        </w:rPr>
      </w:pPr>
      <w:r>
        <w:rPr>
          <w:rFonts w:ascii="仿宋_GB2312" w:hAnsi="黑体" w:eastAsia="仿宋_GB2312" w:cs="黑体"/>
          <w:sz w:val="32"/>
          <w:szCs w:val="32"/>
        </w:rPr>
        <w:t>本年未发生此项资金</w:t>
      </w:r>
      <w:r>
        <w:rPr>
          <w:rFonts w:ascii="黑体" w:hAnsi="黑体" w:eastAsia="黑体" w:cs="黑体"/>
          <w:b/>
          <w:sz w:val="32"/>
          <w:szCs w:val="32"/>
        </w:rPr>
        <w:t>。</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0万元，未安排年初预算，决算数等于年初预算数的主要原因是无此任务。其中：因公出国（境）费0万元，公务接待费0万元，公务用车购置及运行维护费0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1.因公出国（境）费0万元，未安排年初预算，决算数等于年初预算数的主要原因是无此任务。2021年参加出国（境）团组0个，累计0人次</w:t>
      </w:r>
      <w:r>
        <w:rPr>
          <w:rFonts w:ascii="仿宋_GB2312" w:hAnsi="Times New Roman" w:eastAsia="仿宋_GB2312" w:cs="Times New Roman"/>
          <w:kern w:val="0"/>
          <w:sz w:val="32"/>
          <w:szCs w:val="32"/>
        </w:rPr>
        <w:t>。</w:t>
      </w:r>
      <w:r>
        <w:rPr>
          <w:rFonts w:ascii="仿宋_GB2312" w:eastAsia="仿宋_GB2312"/>
          <w:sz w:val="32"/>
        </w:rPr>
        <w:t>2021年因公出国（境）费比上年减少0万元，下降0%，主要是2020年及2021年均无出国任务。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2.公务接待费0万元，未安排年初预算，决算数等于年初预算数的主要原因是无此任务。2021年国内公务接待累计0批次、0人、0万元。2021年公务接待费比上年减少0万元，下降0%，主要是2020年及2021年均无公务招待。</w:t>
      </w:r>
    </w:p>
    <w:p>
      <w:pPr>
        <w:pStyle w:val="6"/>
        <w:spacing w:line="560" w:lineRule="exact"/>
        <w:ind w:firstLine="640" w:firstLineChars="200"/>
        <w:rPr>
          <w:rFonts w:hint="default"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公务用车购置及运行费0万元，未安排年初预算，决算数等于年初预算数的主要原因是无此任务。2021年公务用车购置及运行费比上年减少0万元，下降0%，主要是2020年及2021年均无公务用车购置。</w:t>
      </w:r>
    </w:p>
    <w:p>
      <w:pPr>
        <w:spacing w:line="540" w:lineRule="exact"/>
        <w:ind w:firstLine="645"/>
        <w:rPr>
          <w:rFonts w:hint="default" w:ascii="仿宋_GB2312" w:eastAsia="仿宋_GB2312"/>
          <w:sz w:val="32"/>
        </w:rPr>
      </w:pPr>
      <w:r>
        <w:rPr>
          <w:rFonts w:ascii="仿宋_GB2312" w:hAnsi="宋体" w:eastAsia="仿宋_GB2312"/>
          <w:sz w:val="32"/>
          <w:szCs w:val="32"/>
        </w:rPr>
        <w:t>其中：公务用车购置费0万元，当年购置公务用车0辆。</w:t>
      </w:r>
      <w:r>
        <w:rPr>
          <w:rFonts w:ascii="仿宋_GB2312" w:eastAsia="仿宋_GB2312"/>
          <w:sz w:val="32"/>
        </w:rPr>
        <w:t>未安排年初预算，决算数等于年初预算数的主要原因是无此任务。</w:t>
      </w:r>
    </w:p>
    <w:p>
      <w:pPr>
        <w:pStyle w:val="6"/>
        <w:autoSpaceDN w:val="0"/>
        <w:spacing w:line="560" w:lineRule="exact"/>
        <w:ind w:firstLine="640"/>
        <w:rPr>
          <w:rFonts w:hint="default" w:ascii="仿宋_GB2312" w:eastAsia="仿宋_GB2312"/>
          <w:sz w:val="32"/>
        </w:rPr>
      </w:pPr>
      <w:r>
        <w:rPr>
          <w:rFonts w:ascii="仿宋_GB2312" w:eastAsia="仿宋_GB2312"/>
          <w:sz w:val="32"/>
          <w:szCs w:val="32"/>
        </w:rPr>
        <w:t>公务用车运行维护费0万元，截至年末使用一般公共预算财政拨款开支运行维护费的公务用车保有量0辆。</w:t>
      </w:r>
      <w:r>
        <w:rPr>
          <w:rFonts w:ascii="仿宋_GB2312" w:eastAsia="仿宋_GB2312"/>
          <w:sz w:val="32"/>
        </w:rPr>
        <w:t>未安排年初预算，决算数等于年初预算数的主要原因是无此任务。</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707.26万元，其中：人员经费628.4万元，主要包括基本工资、津贴补贴、奖金、其他社会保障缴费、机关事业单位基本养老保险缴费、其他工资福利支出、离休费、退休费、抚恤金、生活补助、奖励金、住房公积金、采暖补贴、其他对个人和家庭补助的支出；日常公用经费78.86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hAnsi="黑体" w:eastAsia="楷体_GB2312"/>
          <w:b/>
          <w:color w:val="FF0000"/>
          <w:sz w:val="32"/>
          <w:szCs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2021年度机关运行经费支出0万元，与上年持平，主要原因是沈阳市浑南区英达中学属于事业单位，无机关运行经费。</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   服务采购授予中小企业合同金额占服务支出金额的0%。</w:t>
      </w:r>
    </w:p>
    <w:p>
      <w:pPr>
        <w:pStyle w:val="6"/>
        <w:spacing w:line="560" w:lineRule="exact"/>
        <w:ind w:firstLine="640"/>
        <w:rPr>
          <w:rFonts w:hint="default" w:ascii="黑体" w:hAnsi="黑体" w:eastAsia="黑体"/>
          <w:b/>
          <w:bCs/>
          <w:color w:val="FF0000"/>
          <w:sz w:val="32"/>
          <w:szCs w:val="32"/>
        </w:rPr>
      </w:pPr>
      <w:r>
        <w:rPr>
          <w:rFonts w:ascii="楷体_GB2312" w:eastAsia="楷体_GB2312"/>
          <w:b/>
          <w:sz w:val="32"/>
        </w:rPr>
        <w:t>（三）国有资产占用情况。</w:t>
      </w:r>
    </w:p>
    <w:p>
      <w:pPr>
        <w:pStyle w:val="6"/>
        <w:spacing w:line="560" w:lineRule="exact"/>
        <w:ind w:firstLine="640"/>
        <w:rPr>
          <w:rFonts w:hint="default" w:ascii="仿宋_GB2312" w:eastAsia="仿宋_GB2312"/>
          <w:sz w:val="32"/>
        </w:rPr>
      </w:pPr>
      <w:r>
        <w:rPr>
          <w:rFonts w:ascii="仿宋_GB2312" w:eastAsia="仿宋_GB2312"/>
          <w:sz w:val="32"/>
        </w:rPr>
        <w:t>截至2021年12月31日，共有车辆0辆，其中：副省级以上领导干部用车0辆，主要领导干部用车0辆，机要通讯用车0辆，应急保障用车0辆，执法执勤用车0辆，特种专业技术用车0辆，离退休干部用车0辆，其他用车0辆，无其他用车；单位价值50万元以上通用设备0台（套），单价0万元以上专用设备0台（套）。</w:t>
      </w:r>
    </w:p>
    <w:p>
      <w:pPr>
        <w:widowControl/>
        <w:spacing w:line="540" w:lineRule="exact"/>
        <w:ind w:firstLine="643" w:firstLineChars="200"/>
        <w:jc w:val="left"/>
        <w:rPr>
          <w:rFonts w:hint="default" w:ascii="楷体_GB2312" w:hAnsi="宋体" w:eastAsia="楷体_GB2312" w:cs="楷体_GB2312"/>
          <w:b/>
          <w:color w:val="FF0000"/>
          <w:sz w:val="32"/>
          <w:szCs w:val="32"/>
        </w:rPr>
      </w:pPr>
      <w:r>
        <w:rPr>
          <w:rFonts w:ascii="楷体_GB2312" w:eastAsia="楷体_GB2312"/>
          <w:b/>
          <w:sz w:val="32"/>
        </w:rPr>
        <w:t>（四）预算绩效管理工作开展情况。</w:t>
      </w:r>
    </w:p>
    <w:p>
      <w:pPr>
        <w:pStyle w:val="6"/>
        <w:spacing w:line="560" w:lineRule="exact"/>
        <w:ind w:firstLine="480" w:firstLineChars="150"/>
        <w:rPr>
          <w:rStyle w:val="12"/>
          <w:rFonts w:hint="default" w:ascii="仿宋_GB2312" w:hAnsi="黑体" w:eastAsia="仿宋_GB2312"/>
          <w:sz w:val="32"/>
          <w:szCs w:val="32"/>
        </w:rPr>
      </w:pPr>
      <w:r>
        <w:rPr>
          <w:rStyle w:val="12"/>
          <w:rFonts w:ascii="仿宋_GB2312" w:hAnsi="黑体" w:eastAsia="仿宋_GB2312"/>
          <w:sz w:val="32"/>
          <w:szCs w:val="32"/>
        </w:rPr>
        <w:t>2021年我单位不涉及民生项目和重点支出项目。</w:t>
      </w:r>
    </w:p>
    <w:p>
      <w:pPr>
        <w:pStyle w:val="6"/>
        <w:spacing w:line="560" w:lineRule="exact"/>
        <w:ind w:firstLine="542" w:firstLineChars="150"/>
        <w:rPr>
          <w:rFonts w:hint="default"/>
          <w:b/>
          <w:sz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 沈阳市浑南区英达中学2021年度</w:t>
      </w:r>
      <w:bookmarkStart w:id="0" w:name="_GoBack"/>
      <w:bookmarkEnd w:id="0"/>
      <w:r>
        <w:rPr>
          <w:rFonts w:ascii="仿宋_GB2312" w:hAnsi="仿宋_GB2312" w:eastAsia="仿宋_GB2312" w:cs="仿宋_GB2312"/>
          <w:b/>
          <w:sz w:val="52"/>
          <w:szCs w:val="52"/>
        </w:rPr>
        <w:t>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16A7A2F"/>
    <w:multiLevelType w:val="multilevel"/>
    <w:tmpl w:val="316A7A2F"/>
    <w:lvl w:ilvl="0" w:tentative="0">
      <w:start w:val="1"/>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abstractNum w:abstractNumId="1">
    <w:nsid w:val="48DC6C54"/>
    <w:multiLevelType w:val="multilevel"/>
    <w:tmpl w:val="48DC6C5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6DE411D"/>
    <w:multiLevelType w:val="multilevel"/>
    <w:tmpl w:val="56DE411D"/>
    <w:lvl w:ilvl="0" w:tentative="0">
      <w:start w:val="3"/>
      <w:numFmt w:val="japaneseCounting"/>
      <w:lvlText w:val="（%1）"/>
      <w:lvlJc w:val="left"/>
      <w:pPr>
        <w:ind w:left="1740" w:hanging="1080"/>
      </w:pPr>
      <w:rPr>
        <w:rFonts w:hint="default" w:ascii="楷体_GB2312" w:hAnsi="宋体" w:eastAsia="楷体_GB2312" w:cstheme="minorBidi"/>
        <w:color w:val="auto"/>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3">
    <w:nsid w:val="65E12299"/>
    <w:multiLevelType w:val="multilevel"/>
    <w:tmpl w:val="65E12299"/>
    <w:lvl w:ilvl="0" w:tentative="0">
      <w:start w:val="1"/>
      <w:numFmt w:val="decimal"/>
      <w:lvlText w:val="%1、"/>
      <w:lvlJc w:val="left"/>
      <w:pPr>
        <w:ind w:left="502" w:hanging="360"/>
      </w:pPr>
      <w:rPr>
        <w:rFonts w:hint="default"/>
      </w:rPr>
    </w:lvl>
    <w:lvl w:ilvl="1" w:tentative="0">
      <w:start w:val="1"/>
      <w:numFmt w:val="lowerLetter"/>
      <w:lvlText w:val="%2)"/>
      <w:lvlJc w:val="left"/>
      <w:pPr>
        <w:ind w:left="982" w:hanging="420"/>
      </w:pPr>
    </w:lvl>
    <w:lvl w:ilvl="2" w:tentative="0">
      <w:start w:val="1"/>
      <w:numFmt w:val="lowerRoman"/>
      <w:lvlText w:val="%3."/>
      <w:lvlJc w:val="right"/>
      <w:pPr>
        <w:ind w:left="1402" w:hanging="420"/>
      </w:pPr>
    </w:lvl>
    <w:lvl w:ilvl="3" w:tentative="0">
      <w:start w:val="1"/>
      <w:numFmt w:val="decimal"/>
      <w:lvlText w:val="%4."/>
      <w:lvlJc w:val="left"/>
      <w:pPr>
        <w:ind w:left="1822" w:hanging="420"/>
      </w:p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4">
    <w:nsid w:val="7D131F6A"/>
    <w:multiLevelType w:val="multilevel"/>
    <w:tmpl w:val="7D131F6A"/>
    <w:lvl w:ilvl="0" w:tentative="0">
      <w:start w:val="1"/>
      <w:numFmt w:val="decimal"/>
      <w:lvlText w:val="%1、"/>
      <w:lvlJc w:val="left"/>
      <w:pPr>
        <w:ind w:left="785" w:hanging="360"/>
      </w:pPr>
      <w:rPr>
        <w:rFonts w:hint="default"/>
      </w:rPr>
    </w:lvl>
    <w:lvl w:ilvl="1" w:tentative="0">
      <w:start w:val="1"/>
      <w:numFmt w:val="lowerLetter"/>
      <w:lvlText w:val="%2)"/>
      <w:lvlJc w:val="left"/>
      <w:pPr>
        <w:ind w:left="1265" w:hanging="420"/>
      </w:pPr>
    </w:lvl>
    <w:lvl w:ilvl="2" w:tentative="0">
      <w:start w:val="1"/>
      <w:numFmt w:val="lowerRoman"/>
      <w:lvlText w:val="%3."/>
      <w:lvlJc w:val="right"/>
      <w:pPr>
        <w:ind w:left="1685" w:hanging="420"/>
      </w:pPr>
    </w:lvl>
    <w:lvl w:ilvl="3" w:tentative="0">
      <w:start w:val="1"/>
      <w:numFmt w:val="decimal"/>
      <w:lvlText w:val="%4."/>
      <w:lvlJc w:val="left"/>
      <w:pPr>
        <w:ind w:left="2105" w:hanging="420"/>
      </w:pPr>
    </w:lvl>
    <w:lvl w:ilvl="4" w:tentative="0">
      <w:start w:val="1"/>
      <w:numFmt w:val="lowerLetter"/>
      <w:lvlText w:val="%5)"/>
      <w:lvlJc w:val="left"/>
      <w:pPr>
        <w:ind w:left="2525" w:hanging="420"/>
      </w:pPr>
    </w:lvl>
    <w:lvl w:ilvl="5" w:tentative="0">
      <w:start w:val="1"/>
      <w:numFmt w:val="lowerRoman"/>
      <w:lvlText w:val="%6."/>
      <w:lvlJc w:val="right"/>
      <w:pPr>
        <w:ind w:left="2945" w:hanging="420"/>
      </w:pPr>
    </w:lvl>
    <w:lvl w:ilvl="6" w:tentative="0">
      <w:start w:val="1"/>
      <w:numFmt w:val="decimal"/>
      <w:lvlText w:val="%7."/>
      <w:lvlJc w:val="left"/>
      <w:pPr>
        <w:ind w:left="3365" w:hanging="420"/>
      </w:pPr>
    </w:lvl>
    <w:lvl w:ilvl="7" w:tentative="0">
      <w:start w:val="1"/>
      <w:numFmt w:val="lowerLetter"/>
      <w:lvlText w:val="%8)"/>
      <w:lvlJc w:val="left"/>
      <w:pPr>
        <w:ind w:left="3785" w:hanging="420"/>
      </w:pPr>
    </w:lvl>
    <w:lvl w:ilvl="8" w:tentative="0">
      <w:start w:val="1"/>
      <w:numFmt w:val="lowerRoman"/>
      <w:lvlText w:val="%9."/>
      <w:lvlJc w:val="right"/>
      <w:pPr>
        <w:ind w:left="4205" w:hanging="42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3961B0"/>
    <w:rsid w:val="0044142C"/>
    <w:rsid w:val="00485722"/>
    <w:rsid w:val="00505889"/>
    <w:rsid w:val="005812D3"/>
    <w:rsid w:val="005814A4"/>
    <w:rsid w:val="00590A8D"/>
    <w:rsid w:val="005C4DCE"/>
    <w:rsid w:val="0062787A"/>
    <w:rsid w:val="0066522B"/>
    <w:rsid w:val="006A5B3E"/>
    <w:rsid w:val="00753B9D"/>
    <w:rsid w:val="00756329"/>
    <w:rsid w:val="007D111D"/>
    <w:rsid w:val="007E57A2"/>
    <w:rsid w:val="007F77B9"/>
    <w:rsid w:val="008040A1"/>
    <w:rsid w:val="00954778"/>
    <w:rsid w:val="009B4B59"/>
    <w:rsid w:val="00A17144"/>
    <w:rsid w:val="00A5357A"/>
    <w:rsid w:val="00A57A14"/>
    <w:rsid w:val="00A94ECD"/>
    <w:rsid w:val="00B54181"/>
    <w:rsid w:val="00BC09C4"/>
    <w:rsid w:val="00C41CD2"/>
    <w:rsid w:val="00CE31E4"/>
    <w:rsid w:val="00D32908"/>
    <w:rsid w:val="00DC3915"/>
    <w:rsid w:val="00DF76CD"/>
    <w:rsid w:val="00E125FB"/>
    <w:rsid w:val="00E4305D"/>
    <w:rsid w:val="00E43E91"/>
    <w:rsid w:val="00EF405E"/>
    <w:rsid w:val="00F16B2B"/>
    <w:rsid w:val="00F25A3F"/>
    <w:rsid w:val="00F67249"/>
    <w:rsid w:val="00F724E9"/>
    <w:rsid w:val="00F81CE2"/>
    <w:rsid w:val="09C4782E"/>
    <w:rsid w:val="0ECB7368"/>
    <w:rsid w:val="11612EA5"/>
    <w:rsid w:val="1C635C29"/>
    <w:rsid w:val="2E4F6256"/>
    <w:rsid w:val="36230505"/>
    <w:rsid w:val="54F6469B"/>
    <w:rsid w:val="5B697371"/>
    <w:rsid w:val="673C6F2C"/>
    <w:rsid w:val="724179B2"/>
    <w:rsid w:val="7D024843"/>
    <w:rsid w:val="7FC12EA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 w:type="paragraph" w:customStyle="1" w:styleId="10">
    <w:name w:val="_Style 9"/>
    <w:basedOn w:val="1"/>
    <w:next w:val="11"/>
    <w:qFormat/>
    <w:uiPriority w:val="34"/>
    <w:pPr>
      <w:ind w:firstLine="420" w:firstLineChars="200"/>
    </w:pPr>
    <w:rPr>
      <w:rFonts w:hint="default" w:ascii="Calibri" w:hAnsi="Calibri" w:cs="Times New Roman"/>
    </w:rPr>
  </w:style>
  <w:style w:type="paragraph" w:styleId="11">
    <w:name w:val="List Paragraph"/>
    <w:basedOn w:val="1"/>
    <w:unhideWhenUsed/>
    <w:uiPriority w:val="99"/>
    <w:pPr>
      <w:ind w:firstLine="420" w:firstLineChars="200"/>
    </w:pPr>
  </w:style>
  <w:style w:type="character" w:customStyle="1" w:styleId="12">
    <w:name w:val="NormalCharacter"/>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13</Pages>
  <Words>4736</Words>
  <Characters>5125</Characters>
  <Lines>37</Lines>
  <Paragraphs>10</Paragraphs>
  <TotalTime>0</TotalTime>
  <ScaleCrop>false</ScaleCrop>
  <LinksUpToDate>false</LinksUpToDate>
  <CharactersWithSpaces>5156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Administrator</cp:lastModifiedBy>
  <cp:lastPrinted>2022-09-19T10:34:00Z</cp:lastPrinted>
  <dcterms:modified xsi:type="dcterms:W3CDTF">2023-06-20T02:56:48Z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