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rPr>
      </w:pPr>
      <w:r>
        <w:rPr>
          <w:rFonts w:hint="eastAsia" w:ascii="宋体" w:hAnsi="宋体"/>
          <w:b/>
          <w:sz w:val="52"/>
          <w:szCs w:val="52"/>
          <w:lang w:eastAsia="zh-CN"/>
        </w:rPr>
        <w:t>沈阳市浑南区第四小学202</w:t>
      </w:r>
      <w:r>
        <w:rPr>
          <w:rFonts w:hint="eastAsia" w:ascii="宋体" w:hAnsi="宋体"/>
          <w:b/>
          <w:sz w:val="52"/>
          <w:szCs w:val="52"/>
          <w:lang w:val="en-US" w:eastAsia="zh-CN"/>
        </w:rPr>
        <w:t>1</w:t>
      </w:r>
      <w:r>
        <w:rPr>
          <w:rFonts w:hint="eastAsia" w:ascii="宋体" w:hAnsi="宋体"/>
          <w:b/>
          <w:sz w:val="52"/>
          <w:szCs w:val="52"/>
        </w:rPr>
        <w:t>年度</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rPr>
        <w:t>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eastAsia="zh-CN"/>
        </w:rPr>
        <w:t>沈阳市</w:t>
      </w:r>
      <w:r>
        <w:rPr>
          <w:rFonts w:hint="eastAsia" w:ascii="黑体" w:eastAsia="黑体"/>
          <w:sz w:val="32"/>
          <w:lang w:val="en-US" w:eastAsia="zh-CN"/>
        </w:rPr>
        <w:t>浑南区第四小学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 xml:space="preserve">  </w:t>
      </w:r>
      <w:r>
        <w:rPr>
          <w:rFonts w:hint="eastAsia" w:ascii="黑体" w:eastAsia="黑体"/>
          <w:sz w:val="32"/>
          <w:lang w:eastAsia="zh-CN"/>
        </w:rPr>
        <w:t>沈阳市浑南区第四小学</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ascii="黑体" w:eastAsia="黑体"/>
          <w:sz w:val="32"/>
        </w:rPr>
      </w:pPr>
      <w:r>
        <w:rPr>
          <w:rFonts w:ascii="黑体" w:eastAsia="黑体"/>
          <w:sz w:val="32"/>
        </w:rPr>
        <w:t xml:space="preserve">第四部分   </w:t>
      </w:r>
      <w:r>
        <w:rPr>
          <w:rFonts w:hint="eastAsia" w:ascii="黑体" w:eastAsia="黑体"/>
          <w:sz w:val="32"/>
          <w:lang w:eastAsia="zh-CN"/>
        </w:rPr>
        <w:t>沈阳市浑南区第四小学</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ascii="黑体" w:eastAsia="黑体"/>
          <w:sz w:val="32"/>
        </w:rPr>
      </w:pPr>
      <w:r>
        <w:rPr>
          <w:b/>
          <w:sz w:val="36"/>
        </w:rPr>
        <w:t xml:space="preserve">第一部分 </w:t>
      </w:r>
      <w:r>
        <w:rPr>
          <w:rFonts w:hint="eastAsia"/>
          <w:b/>
          <w:sz w:val="36"/>
          <w:lang w:eastAsia="zh-CN"/>
        </w:rPr>
        <w:t>沈阳市</w:t>
      </w:r>
      <w:r>
        <w:rPr>
          <w:rFonts w:hint="eastAsia"/>
          <w:b/>
          <w:sz w:val="36"/>
          <w:lang w:val="en-US" w:eastAsia="zh-CN"/>
        </w:rPr>
        <w:t>浑南区第四小学</w:t>
      </w:r>
      <w:r>
        <w:rPr>
          <w:b/>
          <w:sz w:val="36"/>
        </w:rPr>
        <w:t>概况</w:t>
      </w:r>
    </w:p>
    <w:p>
      <w:pPr>
        <w:pStyle w:val="6"/>
        <w:spacing w:line="560" w:lineRule="exact"/>
        <w:ind w:firstLine="640"/>
        <w:rPr>
          <w:rFonts w:hint="default" w:ascii="黑体" w:eastAsia="黑体"/>
          <w:sz w:val="32"/>
        </w:rPr>
      </w:pPr>
      <w:r>
        <w:rPr>
          <w:rFonts w:ascii="黑体" w:eastAsia="黑体"/>
          <w:sz w:val="32"/>
        </w:rPr>
        <w:t>一、主要职责</w:t>
      </w:r>
    </w:p>
    <w:p>
      <w:pPr>
        <w:widowControl/>
        <w:spacing w:line="360" w:lineRule="auto"/>
        <w:ind w:firstLine="640" w:firstLineChars="200"/>
        <w:jc w:val="left"/>
        <w:rPr>
          <w:rFonts w:eastAsia="仿宋_GB2312" w:cs="宋体"/>
          <w:bCs/>
          <w:kern w:val="0"/>
          <w:sz w:val="32"/>
          <w:szCs w:val="32"/>
          <w:highlight w:val="none"/>
        </w:rPr>
      </w:pPr>
      <w:r>
        <w:rPr>
          <w:rFonts w:eastAsia="仿宋_GB2312" w:cs="宋体"/>
          <w:bCs/>
          <w:kern w:val="0"/>
          <w:sz w:val="32"/>
          <w:szCs w:val="32"/>
          <w:highlight w:val="none"/>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eastAsia="仿宋_GB2312" w:cs="宋体"/>
          <w:bCs/>
          <w:kern w:val="0"/>
          <w:sz w:val="32"/>
          <w:szCs w:val="32"/>
          <w:highlight w:val="none"/>
        </w:rPr>
      </w:pPr>
      <w:r>
        <w:rPr>
          <w:rFonts w:eastAsia="仿宋_GB2312" w:cs="宋体"/>
          <w:bCs/>
          <w:kern w:val="0"/>
          <w:sz w:val="32"/>
          <w:szCs w:val="32"/>
          <w:highlight w:val="none"/>
        </w:rPr>
        <w:t>（二）制定学校发展规划，并抓好组织实施和落实情况。</w:t>
      </w:r>
    </w:p>
    <w:p>
      <w:pPr>
        <w:widowControl/>
        <w:spacing w:line="360" w:lineRule="auto"/>
        <w:ind w:firstLine="640" w:firstLineChars="200"/>
        <w:jc w:val="left"/>
        <w:rPr>
          <w:rFonts w:eastAsia="仿宋_GB2312" w:cs="宋体"/>
          <w:bCs/>
          <w:kern w:val="0"/>
          <w:sz w:val="32"/>
          <w:szCs w:val="32"/>
          <w:highlight w:val="none"/>
        </w:rPr>
      </w:pPr>
      <w:r>
        <w:rPr>
          <w:rFonts w:eastAsia="仿宋_GB2312" w:cs="宋体"/>
          <w:bCs/>
          <w:kern w:val="0"/>
          <w:sz w:val="32"/>
          <w:szCs w:val="32"/>
          <w:highlight w:val="none"/>
        </w:rPr>
        <w:t>（三）科学管理、合理使用学校的设施和经费，并积极筹措办学资金，改善办学条件。</w:t>
      </w:r>
    </w:p>
    <w:p>
      <w:pPr>
        <w:pStyle w:val="6"/>
        <w:spacing w:line="560" w:lineRule="atLeast"/>
        <w:ind w:firstLine="640"/>
        <w:rPr>
          <w:rFonts w:hint="eastAsia" w:ascii="黑体" w:eastAsia="黑体"/>
          <w:sz w:val="32"/>
          <w:szCs w:val="32"/>
          <w:highlight w:val="none"/>
        </w:rPr>
      </w:pPr>
      <w:r>
        <w:rPr>
          <w:rFonts w:hint="eastAsia" w:eastAsia="仿宋_GB2312"/>
          <w:bCs/>
          <w:sz w:val="32"/>
          <w:szCs w:val="32"/>
          <w:highlight w:val="none"/>
        </w:rPr>
        <w:t>（四）依法接受各级教育行政部门的检查指导和人民群众的监督。</w:t>
      </w:r>
    </w:p>
    <w:p>
      <w:pPr>
        <w:shd w:val="clear"/>
        <w:ind w:left="359" w:leftChars="171" w:firstLine="313" w:firstLineChars="98"/>
        <w:rPr>
          <w:rFonts w:eastAsia="仿宋_GB2312" w:cs="宋体"/>
          <w:bCs/>
          <w:kern w:val="0"/>
          <w:sz w:val="32"/>
          <w:szCs w:val="32"/>
          <w:highlight w:val="none"/>
        </w:rPr>
      </w:pPr>
      <w:r>
        <w:rPr>
          <w:rFonts w:eastAsia="仿宋_GB2312" w:cs="宋体"/>
          <w:bCs/>
          <w:kern w:val="0"/>
          <w:sz w:val="32"/>
          <w:szCs w:val="32"/>
          <w:highlight w:val="none"/>
        </w:rPr>
        <w:t>（五）财务管理方面：</w:t>
      </w:r>
    </w:p>
    <w:p>
      <w:pPr>
        <w:widowControl/>
        <w:shd w:val="clear"/>
        <w:spacing w:line="400" w:lineRule="atLeast"/>
        <w:ind w:firstLine="627" w:firstLineChars="196"/>
        <w:jc w:val="left"/>
        <w:rPr>
          <w:rFonts w:eastAsia="仿宋_GB2312" w:cs="宋体"/>
          <w:bCs/>
          <w:kern w:val="0"/>
          <w:sz w:val="32"/>
          <w:szCs w:val="32"/>
          <w:highlight w:val="none"/>
        </w:rPr>
      </w:pPr>
      <w:r>
        <w:rPr>
          <w:rFonts w:eastAsia="仿宋_GB2312" w:cs="宋体"/>
          <w:bCs/>
          <w:kern w:val="0"/>
          <w:sz w:val="32"/>
          <w:szCs w:val="32"/>
          <w:highlight w:val="none"/>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shd w:val="clear"/>
        <w:wordWrap w:val="0"/>
        <w:ind w:firstLine="560"/>
        <w:jc w:val="left"/>
        <w:rPr>
          <w:rFonts w:eastAsia="仿宋_GB2312" w:cs="宋体"/>
          <w:bCs/>
          <w:kern w:val="0"/>
          <w:sz w:val="32"/>
          <w:szCs w:val="32"/>
          <w:highlight w:val="none"/>
        </w:rPr>
      </w:pPr>
    </w:p>
    <w:p>
      <w:pPr>
        <w:widowControl/>
        <w:wordWrap w:val="0"/>
        <w:ind w:firstLine="560"/>
        <w:jc w:val="left"/>
        <w:rPr>
          <w:rFonts w:ascii="黑体" w:eastAsia="黑体"/>
          <w:sz w:val="32"/>
          <w:highlight w:val="none"/>
        </w:rPr>
      </w:pPr>
      <w:r>
        <w:rPr>
          <w:rFonts w:eastAsia="仿宋_GB2312" w:cs="宋体"/>
          <w:bCs/>
          <w:kern w:val="0"/>
          <w:sz w:val="32"/>
          <w:szCs w:val="32"/>
          <w:highlight w:val="none"/>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640"/>
        <w:rPr>
          <w:rFonts w:ascii="黑体" w:eastAsia="黑体"/>
          <w:sz w:val="32"/>
        </w:rPr>
      </w:pPr>
      <w:r>
        <w:rPr>
          <w:rFonts w:ascii="黑体" w:eastAsia="黑体"/>
          <w:sz w:val="32"/>
        </w:rPr>
        <w:t>二、决算单位构成</w:t>
      </w:r>
    </w:p>
    <w:p>
      <w:pPr>
        <w:pStyle w:val="6"/>
        <w:spacing w:line="560" w:lineRule="exact"/>
        <w:ind w:firstLine="640"/>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Cs/>
          <w:sz w:val="32"/>
          <w:szCs w:val="32"/>
          <w:highlight w:val="none"/>
        </w:rPr>
        <w:t>沈阳市浑南区第四小学</w:t>
      </w:r>
      <w:r>
        <w:rPr>
          <w:rFonts w:hint="eastAsia" w:ascii="仿宋_GB2312" w:hAnsi="仿宋_GB2312" w:eastAsia="仿宋_GB2312" w:cs="仿宋_GB2312"/>
          <w:sz w:val="32"/>
          <w:highlight w:val="none"/>
        </w:rPr>
        <w:t>是纳入浑南区教育局202</w:t>
      </w:r>
      <w:r>
        <w:rPr>
          <w:rFonts w:hint="eastAsia" w:ascii="仿宋_GB2312" w:hAnsi="仿宋_GB2312" w:eastAsia="仿宋_GB2312" w:cs="仿宋_GB2312"/>
          <w:sz w:val="32"/>
          <w:highlight w:val="none"/>
          <w:lang w:val="en-US" w:eastAsia="zh-CN"/>
        </w:rPr>
        <w:t>1</w:t>
      </w:r>
      <w:r>
        <w:rPr>
          <w:rFonts w:hint="eastAsia" w:ascii="仿宋_GB2312" w:hAnsi="仿宋_GB2312" w:eastAsia="仿宋_GB2312" w:cs="仿宋_GB2312"/>
          <w:sz w:val="32"/>
          <w:highlight w:val="none"/>
        </w:rPr>
        <w:t>年度决算编制范围的二级预算单位，本单位无下设机构</w:t>
      </w:r>
      <w:r>
        <w:rPr>
          <w:rFonts w:hint="eastAsia" w:ascii="仿宋_GB2312" w:hAnsi="仿宋_GB2312" w:eastAsia="仿宋_GB2312" w:cs="仿宋_GB2312"/>
          <w:sz w:val="32"/>
          <w:highlight w:val="none"/>
          <w:lang w:eastAsia="zh-CN"/>
        </w:rPr>
        <w:t>。</w:t>
      </w:r>
    </w:p>
    <w:p>
      <w:pPr>
        <w:pStyle w:val="6"/>
        <w:spacing w:line="560" w:lineRule="exact"/>
        <w:jc w:val="center"/>
        <w:rPr>
          <w:rFonts w:hint="default"/>
          <w:b/>
          <w:sz w:val="36"/>
        </w:rPr>
      </w:pPr>
    </w:p>
    <w:p>
      <w:pPr>
        <w:pStyle w:val="6"/>
        <w:numPr>
          <w:ilvl w:val="0"/>
          <w:numId w:val="1"/>
        </w:numPr>
        <w:spacing w:line="560" w:lineRule="exact"/>
        <w:jc w:val="center"/>
        <w:rPr>
          <w:b/>
          <w:sz w:val="36"/>
        </w:rPr>
      </w:pPr>
      <w:r>
        <w:rPr>
          <w:rFonts w:hint="eastAsia"/>
          <w:b/>
          <w:sz w:val="36"/>
          <w:lang w:val="en-US" w:eastAsia="zh-CN"/>
        </w:rPr>
        <w:t>沈阳市浑南区第四小学</w:t>
      </w:r>
      <w:r>
        <w:rPr>
          <w:b/>
          <w:sz w:val="36"/>
        </w:rPr>
        <w:t>2021年</w:t>
      </w:r>
    </w:p>
    <w:p>
      <w:pPr>
        <w:pStyle w:val="6"/>
        <w:numPr>
          <w:ilvl w:val="0"/>
          <w:numId w:val="0"/>
        </w:numPr>
        <w:spacing w:line="560" w:lineRule="exact"/>
        <w:jc w:val="center"/>
        <w:rPr>
          <w:b/>
          <w:sz w:val="36"/>
        </w:rPr>
      </w:pPr>
      <w:r>
        <w:rPr>
          <w:b/>
          <w:sz w:val="36"/>
        </w:rPr>
        <w:t>决算情况说明</w:t>
      </w:r>
    </w:p>
    <w:p>
      <w:pPr>
        <w:spacing w:line="540" w:lineRule="exact"/>
        <w:ind w:firstLine="627" w:firstLineChars="196"/>
        <w:rPr>
          <w:rFonts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1586.34</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1426.65</w:t>
      </w:r>
      <w:r>
        <w:rPr>
          <w:rFonts w:ascii="仿宋_GB2312" w:eastAsia="仿宋_GB2312"/>
          <w:sz w:val="32"/>
        </w:rPr>
        <w:t>万元，占收入总计的</w:t>
      </w:r>
      <w:r>
        <w:rPr>
          <w:rFonts w:hint="eastAsia" w:ascii="仿宋_GB2312" w:eastAsia="仿宋_GB2312"/>
          <w:sz w:val="32"/>
          <w:lang w:val="en-US" w:eastAsia="zh-CN"/>
        </w:rPr>
        <w:t>89.93</w:t>
      </w:r>
      <w:r>
        <w:rPr>
          <w:rFonts w:ascii="仿宋_GB2312" w:eastAsia="仿宋_GB2312"/>
          <w:sz w:val="32"/>
        </w:rPr>
        <w:t>%。其中：一般公共预算财政拨款收入</w:t>
      </w:r>
      <w:r>
        <w:rPr>
          <w:rFonts w:hint="eastAsia" w:ascii="仿宋_GB2312" w:eastAsia="仿宋_GB2312"/>
          <w:sz w:val="32"/>
          <w:lang w:val="en-US" w:eastAsia="zh-CN"/>
        </w:rPr>
        <w:t>1426.65</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w:t>
      </w:r>
      <w:r>
        <w:rPr>
          <w:rFonts w:hint="eastAsia" w:ascii="仿宋_GB2312" w:eastAsia="仿宋_GB2312"/>
          <w:sz w:val="32"/>
          <w:lang w:val="en-US" w:eastAsia="zh-CN"/>
        </w:rPr>
        <w:t>43</w:t>
      </w:r>
      <w:r>
        <w:rPr>
          <w:rFonts w:ascii="仿宋_GB2312" w:eastAsia="仿宋_GB2312"/>
          <w:sz w:val="32"/>
        </w:rPr>
        <w:t>万元，占收入总计的</w:t>
      </w:r>
      <w:r>
        <w:rPr>
          <w:rFonts w:hint="eastAsia" w:ascii="仿宋_GB2312" w:eastAsia="仿宋_GB2312"/>
          <w:sz w:val="32"/>
          <w:lang w:val="en-US" w:eastAsia="zh-CN"/>
        </w:rPr>
        <w:t>3.01</w:t>
      </w:r>
      <w:r>
        <w:rPr>
          <w:rFonts w:ascii="仿宋_GB2312" w:eastAsia="仿宋_GB2312"/>
          <w:sz w:val="32"/>
        </w:rPr>
        <w:t>%。主要是</w:t>
      </w:r>
      <w:r>
        <w:rPr>
          <w:rFonts w:hint="eastAsia" w:ascii="仿宋_GB2312" w:eastAsia="仿宋_GB2312"/>
          <w:sz w:val="32"/>
          <w:lang w:eastAsia="zh-CN"/>
        </w:rPr>
        <w:t>学前教育保育费</w:t>
      </w:r>
      <w:r>
        <w:rPr>
          <w:rFonts w:ascii="仿宋_GB2312" w:eastAsia="仿宋_GB2312"/>
          <w:sz w:val="32"/>
        </w:rPr>
        <w:t>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w:t>
      </w:r>
      <w:r>
        <w:rPr>
          <w:rFonts w:hint="eastAsia" w:ascii="仿宋_GB2312" w:eastAsia="仿宋_GB2312"/>
          <w:sz w:val="32"/>
          <w:lang w:val="en-US" w:eastAsia="zh-CN"/>
        </w:rPr>
        <w:t>56</w:t>
      </w:r>
      <w:r>
        <w:rPr>
          <w:rFonts w:ascii="仿宋_GB2312" w:eastAsia="仿宋_GB2312"/>
          <w:sz w:val="32"/>
        </w:rPr>
        <w:t>万元，占收入总计的</w:t>
      </w:r>
      <w:r>
        <w:rPr>
          <w:rFonts w:hint="eastAsia" w:ascii="仿宋_GB2312" w:eastAsia="仿宋_GB2312"/>
          <w:sz w:val="32"/>
          <w:lang w:val="en-US" w:eastAsia="zh-CN"/>
        </w:rPr>
        <w:t>3.93</w:t>
      </w:r>
      <w:r>
        <w:rPr>
          <w:rFonts w:ascii="仿宋_GB2312" w:eastAsia="仿宋_GB2312"/>
          <w:sz w:val="32"/>
        </w:rPr>
        <w:t>%。主要是</w:t>
      </w:r>
      <w:r>
        <w:rPr>
          <w:rFonts w:hint="eastAsia" w:ascii="仿宋_GB2312" w:hAnsi="宋体" w:eastAsia="仿宋_GB2312"/>
          <w:sz w:val="32"/>
          <w:szCs w:val="32"/>
        </w:rPr>
        <w:t>其他普通教育支出</w:t>
      </w:r>
      <w:r>
        <w:rPr>
          <w:rFonts w:ascii="仿宋_GB2312" w:eastAsia="仿宋_GB2312"/>
          <w:sz w:val="32"/>
        </w:rPr>
        <w:t>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w:t>
      </w:r>
      <w:r>
        <w:rPr>
          <w:rFonts w:hint="eastAsia" w:ascii="仿宋_GB2312" w:eastAsia="仿宋_GB2312"/>
          <w:sz w:val="32"/>
          <w:lang w:val="en-US" w:eastAsia="zh-CN"/>
        </w:rPr>
        <w:t>60.69</w:t>
      </w:r>
      <w:r>
        <w:rPr>
          <w:rFonts w:ascii="仿宋_GB2312" w:eastAsia="仿宋_GB2312"/>
          <w:sz w:val="32"/>
        </w:rPr>
        <w:t>万元，占收入总计的</w:t>
      </w:r>
      <w:r>
        <w:rPr>
          <w:rFonts w:hint="eastAsia" w:ascii="仿宋_GB2312" w:eastAsia="仿宋_GB2312"/>
          <w:sz w:val="32"/>
          <w:lang w:val="en-US" w:eastAsia="zh-CN"/>
        </w:rPr>
        <w:t>3.83</w:t>
      </w:r>
      <w:r>
        <w:rPr>
          <w:rFonts w:ascii="仿宋_GB2312" w:eastAsia="仿宋_GB2312"/>
          <w:sz w:val="32"/>
        </w:rPr>
        <w:t>%。主要是</w:t>
      </w:r>
      <w:r>
        <w:rPr>
          <w:rFonts w:hint="eastAsia" w:ascii="仿宋_GB2312" w:eastAsia="仿宋_GB2312"/>
          <w:sz w:val="32"/>
          <w:lang w:eastAsia="zh-CN"/>
        </w:rPr>
        <w:t>弹性离校</w:t>
      </w:r>
      <w:r>
        <w:rPr>
          <w:rFonts w:ascii="仿宋_GB2312" w:eastAsia="仿宋_GB2312"/>
          <w:sz w:val="32"/>
        </w:rPr>
        <w:t>等。</w:t>
      </w:r>
    </w:p>
    <w:p>
      <w:pPr>
        <w:pStyle w:val="6"/>
        <w:spacing w:line="560" w:lineRule="exact"/>
        <w:ind w:firstLine="660"/>
        <w:rPr>
          <w:rFonts w:hint="eastAsia" w:ascii="黑体" w:eastAsia="黑体"/>
          <w:sz w:val="32"/>
          <w:lang w:eastAsia="zh-CN"/>
        </w:rPr>
      </w:pPr>
      <w:r>
        <w:rPr>
          <w:rFonts w:ascii="仿宋_GB2312" w:eastAsia="仿宋_GB2312"/>
          <w:sz w:val="32"/>
        </w:rPr>
        <w:t>与上年相比，今年收入增加</w:t>
      </w:r>
      <w:r>
        <w:rPr>
          <w:rFonts w:hint="eastAsia" w:ascii="仿宋_GB2312" w:eastAsia="仿宋_GB2312"/>
          <w:sz w:val="32"/>
          <w:lang w:val="en-US" w:eastAsia="zh-CN"/>
        </w:rPr>
        <w:t>258.91</w:t>
      </w:r>
      <w:r>
        <w:rPr>
          <w:rFonts w:ascii="仿宋_GB2312" w:eastAsia="仿宋_GB2312"/>
          <w:sz w:val="32"/>
        </w:rPr>
        <w:t>万元，增长</w:t>
      </w:r>
      <w:r>
        <w:rPr>
          <w:rFonts w:hint="eastAsia" w:ascii="仿宋_GB2312" w:eastAsia="仿宋_GB2312"/>
          <w:sz w:val="32"/>
          <w:lang w:val="en-US" w:eastAsia="zh-CN"/>
        </w:rPr>
        <w:t>19.50</w:t>
      </w:r>
      <w:r>
        <w:rPr>
          <w:rFonts w:ascii="仿宋_GB2312" w:eastAsia="仿宋_GB2312"/>
          <w:sz w:val="32"/>
        </w:rPr>
        <w:t>%，主要原因</w:t>
      </w:r>
      <w:r>
        <w:rPr>
          <w:rFonts w:hint="eastAsia" w:ascii="仿宋" w:hAnsi="仿宋" w:eastAsia="仿宋" w:cs="仿宋"/>
          <w:sz w:val="32"/>
        </w:rPr>
        <w:t>：</w:t>
      </w:r>
      <w:r>
        <w:rPr>
          <w:rFonts w:hint="eastAsia" w:ascii="仿宋" w:hAnsi="仿宋" w:eastAsia="仿宋" w:cs="仿宋"/>
          <w:sz w:val="32"/>
          <w:lang w:eastAsia="zh-CN"/>
        </w:rPr>
        <w:t>一是项目经费大幅上升导致收入增加，二是教师人数增加，导致人员收入增加。</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eastAsia="仿宋_GB2312"/>
          <w:sz w:val="32"/>
        </w:rPr>
      </w:pPr>
      <w:r>
        <w:rPr>
          <w:rFonts w:hint="eastAsia" w:ascii="楷体_GB2312" w:eastAsia="楷体_GB2312"/>
          <w:b/>
          <w:sz w:val="32"/>
          <w:lang w:eastAsia="zh-CN"/>
        </w:rPr>
        <w:t>（二）</w:t>
      </w:r>
      <w:r>
        <w:rPr>
          <w:rFonts w:ascii="楷体_GB2312" w:eastAsia="楷体_GB2312"/>
          <w:b/>
          <w:sz w:val="32"/>
        </w:rPr>
        <w:t>支出总计</w:t>
      </w:r>
      <w:r>
        <w:rPr>
          <w:rFonts w:hint="eastAsia" w:ascii="楷体_GB2312" w:eastAsia="楷体_GB2312"/>
          <w:b/>
          <w:sz w:val="32"/>
          <w:lang w:val="en-US" w:eastAsia="zh-CN"/>
        </w:rPr>
        <w:t>1586.34</w:t>
      </w:r>
      <w:r>
        <w:rPr>
          <w:rFonts w:ascii="楷体_GB2312" w:eastAsia="楷体_GB2312"/>
          <w:b/>
          <w:sz w:val="32"/>
        </w:rPr>
        <w:t>万元，包括：</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1090.67</w:t>
      </w:r>
      <w:r>
        <w:rPr>
          <w:rFonts w:ascii="仿宋_GB2312" w:eastAsia="仿宋_GB2312"/>
          <w:sz w:val="32"/>
        </w:rPr>
        <w:t>万元，占支出总计的</w:t>
      </w:r>
      <w:r>
        <w:rPr>
          <w:rFonts w:hint="eastAsia" w:ascii="仿宋_GB2312" w:eastAsia="仿宋_GB2312"/>
          <w:sz w:val="32"/>
          <w:lang w:val="en-US" w:eastAsia="zh-CN"/>
        </w:rPr>
        <w:t>68.75</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819.84</w:t>
      </w:r>
      <w:r>
        <w:rPr>
          <w:rFonts w:ascii="仿宋_GB2312" w:eastAsia="仿宋_GB2312"/>
          <w:sz w:val="32"/>
        </w:rPr>
        <w:t>万元，对个人和家庭的补助支出</w:t>
      </w:r>
      <w:r>
        <w:rPr>
          <w:rFonts w:hint="eastAsia" w:ascii="仿宋_GB2312" w:eastAsia="仿宋_GB2312"/>
          <w:sz w:val="32"/>
          <w:lang w:val="en-US" w:eastAsia="zh-CN"/>
        </w:rPr>
        <w:t>159.83</w:t>
      </w:r>
      <w:r>
        <w:rPr>
          <w:rFonts w:ascii="仿宋_GB2312" w:eastAsia="仿宋_GB2312"/>
          <w:sz w:val="32"/>
        </w:rPr>
        <w:t>万元，商品和服务支出</w:t>
      </w:r>
      <w:r>
        <w:rPr>
          <w:rFonts w:hint="eastAsia" w:ascii="仿宋_GB2312" w:eastAsia="仿宋_GB2312"/>
          <w:sz w:val="32"/>
          <w:lang w:val="en-US" w:eastAsia="zh-CN"/>
        </w:rPr>
        <w:t>98.11</w:t>
      </w:r>
      <w:r>
        <w:rPr>
          <w:rFonts w:ascii="仿宋_GB2312" w:eastAsia="仿宋_GB2312"/>
          <w:sz w:val="32"/>
        </w:rPr>
        <w:t>万元，</w:t>
      </w:r>
      <w:r>
        <w:rPr>
          <w:rFonts w:hint="eastAsia" w:ascii="仿宋_GB2312" w:eastAsia="仿宋_GB2312"/>
          <w:sz w:val="32"/>
          <w:lang w:eastAsia="zh-CN"/>
        </w:rPr>
        <w:t>资本性支出</w:t>
      </w:r>
      <w:r>
        <w:rPr>
          <w:rFonts w:hint="eastAsia" w:ascii="仿宋_GB2312" w:eastAsia="仿宋_GB2312"/>
          <w:sz w:val="32"/>
          <w:lang w:val="en-US" w:eastAsia="zh-CN"/>
        </w:rPr>
        <w:t>12.89万元</w:t>
      </w:r>
      <w:r>
        <w:rPr>
          <w:rFonts w:ascii="仿宋_GB2312" w:eastAsia="仿宋_GB2312"/>
          <w:sz w:val="32"/>
        </w:rPr>
        <w:t>。</w:t>
      </w:r>
    </w:p>
    <w:p>
      <w:pPr>
        <w:pStyle w:val="6"/>
        <w:spacing w:line="560" w:lineRule="exact"/>
        <w:ind w:firstLine="660"/>
        <w:rPr>
          <w:rFonts w:hint="eastAsia" w:ascii="仿宋_GB2312" w:hAnsi="宋体" w:eastAsia="仿宋_GB2312"/>
          <w:sz w:val="32"/>
          <w:szCs w:val="32"/>
          <w:lang w:val="en-US" w:eastAsia="zh-CN"/>
        </w:rPr>
      </w:pPr>
      <w:r>
        <w:rPr>
          <w:rFonts w:ascii="仿宋_GB2312" w:eastAsia="仿宋_GB2312"/>
          <w:sz w:val="32"/>
        </w:rPr>
        <w:t>2.项目支出</w:t>
      </w:r>
      <w:r>
        <w:rPr>
          <w:rFonts w:hint="eastAsia" w:ascii="仿宋_GB2312" w:eastAsia="仿宋_GB2312"/>
          <w:sz w:val="32"/>
          <w:lang w:val="en-US" w:eastAsia="zh-CN"/>
        </w:rPr>
        <w:t>495.67</w:t>
      </w:r>
      <w:r>
        <w:rPr>
          <w:rFonts w:ascii="仿宋_GB2312" w:eastAsia="仿宋_GB2312"/>
          <w:sz w:val="32"/>
        </w:rPr>
        <w:t>万元，占支出总计的</w:t>
      </w:r>
      <w:r>
        <w:rPr>
          <w:rFonts w:hint="eastAsia" w:ascii="仿宋_GB2312" w:eastAsia="仿宋_GB2312"/>
          <w:sz w:val="32"/>
          <w:lang w:val="en-US" w:eastAsia="zh-CN"/>
        </w:rPr>
        <w:t>31.25</w:t>
      </w:r>
      <w:r>
        <w:rPr>
          <w:rFonts w:ascii="仿宋_GB2312" w:eastAsia="仿宋_GB2312"/>
          <w:sz w:val="32"/>
        </w:rPr>
        <w:t>%。</w:t>
      </w:r>
      <w:r>
        <w:rPr>
          <w:rFonts w:hint="eastAsia" w:ascii="仿宋_GB2312" w:hAnsi="宋体" w:eastAsia="仿宋_GB2312"/>
          <w:sz w:val="32"/>
          <w:szCs w:val="32"/>
        </w:rPr>
        <w:t>主要包括普通教育和教育费附加安排的支出等业务支出</w:t>
      </w:r>
      <w:r>
        <w:rPr>
          <w:rFonts w:hint="eastAsia" w:ascii="仿宋_GB2312" w:eastAsia="仿宋_GB2312"/>
          <w:sz w:val="32"/>
          <w:szCs w:val="32"/>
          <w:lang w:eastAsia="zh-CN"/>
        </w:rPr>
        <w:t>。</w:t>
      </w:r>
    </w:p>
    <w:p>
      <w:pPr>
        <w:pStyle w:val="6"/>
        <w:spacing w:line="560" w:lineRule="exact"/>
        <w:ind w:firstLine="660"/>
        <w:rPr>
          <w:rFonts w:hint="eastAsia" w:ascii="仿宋_GB2312" w:hAnsi="仿宋_GB2312" w:eastAsia="仿宋_GB2312" w:cs="仿宋_GB2312"/>
          <w:sz w:val="32"/>
        </w:rPr>
      </w:pPr>
      <w:r>
        <w:rPr>
          <w:rFonts w:ascii="仿宋_GB2312" w:eastAsia="仿宋_GB2312"/>
          <w:sz w:val="32"/>
        </w:rPr>
        <w:t>与上年相比，今年支出增加</w:t>
      </w:r>
      <w:r>
        <w:rPr>
          <w:rFonts w:hint="eastAsia" w:ascii="仿宋_GB2312" w:eastAsia="仿宋_GB2312"/>
          <w:sz w:val="32"/>
          <w:lang w:val="en-US" w:eastAsia="zh-CN"/>
        </w:rPr>
        <w:t>258.91</w:t>
      </w:r>
      <w:r>
        <w:rPr>
          <w:rFonts w:ascii="仿宋_GB2312" w:eastAsia="仿宋_GB2312"/>
          <w:sz w:val="32"/>
        </w:rPr>
        <w:t>万元，增长</w:t>
      </w:r>
      <w:r>
        <w:rPr>
          <w:rFonts w:hint="eastAsia" w:ascii="仿宋_GB2312" w:eastAsia="仿宋_GB2312"/>
          <w:sz w:val="32"/>
          <w:lang w:val="en-US" w:eastAsia="zh-CN"/>
        </w:rPr>
        <w:t>19.50%</w:t>
      </w:r>
      <w:r>
        <w:rPr>
          <w:rFonts w:ascii="仿宋_GB2312" w:eastAsia="仿宋_GB2312"/>
          <w:sz w:val="32"/>
        </w:rPr>
        <w:t>，主要原因：</w:t>
      </w:r>
      <w:r>
        <w:rPr>
          <w:rFonts w:hint="eastAsia" w:ascii="仿宋" w:hAnsi="仿宋" w:eastAsia="仿宋" w:cs="仿宋"/>
          <w:sz w:val="32"/>
          <w:lang w:eastAsia="zh-CN"/>
        </w:rPr>
        <w:t>一</w:t>
      </w:r>
      <w:r>
        <w:rPr>
          <w:rFonts w:hint="eastAsia" w:ascii="仿宋_GB2312" w:hAnsi="仿宋_GB2312" w:eastAsia="仿宋_GB2312" w:cs="仿宋_GB2312"/>
          <w:sz w:val="32"/>
          <w:lang w:eastAsia="zh-CN"/>
        </w:rPr>
        <w:t>是项目经费大幅上升导致支出增加，二是教师人数增加，导致人员支出增加。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exact"/>
        <w:ind w:firstLine="660"/>
        <w:rPr>
          <w:rFonts w:hint="eastAsia" w:ascii="仿宋_GB2312" w:eastAsia="仿宋_GB2312"/>
          <w:sz w:val="32"/>
          <w:lang w:eastAsia="zh-CN"/>
        </w:rPr>
      </w:pPr>
      <w:r>
        <w:rPr>
          <w:rFonts w:hint="eastAsia" w:ascii="仿宋_GB2312" w:hAnsi="宋体" w:eastAsia="仿宋_GB2312"/>
          <w:sz w:val="32"/>
          <w:szCs w:val="32"/>
          <w:highlight w:val="none"/>
        </w:rPr>
        <w:t>没有形成的结余</w:t>
      </w:r>
      <w:r>
        <w:rPr>
          <w:rFonts w:hint="eastAsia" w:ascii="仿宋_GB2312" w:eastAsia="仿宋_GB2312"/>
          <w:sz w:val="32"/>
          <w:szCs w:val="32"/>
          <w:highlight w:val="none"/>
          <w:lang w:eastAsia="zh-CN"/>
        </w:rPr>
        <w:t>，</w:t>
      </w:r>
      <w:r>
        <w:rPr>
          <w:rFonts w:ascii="仿宋_GB2312" w:eastAsia="仿宋_GB2312"/>
          <w:sz w:val="32"/>
        </w:rPr>
        <w:t>与上年</w:t>
      </w:r>
      <w:r>
        <w:rPr>
          <w:rFonts w:hint="eastAsia" w:ascii="仿宋_GB2312" w:eastAsia="仿宋_GB2312"/>
          <w:sz w:val="32"/>
          <w:lang w:eastAsia="zh-CN"/>
        </w:rPr>
        <w:t>持平。</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eastAsia" w:ascii="仿宋_GB2312" w:hAnsi="仿宋_GB2312" w:eastAsia="仿宋_GB2312" w:cs="仿宋_GB2312"/>
          <w:sz w:val="32"/>
        </w:rPr>
      </w:pPr>
      <w:r>
        <w:rPr>
          <w:rFonts w:ascii="仿宋_GB2312" w:eastAsia="仿宋_GB2312"/>
          <w:sz w:val="32"/>
        </w:rPr>
        <w:t>2021年度财政拨款支出</w:t>
      </w:r>
      <w:r>
        <w:rPr>
          <w:rFonts w:hint="eastAsia" w:ascii="仿宋_GB2312" w:eastAsia="仿宋_GB2312"/>
          <w:sz w:val="32"/>
          <w:lang w:val="en-US" w:eastAsia="zh-CN"/>
        </w:rPr>
        <w:t>1487.34</w:t>
      </w:r>
      <w:r>
        <w:rPr>
          <w:rFonts w:ascii="仿宋_GB2312" w:eastAsia="仿宋_GB2312"/>
          <w:sz w:val="32"/>
        </w:rPr>
        <w:t>万元，其中：基本支出</w:t>
      </w:r>
      <w:r>
        <w:rPr>
          <w:rFonts w:hint="eastAsia" w:ascii="仿宋_GB2312" w:eastAsia="仿宋_GB2312"/>
          <w:sz w:val="32"/>
          <w:lang w:val="en-US" w:eastAsia="zh-CN"/>
        </w:rPr>
        <w:t>1090.67</w:t>
      </w:r>
      <w:r>
        <w:rPr>
          <w:rFonts w:ascii="仿宋_GB2312" w:eastAsia="仿宋_GB2312"/>
          <w:sz w:val="32"/>
        </w:rPr>
        <w:t>万元，项目支出</w:t>
      </w:r>
      <w:r>
        <w:rPr>
          <w:rFonts w:hint="eastAsia" w:ascii="仿宋_GB2312" w:eastAsia="仿宋_GB2312"/>
          <w:sz w:val="32"/>
          <w:lang w:val="en-US" w:eastAsia="zh-CN"/>
        </w:rPr>
        <w:t>396.67</w:t>
      </w:r>
      <w:r>
        <w:rPr>
          <w:rFonts w:ascii="仿宋_GB2312" w:eastAsia="仿宋_GB2312"/>
          <w:sz w:val="32"/>
        </w:rPr>
        <w:t>万元。与上年相比，财政拨款支出增加</w:t>
      </w:r>
      <w:r>
        <w:rPr>
          <w:rFonts w:hint="eastAsia" w:ascii="仿宋_GB2312" w:eastAsia="仿宋_GB2312"/>
          <w:sz w:val="32"/>
          <w:lang w:val="en-US" w:eastAsia="zh-CN"/>
        </w:rPr>
        <w:t>265.64</w:t>
      </w:r>
      <w:r>
        <w:rPr>
          <w:rFonts w:ascii="仿宋_GB2312" w:eastAsia="仿宋_GB2312"/>
          <w:sz w:val="32"/>
        </w:rPr>
        <w:t>万元，</w:t>
      </w:r>
      <w:r>
        <w:rPr>
          <w:rFonts w:hint="eastAsia" w:ascii="仿宋_GB2312" w:hAnsi="仿宋_GB2312" w:eastAsia="仿宋_GB2312" w:cs="仿宋_GB2312"/>
          <w:sz w:val="32"/>
        </w:rPr>
        <w:t>增长</w:t>
      </w:r>
      <w:r>
        <w:rPr>
          <w:rFonts w:hint="eastAsia" w:ascii="仿宋_GB2312" w:hAnsi="仿宋_GB2312" w:eastAsia="仿宋_GB2312" w:cs="仿宋_GB2312"/>
          <w:sz w:val="32"/>
          <w:lang w:val="en-US" w:eastAsia="zh-CN"/>
        </w:rPr>
        <w:t>21.74</w:t>
      </w:r>
      <w:r>
        <w:rPr>
          <w:rFonts w:hint="eastAsia" w:ascii="仿宋_GB2312" w:hAnsi="仿宋_GB2312" w:eastAsia="仿宋_GB2312" w:cs="仿宋_GB2312"/>
          <w:sz w:val="32"/>
        </w:rPr>
        <w:t>%，主要原因：</w:t>
      </w:r>
      <w:r>
        <w:rPr>
          <w:rFonts w:hint="eastAsia" w:ascii="仿宋_GB2312" w:hAnsi="仿宋_GB2312" w:eastAsia="仿宋_GB2312" w:cs="仿宋_GB2312"/>
          <w:sz w:val="32"/>
          <w:lang w:eastAsia="zh-CN"/>
        </w:rPr>
        <w:t>一是项目经费大幅上升导致支出增加，二是教师人数增加，导致人员支出增加</w:t>
      </w:r>
      <w:r>
        <w:rPr>
          <w:rFonts w:hint="eastAsia" w:ascii="仿宋_GB2312" w:hAnsi="仿宋_GB2312" w:eastAsia="仿宋_GB2312" w:cs="仿宋_GB2312"/>
          <w:sz w:val="32"/>
        </w:rPr>
        <w:t>。与年初预算相比，2021年度财政拨款支出完成年初预算的</w:t>
      </w:r>
      <w:r>
        <w:rPr>
          <w:rFonts w:hint="eastAsia" w:ascii="仿宋_GB2312" w:hAnsi="仿宋_GB2312" w:eastAsia="仿宋_GB2312" w:cs="仿宋_GB2312"/>
          <w:sz w:val="32"/>
          <w:lang w:val="en-US" w:eastAsia="zh-CN"/>
        </w:rPr>
        <w:t>162.35</w:t>
      </w:r>
      <w:r>
        <w:rPr>
          <w:rFonts w:hint="eastAsia" w:ascii="仿宋_GB2312" w:hAnsi="仿宋_GB2312" w:eastAsia="仿宋_GB2312" w:cs="仿宋_GB2312"/>
          <w:sz w:val="32"/>
        </w:rPr>
        <w:t>%，其中：基本支出完成年初预算的</w:t>
      </w:r>
      <w:r>
        <w:rPr>
          <w:rFonts w:hint="eastAsia" w:ascii="仿宋_GB2312" w:hAnsi="仿宋_GB2312" w:eastAsia="仿宋_GB2312" w:cs="仿宋_GB2312"/>
          <w:sz w:val="32"/>
          <w:lang w:val="en-US" w:eastAsia="zh-CN"/>
        </w:rPr>
        <w:t>119.05</w:t>
      </w:r>
      <w:r>
        <w:rPr>
          <w:rFonts w:hint="eastAsia" w:ascii="仿宋_GB2312" w:hAnsi="仿宋_GB2312" w:eastAsia="仿宋_GB2312" w:cs="仿宋_GB2312"/>
          <w:sz w:val="32"/>
        </w:rPr>
        <w:t>%，项目支出</w:t>
      </w:r>
      <w:r>
        <w:rPr>
          <w:rFonts w:hint="eastAsia" w:ascii="仿宋_GB2312" w:hAnsi="仿宋_GB2312" w:eastAsia="仿宋_GB2312" w:cs="仿宋_GB2312"/>
          <w:b w:val="0"/>
          <w:bCs w:val="0"/>
          <w:color w:val="auto"/>
          <w:sz w:val="32"/>
          <w:szCs w:val="32"/>
          <w:lang w:eastAsia="zh-CN"/>
        </w:rPr>
        <w:t>未安排年初预算</w:t>
      </w:r>
      <w:r>
        <w:rPr>
          <w:rFonts w:hint="eastAsia" w:ascii="仿宋_GB2312" w:hAnsi="仿宋_GB2312" w:eastAsia="仿宋_GB2312" w:cs="仿宋_GB2312"/>
          <w:sz w:val="32"/>
        </w:rPr>
        <w:t>。</w:t>
      </w:r>
    </w:p>
    <w:p>
      <w:pPr>
        <w:pStyle w:val="6"/>
        <w:spacing w:line="560" w:lineRule="exact"/>
        <w:ind w:firstLine="660"/>
        <w:rPr>
          <w:rFonts w:hint="default" w:ascii="仿宋_GB2312" w:hAnsi="宋体" w:eastAsia="仿宋_GB2312"/>
          <w:sz w:val="32"/>
          <w:szCs w:val="32"/>
        </w:rPr>
      </w:pPr>
      <w:r>
        <w:rPr>
          <w:rFonts w:ascii="楷体_GB2312" w:eastAsia="楷体_GB2312"/>
          <w:b/>
          <w:sz w:val="32"/>
        </w:rPr>
        <w:t>（</w:t>
      </w:r>
      <w:r>
        <w:rPr>
          <w:rFonts w:hint="eastAsia" w:ascii="楷体_GB2312" w:eastAsia="楷体_GB2312"/>
          <w:b/>
          <w:sz w:val="32"/>
          <w:lang w:eastAsia="zh-CN"/>
        </w:rPr>
        <w:t>二</w:t>
      </w:r>
      <w:r>
        <w:rPr>
          <w:rFonts w:ascii="楷体_GB2312" w:eastAsia="楷体_GB2312"/>
          <w:b/>
          <w:sz w:val="32"/>
        </w:rPr>
        <w:t>）</w:t>
      </w:r>
      <w:r>
        <w:rPr>
          <w:rFonts w:ascii="楷体_GB2312" w:hAnsi="宋体" w:eastAsia="楷体_GB2312"/>
          <w:b/>
          <w:sz w:val="32"/>
          <w:szCs w:val="32"/>
        </w:rPr>
        <w:t>一般公共预算财政拨款支出情况。</w:t>
      </w:r>
    </w:p>
    <w:p>
      <w:pPr>
        <w:spacing w:line="560" w:lineRule="exact"/>
        <w:ind w:firstLine="660"/>
        <w:rPr>
          <w:rFonts w:ascii="宋体" w:hAnsi="宋体" w:cs="Arial"/>
          <w:color w:val="000000"/>
          <w:kern w:val="0"/>
          <w:sz w:val="22"/>
          <w:szCs w:val="2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1487.34</w:t>
      </w:r>
      <w:r>
        <w:rPr>
          <w:rFonts w:ascii="仿宋_GB2312" w:hAnsi="宋体" w:eastAsia="仿宋_GB2312"/>
          <w:sz w:val="32"/>
          <w:szCs w:val="32"/>
        </w:rPr>
        <w:t>万元，按支出功能分类科目分，包括：</w:t>
      </w:r>
      <w:r>
        <w:rPr>
          <w:rFonts w:hint="eastAsia" w:ascii="仿宋_GB2312" w:hAnsi="宋体" w:eastAsia="仿宋_GB2312"/>
          <w:sz w:val="32"/>
          <w:szCs w:val="32"/>
        </w:rPr>
        <w:t>教育支出1,</w:t>
      </w:r>
      <w:r>
        <w:rPr>
          <w:rFonts w:hint="eastAsia" w:ascii="仿宋_GB2312" w:hAnsi="宋体" w:eastAsia="仿宋_GB2312"/>
          <w:sz w:val="32"/>
          <w:szCs w:val="32"/>
          <w:lang w:val="en-US" w:eastAsia="zh-CN"/>
        </w:rPr>
        <w:t>362.12</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91.58</w:t>
      </w:r>
      <w:r>
        <w:rPr>
          <w:rFonts w:ascii="仿宋_GB2312" w:hAnsi="宋体" w:eastAsia="仿宋_GB2312"/>
          <w:sz w:val="32"/>
          <w:szCs w:val="32"/>
        </w:rPr>
        <w:t>%</w:t>
      </w:r>
      <w:r>
        <w:rPr>
          <w:rFonts w:hint="eastAsia" w:ascii="仿宋_GB2312" w:hAnsi="宋体" w:eastAsia="仿宋_GB2312"/>
          <w:sz w:val="32"/>
          <w:szCs w:val="32"/>
        </w:rPr>
        <w:t>；社会保障和就业支出</w:t>
      </w:r>
      <w:r>
        <w:rPr>
          <w:rFonts w:hint="eastAsia" w:ascii="仿宋_GB2312" w:hAnsi="宋体" w:eastAsia="仿宋_GB2312"/>
          <w:sz w:val="32"/>
          <w:szCs w:val="32"/>
          <w:lang w:val="en-US" w:eastAsia="zh-CN"/>
        </w:rPr>
        <w:t>80</w:t>
      </w:r>
      <w:r>
        <w:rPr>
          <w:rFonts w:hint="eastAsia" w:ascii="仿宋_GB2312" w:hAnsi="宋体" w:eastAsia="仿宋_GB2312"/>
          <w:sz w:val="32"/>
          <w:szCs w:val="32"/>
        </w:rPr>
        <w:t>万元，占5.</w:t>
      </w:r>
      <w:r>
        <w:rPr>
          <w:rFonts w:hint="eastAsia" w:ascii="仿宋_GB2312" w:hAnsi="宋体" w:eastAsia="仿宋_GB2312"/>
          <w:sz w:val="32"/>
          <w:szCs w:val="32"/>
          <w:lang w:val="en-US" w:eastAsia="zh-CN"/>
        </w:rPr>
        <w:t>38</w:t>
      </w:r>
      <w:r>
        <w:rPr>
          <w:rFonts w:ascii="仿宋_GB2312" w:hAnsi="宋体" w:eastAsia="仿宋_GB2312"/>
          <w:sz w:val="32"/>
          <w:szCs w:val="32"/>
        </w:rPr>
        <w:t>%</w:t>
      </w:r>
      <w:r>
        <w:rPr>
          <w:rFonts w:hint="eastAsia" w:ascii="仿宋_GB2312" w:hAnsi="宋体" w:eastAsia="仿宋_GB2312"/>
          <w:sz w:val="32"/>
          <w:szCs w:val="32"/>
        </w:rPr>
        <w:t>；卫生健康支出4</w:t>
      </w:r>
      <w:r>
        <w:rPr>
          <w:rFonts w:hint="eastAsia" w:ascii="仿宋_GB2312" w:hAnsi="宋体" w:eastAsia="仿宋_GB2312"/>
          <w:sz w:val="32"/>
          <w:szCs w:val="32"/>
          <w:lang w:val="en-US" w:eastAsia="zh-CN"/>
        </w:rPr>
        <w:t>5.22</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3.04</w:t>
      </w:r>
      <w:r>
        <w:rPr>
          <w:rFonts w:ascii="仿宋_GB2312" w:hAnsi="宋体" w:eastAsia="仿宋_GB2312"/>
          <w:sz w:val="32"/>
          <w:szCs w:val="32"/>
        </w:rPr>
        <w:t>%</w:t>
      </w:r>
      <w:r>
        <w:rPr>
          <w:rFonts w:hint="eastAsia" w:ascii="仿宋_GB2312" w:hAnsi="宋体" w:eastAsia="仿宋_GB2312"/>
          <w:sz w:val="32"/>
          <w:szCs w:val="32"/>
        </w:rPr>
        <w:t>。</w:t>
      </w:r>
    </w:p>
    <w:p>
      <w:pPr>
        <w:numPr>
          <w:ilvl w:val="0"/>
          <w:numId w:val="2"/>
        </w:numPr>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教育支出1</w:t>
      </w:r>
      <w:r>
        <w:rPr>
          <w:rFonts w:hint="eastAsia" w:ascii="仿宋_GB2312" w:hAnsi="仿宋_GB2312" w:eastAsia="仿宋_GB2312" w:cs="仿宋_GB2312"/>
          <w:sz w:val="32"/>
          <w:szCs w:val="32"/>
          <w:lang w:val="en-US" w:eastAsia="zh-CN"/>
        </w:rPr>
        <w:t>362.12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具体</w:t>
      </w:r>
      <w:r>
        <w:rPr>
          <w:rFonts w:hint="eastAsia" w:ascii="仿宋_GB2312" w:hAnsi="仿宋_GB2312" w:eastAsia="仿宋_GB2312" w:cs="仿宋_GB2312"/>
          <w:sz w:val="32"/>
          <w:szCs w:val="32"/>
        </w:rPr>
        <w:t>包括：</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sz w:val="32"/>
          <w:lang w:eastAsia="zh-CN"/>
        </w:rPr>
        <w:t>教育支出</w:t>
      </w:r>
      <w:r>
        <w:rPr>
          <w:rFonts w:hint="eastAsia" w:ascii="仿宋_GB2312" w:hAnsi="仿宋_GB2312" w:eastAsia="仿宋_GB2312" w:cs="仿宋_GB2312"/>
          <w:b w:val="0"/>
          <w:bCs/>
          <w:sz w:val="32"/>
        </w:rPr>
        <w:t>（类）</w:t>
      </w:r>
      <w:r>
        <w:rPr>
          <w:rFonts w:hint="eastAsia" w:ascii="仿宋_GB2312" w:hAnsi="仿宋_GB2312" w:eastAsia="仿宋_GB2312" w:cs="仿宋_GB2312"/>
          <w:b w:val="0"/>
          <w:bCs/>
          <w:sz w:val="32"/>
          <w:lang w:eastAsia="zh-CN"/>
        </w:rPr>
        <w:t>普通教育</w:t>
      </w:r>
      <w:r>
        <w:rPr>
          <w:rFonts w:hint="eastAsia" w:ascii="仿宋_GB2312" w:hAnsi="仿宋_GB2312" w:eastAsia="仿宋_GB2312" w:cs="仿宋_GB2312"/>
          <w:b w:val="0"/>
          <w:bCs/>
          <w:sz w:val="32"/>
        </w:rPr>
        <w:t>（款）</w:t>
      </w:r>
      <w:r>
        <w:rPr>
          <w:rFonts w:hint="eastAsia" w:ascii="仿宋_GB2312" w:hAnsi="仿宋_GB2312" w:eastAsia="仿宋_GB2312" w:cs="仿宋_GB2312"/>
          <w:b w:val="0"/>
          <w:bCs/>
          <w:sz w:val="32"/>
          <w:lang w:eastAsia="zh-CN"/>
        </w:rPr>
        <w:t>学前教育</w:t>
      </w:r>
      <w:r>
        <w:rPr>
          <w:rFonts w:hint="eastAsia" w:ascii="仿宋_GB2312" w:hAnsi="仿宋_GB2312" w:eastAsia="仿宋_GB2312" w:cs="仿宋_GB2312"/>
          <w:b w:val="0"/>
          <w:bCs/>
          <w:sz w:val="32"/>
        </w:rPr>
        <w:t>（项）</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47.88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主要是学前教育经费等支出，</w:t>
      </w:r>
      <w:r>
        <w:rPr>
          <w:rFonts w:hint="eastAsia" w:ascii="仿宋_GB2312" w:hAnsi="仿宋_GB2312" w:eastAsia="仿宋_GB2312" w:cs="仿宋_GB2312"/>
          <w:b w:val="0"/>
          <w:bCs w:val="0"/>
          <w:color w:val="auto"/>
          <w:sz w:val="32"/>
          <w:szCs w:val="32"/>
          <w:lang w:eastAsia="zh-CN"/>
        </w:rPr>
        <w:t>未安排年初预算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sz w:val="32"/>
          <w:lang w:eastAsia="zh-CN"/>
        </w:rPr>
        <w:t>教育支出</w:t>
      </w:r>
      <w:r>
        <w:rPr>
          <w:rFonts w:hint="eastAsia" w:ascii="仿宋_GB2312" w:hAnsi="仿宋_GB2312" w:eastAsia="仿宋_GB2312" w:cs="仿宋_GB2312"/>
          <w:b w:val="0"/>
          <w:bCs/>
          <w:sz w:val="32"/>
        </w:rPr>
        <w:t>（类）</w:t>
      </w:r>
      <w:r>
        <w:rPr>
          <w:rFonts w:hint="eastAsia" w:ascii="仿宋_GB2312" w:hAnsi="仿宋_GB2312" w:eastAsia="仿宋_GB2312" w:cs="仿宋_GB2312"/>
          <w:b w:val="0"/>
          <w:bCs/>
          <w:sz w:val="32"/>
          <w:lang w:eastAsia="zh-CN"/>
        </w:rPr>
        <w:t>普通教育</w:t>
      </w:r>
      <w:r>
        <w:rPr>
          <w:rFonts w:hint="eastAsia" w:ascii="仿宋_GB2312" w:hAnsi="仿宋_GB2312" w:eastAsia="仿宋_GB2312" w:cs="仿宋_GB2312"/>
          <w:b w:val="0"/>
          <w:bCs/>
          <w:sz w:val="32"/>
        </w:rPr>
        <w:t>（款）</w:t>
      </w:r>
      <w:r>
        <w:rPr>
          <w:rFonts w:hint="eastAsia" w:ascii="仿宋_GB2312" w:hAnsi="仿宋_GB2312" w:eastAsia="仿宋_GB2312" w:cs="仿宋_GB2312"/>
          <w:sz w:val="32"/>
          <w:szCs w:val="32"/>
        </w:rPr>
        <w:t>小学教育</w:t>
      </w:r>
      <w:r>
        <w:rPr>
          <w:rFonts w:hint="eastAsia" w:ascii="仿宋_GB2312" w:hAnsi="仿宋_GB2312" w:eastAsia="仿宋_GB2312" w:cs="仿宋_GB2312"/>
          <w:b w:val="0"/>
          <w:bCs/>
          <w:sz w:val="32"/>
        </w:rPr>
        <w:t>（项）</w:t>
      </w:r>
      <w:r>
        <w:rPr>
          <w:rFonts w:hint="eastAsia" w:ascii="仿宋_GB2312" w:hAnsi="仿宋_GB2312" w:eastAsia="仿宋_GB2312" w:cs="仿宋_GB2312"/>
          <w:sz w:val="32"/>
          <w:szCs w:val="32"/>
          <w:lang w:val="en-US" w:eastAsia="zh-CN"/>
        </w:rPr>
        <w:t>1112.71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，主要是小学教育经费等支出，</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152.44</w:t>
      </w:r>
      <w:r>
        <w:rPr>
          <w:rFonts w:hint="eastAsia" w:ascii="仿宋_GB2312" w:hAnsi="仿宋_GB2312" w:eastAsia="仿宋_GB2312" w:cs="仿宋_GB2312"/>
          <w:sz w:val="32"/>
          <w:szCs w:val="32"/>
        </w:rPr>
        <w:t>%，决算数大于年初预算数的原因主要是</w:t>
      </w:r>
      <w:r>
        <w:rPr>
          <w:rFonts w:hint="eastAsia" w:ascii="仿宋_GB2312" w:hAnsi="仿宋_GB2312" w:eastAsia="仿宋_GB2312" w:cs="仿宋_GB2312"/>
          <w:sz w:val="32"/>
          <w:szCs w:val="32"/>
          <w:lang w:eastAsia="zh-CN"/>
        </w:rPr>
        <w:t>项目经费</w:t>
      </w:r>
      <w:r>
        <w:rPr>
          <w:rFonts w:hint="eastAsia" w:ascii="仿宋_GB2312" w:hAnsi="仿宋_GB2312" w:eastAsia="仿宋_GB2312" w:cs="仿宋_GB2312"/>
          <w:sz w:val="32"/>
          <w:lang w:eastAsia="zh-CN"/>
        </w:rPr>
        <w:t>大幅上升</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sz w:val="32"/>
          <w:lang w:eastAsia="zh-CN"/>
        </w:rPr>
        <w:t>教育支出</w:t>
      </w:r>
      <w:r>
        <w:rPr>
          <w:rFonts w:hint="eastAsia" w:ascii="仿宋_GB2312" w:hAnsi="仿宋_GB2312" w:eastAsia="仿宋_GB2312" w:cs="仿宋_GB2312"/>
          <w:b w:val="0"/>
          <w:bCs/>
          <w:sz w:val="32"/>
        </w:rPr>
        <w:t>（类）</w:t>
      </w:r>
      <w:r>
        <w:rPr>
          <w:rFonts w:hint="eastAsia" w:ascii="仿宋_GB2312" w:hAnsi="仿宋_GB2312" w:eastAsia="仿宋_GB2312" w:cs="仿宋_GB2312"/>
          <w:b w:val="0"/>
          <w:bCs/>
          <w:sz w:val="32"/>
          <w:lang w:eastAsia="zh-CN"/>
        </w:rPr>
        <w:t>普通教育</w:t>
      </w:r>
      <w:r>
        <w:rPr>
          <w:rFonts w:hint="eastAsia" w:ascii="仿宋_GB2312" w:hAnsi="仿宋_GB2312" w:eastAsia="仿宋_GB2312" w:cs="仿宋_GB2312"/>
          <w:b w:val="0"/>
          <w:bCs/>
          <w:sz w:val="32"/>
        </w:rPr>
        <w:t>（款）</w:t>
      </w:r>
      <w:r>
        <w:rPr>
          <w:rFonts w:hint="eastAsia" w:ascii="仿宋_GB2312" w:hAnsi="仿宋_GB2312" w:eastAsia="仿宋_GB2312" w:cs="仿宋_GB2312"/>
          <w:sz w:val="32"/>
          <w:szCs w:val="32"/>
          <w:lang w:eastAsia="zh-CN"/>
        </w:rPr>
        <w:t>其他教育费附加安排的支出（项）</w:t>
      </w:r>
      <w:r>
        <w:rPr>
          <w:rFonts w:hint="eastAsia" w:ascii="仿宋_GB2312" w:hAnsi="仿宋_GB2312" w:eastAsia="仿宋_GB2312" w:cs="仿宋_GB2312"/>
          <w:sz w:val="32"/>
          <w:szCs w:val="32"/>
          <w:lang w:val="en-US" w:eastAsia="zh-CN"/>
        </w:rPr>
        <w:t>101.53万元</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eastAsia="zh-CN"/>
        </w:rPr>
        <w:t>其他教育费附加安排的</w:t>
      </w:r>
      <w:r>
        <w:rPr>
          <w:rFonts w:hint="eastAsia" w:ascii="仿宋_GB2312" w:hAnsi="仿宋_GB2312" w:eastAsia="仿宋_GB2312" w:cs="仿宋_GB2312"/>
          <w:sz w:val="32"/>
          <w:szCs w:val="32"/>
        </w:rPr>
        <w:t>支出，</w:t>
      </w:r>
      <w:r>
        <w:rPr>
          <w:rFonts w:hint="eastAsia" w:ascii="仿宋_GB2312" w:hAnsi="仿宋_GB2312" w:eastAsia="仿宋_GB2312" w:cs="仿宋_GB2312"/>
          <w:b w:val="0"/>
          <w:bCs w:val="0"/>
          <w:color w:val="auto"/>
          <w:sz w:val="32"/>
          <w:szCs w:val="32"/>
          <w:lang w:eastAsia="zh-CN"/>
        </w:rPr>
        <w:t>未安排年初预算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仿宋_GB2312" w:eastAsia="仿宋_GB2312" w:cs="仿宋_GB2312"/>
          <w:sz w:val="32"/>
          <w:szCs w:val="32"/>
        </w:rPr>
        <w:t>。</w:t>
      </w:r>
    </w:p>
    <w:p>
      <w:pPr>
        <w:numPr>
          <w:ilvl w:val="0"/>
          <w:numId w:val="2"/>
        </w:numPr>
        <w:ind w:left="0" w:leftChars="0" w:firstLine="66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具体</w:t>
      </w:r>
      <w:r>
        <w:rPr>
          <w:rFonts w:hint="eastAsia" w:ascii="仿宋_GB2312" w:hAnsi="仿宋_GB2312" w:eastAsia="仿宋_GB2312" w:cs="仿宋_GB2312"/>
          <w:sz w:val="32"/>
          <w:szCs w:val="32"/>
        </w:rPr>
        <w:t>包括：</w:t>
      </w:r>
    </w:p>
    <w:p>
      <w:pPr>
        <w:ind w:firstLine="640" w:firstLineChars="200"/>
        <w:rPr>
          <w:rFonts w:hint="eastAsia" w:ascii="仿宋_GB2312" w:hAnsi="仿宋_GB2312" w:eastAsia="仿宋_GB2312" w:cs="仿宋_GB2312"/>
          <w:b w:val="0"/>
          <w:bCs/>
          <w:sz w:val="32"/>
          <w:lang w:val="en-US" w:eastAsia="zh-CN"/>
        </w:rPr>
      </w:pPr>
      <w:r>
        <w:rPr>
          <w:rFonts w:hint="eastAsia" w:ascii="仿宋_GB2312" w:hAnsi="仿宋_GB2312" w:eastAsia="仿宋_GB2312" w:cs="仿宋_GB2312"/>
          <w:b w:val="0"/>
          <w:bCs/>
          <w:color w:val="auto"/>
          <w:sz w:val="32"/>
          <w:lang w:eastAsia="zh-CN"/>
        </w:rPr>
        <w:t>（</w:t>
      </w:r>
      <w:r>
        <w:rPr>
          <w:rFonts w:hint="eastAsia" w:ascii="仿宋_GB2312" w:hAnsi="仿宋_GB2312" w:eastAsia="仿宋_GB2312" w:cs="仿宋_GB2312"/>
          <w:b w:val="0"/>
          <w:bCs/>
          <w:color w:val="auto"/>
          <w:sz w:val="32"/>
          <w:lang w:val="en-US" w:eastAsia="zh-CN"/>
        </w:rPr>
        <w:t>1）</w:t>
      </w:r>
      <w:r>
        <w:rPr>
          <w:rFonts w:hint="eastAsia" w:ascii="仿宋_GB2312" w:hAnsi="仿宋_GB2312" w:eastAsia="仿宋_GB2312" w:cs="仿宋_GB2312"/>
          <w:b w:val="0"/>
          <w:bCs/>
          <w:color w:val="auto"/>
          <w:sz w:val="32"/>
          <w:lang w:eastAsia="zh-CN"/>
        </w:rPr>
        <w:t>社会</w:t>
      </w:r>
      <w:r>
        <w:rPr>
          <w:rFonts w:hint="eastAsia" w:ascii="仿宋_GB2312" w:hAnsi="仿宋_GB2312" w:eastAsia="仿宋_GB2312" w:cs="仿宋_GB2312"/>
          <w:b w:val="0"/>
          <w:bCs/>
          <w:sz w:val="32"/>
          <w:lang w:eastAsia="zh-CN"/>
        </w:rPr>
        <w:t>保障和就业支出</w:t>
      </w:r>
      <w:r>
        <w:rPr>
          <w:rFonts w:hint="eastAsia" w:ascii="仿宋_GB2312" w:hAnsi="仿宋_GB2312" w:eastAsia="仿宋_GB2312" w:cs="仿宋_GB2312"/>
          <w:b w:val="0"/>
          <w:bCs/>
          <w:sz w:val="32"/>
        </w:rPr>
        <w:t>（类）</w:t>
      </w:r>
      <w:r>
        <w:rPr>
          <w:rFonts w:hint="eastAsia" w:ascii="仿宋_GB2312" w:hAnsi="仿宋_GB2312" w:eastAsia="仿宋_GB2312" w:cs="仿宋_GB2312"/>
          <w:b w:val="0"/>
          <w:bCs/>
          <w:sz w:val="32"/>
          <w:lang w:eastAsia="zh-CN"/>
        </w:rPr>
        <w:t>行政事业单位养老支出</w:t>
      </w:r>
      <w:r>
        <w:rPr>
          <w:rFonts w:hint="eastAsia" w:ascii="仿宋_GB2312" w:hAnsi="仿宋_GB2312" w:eastAsia="仿宋_GB2312" w:cs="仿宋_GB2312"/>
          <w:b w:val="0"/>
          <w:bCs/>
          <w:sz w:val="32"/>
        </w:rPr>
        <w:t>（款）</w:t>
      </w:r>
      <w:r>
        <w:rPr>
          <w:rFonts w:hint="eastAsia" w:ascii="仿宋_GB2312" w:hAnsi="仿宋_GB2312" w:eastAsia="仿宋_GB2312" w:cs="仿宋_GB2312"/>
          <w:b w:val="0"/>
          <w:bCs/>
          <w:sz w:val="32"/>
          <w:lang w:eastAsia="zh-CN"/>
        </w:rPr>
        <w:t>机关事业单位基本养老保险缴费支出</w:t>
      </w:r>
      <w:r>
        <w:rPr>
          <w:rFonts w:hint="eastAsia" w:ascii="仿宋_GB2312" w:hAnsi="仿宋_GB2312" w:eastAsia="仿宋_GB2312" w:cs="仿宋_GB2312"/>
          <w:b w:val="0"/>
          <w:bCs/>
          <w:sz w:val="32"/>
        </w:rPr>
        <w:t>（项）</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w:t>
      </w:r>
      <w:r>
        <w:rPr>
          <w:rFonts w:hint="eastAsia" w:ascii="仿宋_GB2312" w:hAnsi="仿宋_GB2312" w:eastAsia="仿宋_GB2312" w:cs="仿宋_GB2312"/>
          <w:b w:val="0"/>
          <w:bCs/>
          <w:sz w:val="32"/>
          <w:lang w:eastAsia="zh-CN"/>
        </w:rPr>
        <w:t>基本养老保险缴费支出，完成年初预算的</w:t>
      </w:r>
      <w:r>
        <w:rPr>
          <w:rFonts w:hint="eastAsia" w:ascii="仿宋_GB2312" w:hAnsi="仿宋_GB2312" w:eastAsia="仿宋_GB2312" w:cs="仿宋_GB2312"/>
          <w:b w:val="0"/>
          <w:bCs/>
          <w:sz w:val="32"/>
          <w:lang w:val="en-US" w:eastAsia="zh-CN"/>
        </w:rPr>
        <w:t>84.79%,决算数小于年初数的原因主要是缴费标准变化。</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color w:val="auto"/>
          <w:sz w:val="32"/>
          <w:lang w:eastAsia="zh-CN"/>
        </w:rPr>
        <w:t>（</w:t>
      </w:r>
      <w:r>
        <w:rPr>
          <w:rFonts w:hint="eastAsia" w:ascii="仿宋_GB2312" w:hAnsi="仿宋_GB2312" w:eastAsia="仿宋_GB2312" w:cs="仿宋_GB2312"/>
          <w:b w:val="0"/>
          <w:bCs/>
          <w:color w:val="auto"/>
          <w:sz w:val="32"/>
          <w:lang w:val="en-US" w:eastAsia="zh-CN"/>
        </w:rPr>
        <w:t>2）</w:t>
      </w:r>
      <w:r>
        <w:rPr>
          <w:rFonts w:hint="eastAsia" w:ascii="仿宋_GB2312" w:hAnsi="仿宋_GB2312" w:eastAsia="仿宋_GB2312" w:cs="仿宋_GB2312"/>
          <w:b w:val="0"/>
          <w:bCs/>
          <w:color w:val="auto"/>
          <w:sz w:val="32"/>
          <w:lang w:eastAsia="zh-CN"/>
        </w:rPr>
        <w:t>社会</w:t>
      </w:r>
      <w:r>
        <w:rPr>
          <w:rFonts w:hint="eastAsia" w:ascii="仿宋_GB2312" w:hAnsi="仿宋_GB2312" w:eastAsia="仿宋_GB2312" w:cs="仿宋_GB2312"/>
          <w:b w:val="0"/>
          <w:bCs/>
          <w:sz w:val="32"/>
          <w:lang w:eastAsia="zh-CN"/>
        </w:rPr>
        <w:t>保障和就业支出</w:t>
      </w:r>
      <w:r>
        <w:rPr>
          <w:rFonts w:hint="eastAsia" w:ascii="仿宋_GB2312" w:hAnsi="仿宋_GB2312" w:eastAsia="仿宋_GB2312" w:cs="仿宋_GB2312"/>
          <w:b w:val="0"/>
          <w:bCs/>
          <w:sz w:val="32"/>
        </w:rPr>
        <w:t>（类）</w:t>
      </w:r>
      <w:r>
        <w:rPr>
          <w:rFonts w:hint="eastAsia" w:ascii="仿宋_GB2312" w:hAnsi="仿宋_GB2312" w:eastAsia="仿宋_GB2312" w:cs="仿宋_GB2312"/>
          <w:b w:val="0"/>
          <w:bCs/>
          <w:sz w:val="32"/>
          <w:lang w:eastAsia="zh-CN"/>
        </w:rPr>
        <w:t>行政事业单位养老支出</w:t>
      </w:r>
      <w:r>
        <w:rPr>
          <w:rFonts w:hint="eastAsia" w:ascii="仿宋_GB2312" w:hAnsi="仿宋_GB2312" w:eastAsia="仿宋_GB2312" w:cs="仿宋_GB2312"/>
          <w:b w:val="0"/>
          <w:bCs/>
          <w:sz w:val="32"/>
        </w:rPr>
        <w:t>（款）</w:t>
      </w:r>
      <w:r>
        <w:rPr>
          <w:rFonts w:hint="eastAsia" w:ascii="仿宋_GB2312" w:hAnsi="仿宋_GB2312" w:eastAsia="仿宋_GB2312" w:cs="仿宋_GB2312"/>
          <w:sz w:val="32"/>
          <w:szCs w:val="32"/>
        </w:rPr>
        <w:t>机关事业单位职业年金缴费支出</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w:t>
      </w:r>
      <w:r>
        <w:rPr>
          <w:rFonts w:hint="eastAsia" w:ascii="仿宋_GB2312" w:hAnsi="仿宋_GB2312" w:eastAsia="仿宋_GB2312" w:cs="仿宋_GB2312"/>
          <w:sz w:val="32"/>
          <w:szCs w:val="32"/>
        </w:rPr>
        <w:t>职业年金</w:t>
      </w:r>
      <w:r>
        <w:rPr>
          <w:rFonts w:hint="eastAsia" w:ascii="仿宋_GB2312" w:hAnsi="仿宋_GB2312" w:eastAsia="仿宋_GB2312" w:cs="仿宋_GB2312"/>
          <w:b w:val="0"/>
          <w:bCs/>
          <w:sz w:val="32"/>
          <w:lang w:eastAsia="zh-CN"/>
        </w:rPr>
        <w:t>缴费支出，完成年初预算的</w:t>
      </w:r>
      <w:r>
        <w:rPr>
          <w:rFonts w:hint="eastAsia" w:ascii="仿宋_GB2312" w:hAnsi="仿宋_GB2312" w:eastAsia="仿宋_GB2312" w:cs="仿宋_GB2312"/>
          <w:b w:val="0"/>
          <w:bCs/>
          <w:sz w:val="32"/>
          <w:lang w:val="en-US" w:eastAsia="zh-CN"/>
        </w:rPr>
        <w:t>6.15%,决算数小于年初数的原因主要是不缴纳单位部分的职业年金，离职或退休补齐，无退休教师增加。</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卫生健康支出4</w:t>
      </w:r>
      <w:r>
        <w:rPr>
          <w:rFonts w:hint="eastAsia" w:ascii="仿宋_GB2312" w:hAnsi="仿宋_GB2312" w:eastAsia="仿宋_GB2312" w:cs="仿宋_GB2312"/>
          <w:sz w:val="32"/>
          <w:szCs w:val="32"/>
          <w:lang w:val="en-US" w:eastAsia="zh-CN"/>
        </w:rPr>
        <w:t>5.22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具体</w:t>
      </w:r>
      <w:r>
        <w:rPr>
          <w:rFonts w:hint="eastAsia" w:ascii="仿宋_GB2312" w:hAnsi="仿宋_GB2312" w:eastAsia="仿宋_GB2312" w:cs="仿宋_GB2312"/>
          <w:sz w:val="32"/>
          <w:szCs w:val="32"/>
        </w:rPr>
        <w:t>包括：</w:t>
      </w:r>
    </w:p>
    <w:p>
      <w:pPr>
        <w:ind w:firstLine="640" w:firstLineChars="200"/>
        <w:rPr>
          <w:rFonts w:hint="eastAsia" w:ascii="仿宋_GB2312" w:hAnsi="仿宋_GB2312" w:eastAsia="仿宋_GB2312" w:cs="仿宋_GB2312"/>
          <w:b w:val="0"/>
          <w:bCs/>
          <w:sz w:val="32"/>
          <w:lang w:val="en-US" w:eastAsia="zh-CN"/>
        </w:rPr>
      </w:pPr>
      <w:r>
        <w:rPr>
          <w:rFonts w:hint="eastAsia" w:ascii="仿宋_GB2312" w:hAnsi="仿宋_GB2312" w:eastAsia="仿宋_GB2312" w:cs="仿宋_GB2312"/>
          <w:b w:val="0"/>
          <w:bCs/>
          <w:color w:val="auto"/>
          <w:sz w:val="32"/>
          <w:lang w:eastAsia="zh-CN"/>
        </w:rPr>
        <w:t>（</w:t>
      </w:r>
      <w:r>
        <w:rPr>
          <w:rFonts w:hint="eastAsia" w:ascii="仿宋_GB2312" w:hAnsi="仿宋_GB2312" w:eastAsia="仿宋_GB2312" w:cs="仿宋_GB2312"/>
          <w:b w:val="0"/>
          <w:bCs/>
          <w:color w:val="auto"/>
          <w:sz w:val="32"/>
          <w:lang w:val="en-US" w:eastAsia="zh-CN"/>
        </w:rPr>
        <w:t>1）</w:t>
      </w:r>
      <w:r>
        <w:rPr>
          <w:rFonts w:hint="eastAsia" w:ascii="仿宋_GB2312" w:hAnsi="仿宋_GB2312" w:eastAsia="仿宋_GB2312" w:cs="仿宋_GB2312"/>
          <w:b w:val="0"/>
          <w:bCs/>
          <w:color w:val="auto"/>
          <w:sz w:val="32"/>
          <w:lang w:eastAsia="zh-CN"/>
        </w:rPr>
        <w:t>卫生健康支出</w:t>
      </w:r>
      <w:r>
        <w:rPr>
          <w:rFonts w:hint="eastAsia" w:ascii="仿宋_GB2312" w:hAnsi="仿宋_GB2312" w:eastAsia="仿宋_GB2312" w:cs="仿宋_GB2312"/>
          <w:b w:val="0"/>
          <w:bCs/>
          <w:color w:val="auto"/>
          <w:sz w:val="32"/>
        </w:rPr>
        <w:t>（类）</w:t>
      </w:r>
      <w:r>
        <w:rPr>
          <w:rFonts w:hint="eastAsia" w:ascii="仿宋_GB2312" w:hAnsi="仿宋_GB2312" w:eastAsia="仿宋_GB2312" w:cs="仿宋_GB2312"/>
          <w:b w:val="0"/>
          <w:bCs/>
          <w:color w:val="auto"/>
          <w:sz w:val="32"/>
          <w:lang w:eastAsia="zh-CN"/>
        </w:rPr>
        <w:t>行政事业单位医疗</w:t>
      </w:r>
      <w:r>
        <w:rPr>
          <w:rFonts w:hint="eastAsia" w:ascii="仿宋_GB2312" w:hAnsi="仿宋_GB2312" w:eastAsia="仿宋_GB2312" w:cs="仿宋_GB2312"/>
          <w:b w:val="0"/>
          <w:bCs/>
          <w:color w:val="auto"/>
          <w:sz w:val="32"/>
        </w:rPr>
        <w:t>（款）</w:t>
      </w:r>
      <w:r>
        <w:rPr>
          <w:rFonts w:hint="eastAsia" w:ascii="仿宋_GB2312" w:hAnsi="仿宋_GB2312" w:eastAsia="仿宋_GB2312" w:cs="仿宋_GB2312"/>
          <w:b w:val="0"/>
          <w:bCs/>
          <w:color w:val="auto"/>
          <w:sz w:val="32"/>
          <w:lang w:eastAsia="zh-CN"/>
        </w:rPr>
        <w:t>事业单位医疗</w:t>
      </w:r>
      <w:r>
        <w:rPr>
          <w:rFonts w:hint="eastAsia" w:ascii="仿宋_GB2312" w:hAnsi="仿宋_GB2312" w:eastAsia="仿宋_GB2312" w:cs="仿宋_GB2312"/>
          <w:b w:val="0"/>
          <w:bCs/>
          <w:color w:val="auto"/>
          <w:sz w:val="32"/>
        </w:rPr>
        <w:t>（项）</w:t>
      </w:r>
      <w:r>
        <w:rPr>
          <w:rFonts w:hint="eastAsia" w:ascii="仿宋_GB2312" w:hAnsi="仿宋_GB2312" w:eastAsia="仿宋_GB2312" w:cs="仿宋_GB2312"/>
          <w:sz w:val="32"/>
          <w:szCs w:val="32"/>
          <w:lang w:val="en-US" w:eastAsia="zh-CN"/>
        </w:rPr>
        <w:t>41.35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主要是事业单位医疗</w:t>
      </w:r>
      <w:r>
        <w:rPr>
          <w:rFonts w:hint="eastAsia" w:ascii="仿宋_GB2312" w:hAnsi="仿宋_GB2312" w:eastAsia="仿宋_GB2312" w:cs="仿宋_GB2312"/>
          <w:b w:val="0"/>
          <w:bCs/>
          <w:sz w:val="32"/>
          <w:lang w:eastAsia="zh-CN"/>
        </w:rPr>
        <w:t>支出，完成年初预算的</w:t>
      </w:r>
      <w:r>
        <w:rPr>
          <w:rFonts w:hint="eastAsia" w:ascii="仿宋_GB2312" w:hAnsi="仿宋_GB2312" w:eastAsia="仿宋_GB2312" w:cs="仿宋_GB2312"/>
          <w:b w:val="0"/>
          <w:bCs/>
          <w:sz w:val="32"/>
          <w:lang w:val="en-US" w:eastAsia="zh-CN"/>
        </w:rPr>
        <w:t>89.46%,决算数小于年初数的原因主要是缴费标准变化。</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val="0"/>
          <w:bCs/>
          <w:color w:val="auto"/>
          <w:sz w:val="32"/>
          <w:lang w:eastAsia="zh-CN"/>
        </w:rPr>
        <w:t>卫生健康支出</w:t>
      </w:r>
      <w:r>
        <w:rPr>
          <w:rFonts w:hint="eastAsia" w:ascii="仿宋_GB2312" w:hAnsi="仿宋_GB2312" w:eastAsia="仿宋_GB2312" w:cs="仿宋_GB2312"/>
          <w:b w:val="0"/>
          <w:bCs/>
          <w:color w:val="auto"/>
          <w:sz w:val="32"/>
        </w:rPr>
        <w:t>（类）</w:t>
      </w:r>
      <w:r>
        <w:rPr>
          <w:rFonts w:hint="eastAsia" w:ascii="仿宋_GB2312" w:hAnsi="仿宋_GB2312" w:eastAsia="仿宋_GB2312" w:cs="仿宋_GB2312"/>
          <w:b w:val="0"/>
          <w:bCs/>
          <w:color w:val="auto"/>
          <w:sz w:val="32"/>
          <w:lang w:eastAsia="zh-CN"/>
        </w:rPr>
        <w:t>行政事业单位医疗</w:t>
      </w:r>
      <w:r>
        <w:rPr>
          <w:rFonts w:hint="eastAsia" w:ascii="仿宋_GB2312" w:hAnsi="仿宋_GB2312" w:eastAsia="仿宋_GB2312" w:cs="仿宋_GB2312"/>
          <w:b w:val="0"/>
          <w:bCs/>
          <w:color w:val="auto"/>
          <w:sz w:val="32"/>
        </w:rPr>
        <w:t>（款）</w:t>
      </w:r>
      <w:r>
        <w:rPr>
          <w:rFonts w:hint="eastAsia" w:ascii="仿宋_GB2312" w:hAnsi="仿宋_GB2312" w:eastAsia="仿宋_GB2312" w:cs="仿宋_GB2312"/>
          <w:sz w:val="32"/>
          <w:szCs w:val="32"/>
        </w:rPr>
        <w:t>其他行政事业单位医疗支出</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lang w:val="en-US" w:eastAsia="zh-CN"/>
        </w:rPr>
        <w:t>3.87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w:t>
      </w:r>
      <w:r>
        <w:rPr>
          <w:rFonts w:hint="eastAsia" w:ascii="仿宋_GB2312" w:hAnsi="仿宋_GB2312" w:eastAsia="仿宋_GB2312" w:cs="仿宋_GB2312"/>
          <w:sz w:val="32"/>
          <w:szCs w:val="32"/>
        </w:rPr>
        <w:t>其他行政事业单位医疗</w:t>
      </w:r>
      <w:r>
        <w:rPr>
          <w:rFonts w:hint="eastAsia" w:ascii="仿宋_GB2312" w:hAnsi="仿宋_GB2312" w:eastAsia="仿宋_GB2312" w:cs="仿宋_GB2312"/>
          <w:b w:val="0"/>
          <w:bCs/>
          <w:sz w:val="32"/>
          <w:lang w:eastAsia="zh-CN"/>
        </w:rPr>
        <w:t>支出，完成年初预算的</w:t>
      </w:r>
      <w:r>
        <w:rPr>
          <w:rFonts w:hint="eastAsia" w:ascii="仿宋_GB2312" w:hAnsi="仿宋_GB2312" w:eastAsia="仿宋_GB2312" w:cs="仿宋_GB2312"/>
          <w:b w:val="0"/>
          <w:bCs/>
          <w:sz w:val="32"/>
          <w:lang w:val="en-US" w:eastAsia="zh-CN"/>
        </w:rPr>
        <w:t>1.12%,决算数大于年初数的原因主要是教师人数增加。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60"/>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本年未发生此项资金。</w:t>
      </w:r>
    </w:p>
    <w:p>
      <w:pPr>
        <w:spacing w:line="560" w:lineRule="exact"/>
        <w:ind w:firstLine="660"/>
        <w:rPr>
          <w:rFonts w:hint="eastAsia" w:ascii="仿宋" w:hAnsi="仿宋" w:eastAsia="仿宋" w:cs="仿宋"/>
          <w:b w:val="0"/>
          <w:bCs/>
          <w:color w:val="auto"/>
          <w:sz w:val="32"/>
          <w:szCs w:val="32"/>
          <w:lang w:val="en-US" w:eastAsia="zh-CN"/>
        </w:rPr>
      </w:pPr>
    </w:p>
    <w:p>
      <w:pPr>
        <w:numPr>
          <w:numId w:val="0"/>
        </w:numPr>
        <w:spacing w:line="560" w:lineRule="exact"/>
        <w:ind w:left="660" w:leftChars="0"/>
        <w:rPr>
          <w:rFonts w:ascii="楷体_GB2312" w:hAnsi="宋体" w:eastAsia="楷体_GB2312"/>
          <w:b/>
          <w:sz w:val="32"/>
          <w:szCs w:val="32"/>
        </w:rPr>
      </w:pPr>
    </w:p>
    <w:p>
      <w:pPr>
        <w:numPr>
          <w:numId w:val="0"/>
        </w:numPr>
        <w:spacing w:line="560" w:lineRule="exact"/>
        <w:ind w:left="660" w:leftChars="0"/>
        <w:rPr>
          <w:rFonts w:ascii="楷体_GB2312" w:hAnsi="宋体" w:eastAsia="楷体_GB2312"/>
          <w:b/>
          <w:sz w:val="32"/>
          <w:szCs w:val="32"/>
        </w:rPr>
      </w:pPr>
      <w:r>
        <w:rPr>
          <w:rFonts w:hint="eastAsia" w:ascii="楷体_GB2312" w:hAnsi="宋体" w:eastAsia="楷体_GB2312"/>
          <w:b/>
          <w:sz w:val="32"/>
          <w:szCs w:val="32"/>
          <w:lang w:eastAsia="zh-CN"/>
        </w:rPr>
        <w:t>（四）</w:t>
      </w:r>
      <w:r>
        <w:rPr>
          <w:rFonts w:ascii="楷体_GB2312" w:hAnsi="宋体" w:eastAsia="楷体_GB2312"/>
          <w:b/>
          <w:sz w:val="32"/>
          <w:szCs w:val="32"/>
        </w:rPr>
        <w:t>国有资本经营预算财政拨款支出情况。</w:t>
      </w:r>
    </w:p>
    <w:p>
      <w:pPr>
        <w:numPr>
          <w:ilvl w:val="0"/>
          <w:numId w:val="0"/>
        </w:numPr>
        <w:spacing w:line="560" w:lineRule="exact"/>
        <w:ind w:left="660" w:leftChars="0"/>
        <w:rPr>
          <w:rFonts w:hint="default" w:ascii="楷体_GB2312" w:hAnsi="宋体" w:eastAsia="楷体_GB2312"/>
          <w:b/>
          <w:sz w:val="32"/>
          <w:szCs w:val="32"/>
        </w:rPr>
      </w:pPr>
      <w:r>
        <w:rPr>
          <w:rFonts w:hint="eastAsia" w:ascii="仿宋" w:hAnsi="仿宋" w:eastAsia="仿宋" w:cs="仿宋"/>
          <w:b w:val="0"/>
          <w:bCs/>
          <w:color w:val="auto"/>
          <w:sz w:val="32"/>
          <w:szCs w:val="32"/>
          <w:lang w:val="en-US" w:eastAsia="zh-CN"/>
        </w:rPr>
        <w:t>本年未发生此项资金。</w:t>
      </w:r>
    </w:p>
    <w:p>
      <w:pPr>
        <w:pStyle w:val="6"/>
        <w:numPr>
          <w:ilvl w:val="0"/>
          <w:numId w:val="4"/>
        </w:numPr>
        <w:spacing w:line="560" w:lineRule="exact"/>
        <w:ind w:firstLine="640" w:firstLineChars="200"/>
        <w:rPr>
          <w:rFonts w:ascii="黑体" w:eastAsia="黑体"/>
          <w:sz w:val="32"/>
        </w:rPr>
      </w:pPr>
      <w:r>
        <w:rPr>
          <w:rFonts w:ascii="黑体" w:eastAsia="黑体"/>
          <w:sz w:val="32"/>
        </w:rPr>
        <w:t>一般公共预算财政拨款“三公”经费支出决算情况说明</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2021年度一般公共预算财政拨款安排的“三公”经费支出0万元，完成年初预算的0%，本单位无此项支出。其中：因公出国（境）费0万元，公务接待费0万元，公务用车购置及运行维护费0万元。</w:t>
      </w:r>
    </w:p>
    <w:p>
      <w:pPr>
        <w:pStyle w:val="6"/>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1.因公出国（境）费</w:t>
      </w:r>
      <w:r>
        <w:rPr>
          <w:rFonts w:hint="eastAsia" w:ascii="仿宋_GB2312" w:hAnsi="仿宋_GB2312" w:eastAsia="仿宋_GB2312" w:cs="仿宋_GB2312"/>
          <w:b w:val="0"/>
          <w:bCs w:val="0"/>
          <w:color w:val="auto"/>
          <w:sz w:val="32"/>
          <w:szCs w:val="32"/>
          <w:lang w:val="en-US" w:eastAsia="zh-CN"/>
        </w:rPr>
        <w:t>0</w:t>
      </w:r>
      <w:r>
        <w:rPr>
          <w:rFonts w:hint="eastAsia" w:ascii="仿宋_GB2312" w:hAnsi="仿宋_GB2312" w:eastAsia="仿宋_GB2312" w:cs="仿宋_GB2312"/>
          <w:b w:val="0"/>
          <w:bCs w:val="0"/>
          <w:color w:val="auto"/>
          <w:sz w:val="32"/>
          <w:szCs w:val="32"/>
          <w:lang w:eastAsia="zh-CN"/>
        </w:rPr>
        <w:t>万元，占“三公”经费支出的0%。完成年初预算的0%，本单位无此项支出。2021年参加出国（境）团组0个，累计0人次。2021年因公出国（境）费比上年减少</w:t>
      </w:r>
      <w:r>
        <w:rPr>
          <w:rFonts w:hint="eastAsia" w:ascii="仿宋_GB2312" w:hAnsi="仿宋_GB2312" w:eastAsia="仿宋_GB2312" w:cs="仿宋_GB2312"/>
          <w:b w:val="0"/>
          <w:bCs w:val="0"/>
          <w:color w:val="auto"/>
          <w:sz w:val="32"/>
          <w:szCs w:val="32"/>
          <w:lang w:val="en-US" w:eastAsia="zh-CN"/>
        </w:rPr>
        <w:t>0</w:t>
      </w:r>
      <w:r>
        <w:rPr>
          <w:rFonts w:hint="eastAsia" w:ascii="仿宋_GB2312" w:hAnsi="仿宋_GB2312" w:eastAsia="仿宋_GB2312" w:cs="仿宋_GB2312"/>
          <w:b w:val="0"/>
          <w:bCs w:val="0"/>
          <w:color w:val="auto"/>
          <w:sz w:val="32"/>
          <w:szCs w:val="32"/>
          <w:lang w:eastAsia="zh-CN"/>
        </w:rPr>
        <w:t>万元，下降0%，主要是本单位2020年及2021年无此业务。</w:t>
      </w:r>
    </w:p>
    <w:p>
      <w:pPr>
        <w:pStyle w:val="6"/>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公务接待费0万元，占“三公”经费支出的0%。完成年初预算的0%，本单位无此项支出。2021年国内公务接待累计0批次、0人、0万元;其中外事接待累计0批次、0人、0万元。2021年公务接待费比上年减少0万元，下降0%，主要是本单位2020年及2021年无此业务。</w:t>
      </w:r>
    </w:p>
    <w:p>
      <w:pPr>
        <w:pStyle w:val="6"/>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3.公务用车购置及运行费0万元，占“三公”经费支出的0%。完成年初预算的0%，本单位无此项支出。比上年减少0万元，下降0%，主要是本单位2020年及2021年无此业务。</w:t>
      </w:r>
    </w:p>
    <w:p>
      <w:pPr>
        <w:pStyle w:val="6"/>
        <w:spacing w:line="560" w:lineRule="exact"/>
        <w:ind w:firstLine="640" w:firstLineChars="200"/>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其中：公务用车购置费0万元，当年购置公务用车0辆。完成年初预算的0%，本单位无此业务。</w:t>
      </w:r>
    </w:p>
    <w:p>
      <w:pPr>
        <w:pStyle w:val="6"/>
        <w:spacing w:line="560" w:lineRule="exact"/>
        <w:ind w:firstLine="640" w:firstLineChars="200"/>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sz w:val="32"/>
          <w:szCs w:val="32"/>
          <w:lang w:eastAsia="zh-CN"/>
        </w:rPr>
        <w:t>公务用车运行维护费0万元，截至年末使用一般公共预算财政拨款开支的公务用车保有量0辆。完成年初预算的0%，本单位无此业务。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ind w:firstLine="640" w:firstLineChars="200"/>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1090.67</w:t>
      </w:r>
      <w:r>
        <w:rPr>
          <w:rFonts w:ascii="仿宋_GB2312" w:eastAsia="仿宋_GB2312"/>
          <w:sz w:val="32"/>
        </w:rPr>
        <w:t>万元，其中：人员经费</w:t>
      </w:r>
      <w:r>
        <w:rPr>
          <w:rFonts w:hint="eastAsia" w:ascii="仿宋_GB2312" w:eastAsia="仿宋_GB2312"/>
          <w:sz w:val="32"/>
          <w:lang w:val="en-US" w:eastAsia="zh-CN"/>
        </w:rPr>
        <w:t>979.67</w:t>
      </w:r>
      <w:r>
        <w:rPr>
          <w:rFonts w:ascii="仿宋_GB2312" w:eastAsia="仿宋_GB2312"/>
          <w:sz w:val="32"/>
        </w:rPr>
        <w:t>万元，</w:t>
      </w:r>
      <w:r>
        <w:rPr>
          <w:rFonts w:hint="eastAsia" w:ascii="仿宋_GB2312" w:hAnsi="宋体" w:eastAsia="仿宋_GB2312"/>
          <w:sz w:val="32"/>
          <w:szCs w:val="32"/>
        </w:rPr>
        <w:t>主要包括基本工资、津贴补贴、奖金、其他社会保障缴费、机关事业单位基本养老保险缴费、其他工资福利支出、离休费、退休费、抚恤金、生活补助、奖励金、住房公积金、采暖补贴、其他对个人和家庭补助的支出</w:t>
      </w:r>
      <w:r>
        <w:rPr>
          <w:rFonts w:ascii="仿宋_GB2312" w:eastAsia="仿宋_GB2312"/>
          <w:sz w:val="32"/>
        </w:rPr>
        <w:t>；日常公用经费</w:t>
      </w:r>
      <w:r>
        <w:rPr>
          <w:rFonts w:hint="eastAsia" w:ascii="仿宋_GB2312" w:eastAsia="仿宋_GB2312"/>
          <w:sz w:val="32"/>
          <w:lang w:val="en-US" w:eastAsia="zh-CN"/>
        </w:rPr>
        <w:t>111</w:t>
      </w:r>
      <w:r>
        <w:rPr>
          <w:rFonts w:ascii="仿宋_GB2312" w:eastAsia="仿宋_GB2312"/>
          <w:sz w:val="32"/>
        </w:rPr>
        <w:t>万元，</w:t>
      </w:r>
      <w:r>
        <w:rPr>
          <w:rFonts w:hint="eastAsia" w:ascii="仿宋_GB2312" w:hAnsi="宋体" w:eastAsia="仿宋_GB2312"/>
          <w:sz w:val="32"/>
          <w:szCs w:val="32"/>
        </w:rPr>
        <w:t>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eastAsia" w:ascii="仿宋" w:hAnsi="仿宋" w:eastAsia="仿宋" w:cs="仿宋"/>
          <w:b w:val="0"/>
          <w:bCs/>
          <w:color w:val="auto"/>
          <w:sz w:val="32"/>
        </w:rPr>
      </w:pPr>
      <w:r>
        <w:rPr>
          <w:rFonts w:hint="eastAsia" w:ascii="仿宋_GB2312" w:hAnsi="仿宋_GB2312" w:eastAsia="仿宋_GB2312" w:cs="仿宋_GB2312"/>
          <w:b w:val="0"/>
          <w:bCs/>
          <w:color w:val="auto"/>
          <w:sz w:val="32"/>
          <w:szCs w:val="32"/>
          <w:lang w:eastAsia="zh-CN"/>
        </w:rPr>
        <w:t>202</w:t>
      </w:r>
      <w:r>
        <w:rPr>
          <w:rFonts w:hint="eastAsia" w:ascii="仿宋_GB2312" w:hAnsi="仿宋_GB2312" w:eastAsia="仿宋_GB2312" w:cs="仿宋_GB2312"/>
          <w:b w:val="0"/>
          <w:bCs/>
          <w:color w:val="auto"/>
          <w:sz w:val="32"/>
          <w:szCs w:val="32"/>
          <w:lang w:val="en-US" w:eastAsia="zh-CN"/>
        </w:rPr>
        <w:t>1</w:t>
      </w:r>
      <w:r>
        <w:rPr>
          <w:rFonts w:hint="eastAsia" w:ascii="仿宋_GB2312" w:hAnsi="仿宋_GB2312" w:eastAsia="仿宋_GB2312" w:cs="仿宋_GB2312"/>
          <w:b w:val="0"/>
          <w:bCs/>
          <w:color w:val="auto"/>
          <w:sz w:val="32"/>
          <w:szCs w:val="32"/>
          <w:lang w:eastAsia="zh-CN"/>
        </w:rPr>
        <w:t>年机关运行经费支出0万元，与上年持平，主要原因是</w:t>
      </w:r>
      <w:r>
        <w:rPr>
          <w:rFonts w:hint="eastAsia" w:ascii="仿宋_GB2312" w:hAnsi="仿宋_GB2312" w:eastAsia="仿宋_GB2312" w:cs="仿宋_GB2312"/>
          <w:b w:val="0"/>
          <w:bCs/>
          <w:color w:val="auto"/>
          <w:sz w:val="32"/>
          <w:szCs w:val="32"/>
          <w:lang w:val="en-US" w:eastAsia="zh-CN"/>
        </w:rPr>
        <w:t>沈阳市浑南区第四小学</w:t>
      </w:r>
      <w:r>
        <w:rPr>
          <w:rFonts w:hint="eastAsia" w:ascii="仿宋_GB2312" w:hAnsi="仿宋_GB2312" w:eastAsia="仿宋_GB2312" w:cs="仿宋_GB2312"/>
          <w:b w:val="0"/>
          <w:bCs/>
          <w:color w:val="auto"/>
          <w:sz w:val="32"/>
          <w:szCs w:val="32"/>
          <w:lang w:eastAsia="zh-CN"/>
        </w:rPr>
        <w:t>属于事业单位，无机关运行经费</w:t>
      </w:r>
      <w:r>
        <w:rPr>
          <w:rFonts w:hint="eastAsia" w:ascii="仿宋" w:hAnsi="仿宋" w:eastAsia="仿宋" w:cs="仿宋"/>
          <w:b w:val="0"/>
          <w:bCs/>
          <w:color w:val="auto"/>
          <w:sz w:val="32"/>
          <w:szCs w:val="32"/>
          <w:lang w:eastAsia="zh-CN"/>
        </w:rPr>
        <w:t>。</w:t>
      </w:r>
    </w:p>
    <w:p>
      <w:pPr>
        <w:pStyle w:val="6"/>
        <w:spacing w:line="560" w:lineRule="exact"/>
        <w:ind w:firstLine="640"/>
        <w:rPr>
          <w:rFonts w:ascii="楷体_GB2312" w:eastAsia="楷体_GB2312"/>
          <w:b/>
          <w:color w:val="auto"/>
          <w:sz w:val="32"/>
        </w:rPr>
      </w:pPr>
      <w:r>
        <w:rPr>
          <w:rFonts w:ascii="楷体_GB2312" w:eastAsia="楷体_GB2312"/>
          <w:b/>
          <w:color w:val="auto"/>
          <w:sz w:val="32"/>
        </w:rPr>
        <w:t>（二）政府采购支出情况。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widowControl/>
        <w:spacing w:line="540" w:lineRule="exact"/>
        <w:ind w:firstLine="640" w:firstLineChars="200"/>
        <w:jc w:val="left"/>
        <w:rPr>
          <w:rFonts w:hint="eastAsia" w:hAnsi="宋体" w:eastAsia="仿宋_GB2312" w:cs="仿宋_GB2312"/>
          <w:b/>
          <w:bCs/>
          <w:sz w:val="32"/>
          <w:szCs w:val="32"/>
          <w:lang w:bidi="ar"/>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w:t>
      </w:r>
      <w:r>
        <w:rPr>
          <w:rFonts w:hint="eastAsia" w:ascii="仿宋_GB2312" w:hAnsi="黑体" w:eastAsia="仿宋_GB2312"/>
          <w:sz w:val="32"/>
          <w:szCs w:val="32"/>
          <w:lang w:eastAsia="zh-CN"/>
        </w:rPr>
        <w:t>我单位</w:t>
      </w:r>
      <w:r>
        <w:rPr>
          <w:rFonts w:hint="eastAsia" w:ascii="仿宋_GB2312" w:hAnsi="黑体" w:eastAsia="仿宋_GB2312"/>
          <w:sz w:val="32"/>
          <w:szCs w:val="32"/>
        </w:rPr>
        <w:t>不涉及民生项目和重点支出项目，因此本单位无绩效评价</w:t>
      </w:r>
      <w:r>
        <w:rPr>
          <w:rFonts w:hint="eastAsia" w:hAnsi="宋体" w:eastAsia="仿宋_GB2312" w:cs="仿宋_GB2312"/>
          <w:b/>
          <w:bCs/>
          <w:sz w:val="32"/>
          <w:szCs w:val="32"/>
          <w:lang w:bidi="ar"/>
        </w:rPr>
        <w:t>。</w:t>
      </w:r>
    </w:p>
    <w:p>
      <w:pPr>
        <w:pStyle w:val="9"/>
        <w:autoSpaceDN w:val="0"/>
        <w:spacing w:line="560" w:lineRule="exact"/>
        <w:jc w:val="center"/>
        <w:rPr>
          <w:rFonts w:hint="eastAsia"/>
          <w:b/>
          <w:bCs/>
          <w:sz w:val="36"/>
          <w:szCs w:val="36"/>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w:t>
      </w:r>
      <w:r>
        <w:rPr>
          <w:rFonts w:ascii="仿宋_GB2312" w:eastAsia="仿宋_GB2312"/>
          <w:b w:val="0"/>
          <w:bCs w:val="0"/>
          <w:sz w:val="32"/>
          <w:szCs w:val="32"/>
        </w:rPr>
        <w:t>本支出中用于购买货物和服务的各项资金，包括办公及印刷</w:t>
      </w:r>
      <w:r>
        <w:rPr>
          <w:rFonts w:ascii="仿宋_GB2312" w:eastAsia="仿宋_GB2312"/>
          <w:sz w:val="32"/>
          <w:szCs w:val="32"/>
        </w:rPr>
        <w:t>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eastAsia" w:ascii="仿宋_GB2312" w:eastAsia="仿宋_GB2312"/>
          <w:b/>
          <w:color w:val="auto"/>
          <w:sz w:val="32"/>
          <w:lang w:eastAsia="zh-CN"/>
        </w:rPr>
      </w:pPr>
      <w:r>
        <w:rPr>
          <w:rFonts w:ascii="仿宋_GB2312" w:eastAsia="仿宋_GB2312"/>
          <w:b/>
          <w:color w:val="auto"/>
          <w:sz w:val="32"/>
        </w:rPr>
        <w:t>1</w:t>
      </w:r>
      <w:r>
        <w:rPr>
          <w:rFonts w:hint="eastAsia" w:ascii="仿宋_GB2312" w:eastAsia="仿宋_GB2312"/>
          <w:b/>
          <w:color w:val="auto"/>
          <w:sz w:val="32"/>
          <w:lang w:val="en-US" w:eastAsia="zh-CN"/>
        </w:rPr>
        <w:t>7</w:t>
      </w:r>
      <w:r>
        <w:rPr>
          <w:rFonts w:ascii="仿宋_GB2312" w:eastAsia="仿宋_GB2312"/>
          <w:b/>
          <w:color w:val="auto"/>
          <w:sz w:val="32"/>
        </w:rPr>
        <w:t>.</w:t>
      </w:r>
      <w:r>
        <w:rPr>
          <w:rFonts w:hint="eastAsia" w:ascii="仿宋_GB2312" w:eastAsia="仿宋_GB2312"/>
          <w:b/>
          <w:color w:val="auto"/>
          <w:sz w:val="32"/>
          <w:lang w:eastAsia="zh-CN"/>
        </w:rPr>
        <w:t>教育支出</w:t>
      </w:r>
      <w:r>
        <w:rPr>
          <w:rFonts w:ascii="仿宋_GB2312" w:eastAsia="仿宋_GB2312"/>
          <w:b/>
          <w:color w:val="auto"/>
          <w:sz w:val="32"/>
        </w:rPr>
        <w:t>（类）</w:t>
      </w:r>
      <w:r>
        <w:rPr>
          <w:rFonts w:hint="eastAsia" w:ascii="仿宋_GB2312" w:eastAsia="仿宋_GB2312"/>
          <w:b/>
          <w:color w:val="auto"/>
          <w:sz w:val="32"/>
          <w:lang w:eastAsia="zh-CN"/>
        </w:rPr>
        <w:t>普通教育</w:t>
      </w:r>
      <w:r>
        <w:rPr>
          <w:rFonts w:ascii="仿宋_GB2312" w:eastAsia="仿宋_GB2312"/>
          <w:b/>
          <w:color w:val="auto"/>
          <w:sz w:val="32"/>
        </w:rPr>
        <w:t>（款）</w:t>
      </w:r>
      <w:r>
        <w:rPr>
          <w:rFonts w:hint="eastAsia" w:ascii="仿宋_GB2312" w:eastAsia="仿宋_GB2312"/>
          <w:b/>
          <w:color w:val="auto"/>
          <w:sz w:val="32"/>
          <w:lang w:eastAsia="zh-CN"/>
        </w:rPr>
        <w:t>学前教育</w:t>
      </w:r>
      <w:r>
        <w:rPr>
          <w:rFonts w:ascii="仿宋_GB2312" w:eastAsia="仿宋_GB2312"/>
          <w:b/>
          <w:color w:val="auto"/>
          <w:sz w:val="32"/>
        </w:rPr>
        <w:t>（项）：</w:t>
      </w:r>
      <w:r>
        <w:rPr>
          <w:rFonts w:ascii="仿宋_GB2312" w:eastAsia="仿宋_GB2312"/>
          <w:color w:val="auto"/>
          <w:sz w:val="32"/>
        </w:rPr>
        <w:t>反映</w:t>
      </w:r>
      <w:r>
        <w:rPr>
          <w:rFonts w:hint="eastAsia" w:ascii="仿宋_GB2312" w:eastAsia="仿宋_GB2312"/>
          <w:color w:val="auto"/>
          <w:sz w:val="32"/>
          <w:lang w:eastAsia="zh-CN"/>
        </w:rPr>
        <w:t>各部门举办的学前教育支出</w:t>
      </w:r>
      <w:r>
        <w:rPr>
          <w:rFonts w:ascii="仿宋_GB2312" w:eastAsia="仿宋_GB2312"/>
          <w:color w:val="auto"/>
          <w:sz w:val="32"/>
        </w:rPr>
        <w:t>。</w:t>
      </w:r>
      <w:r>
        <w:rPr>
          <w:rFonts w:hint="eastAsia" w:ascii="仿宋_GB2312" w:eastAsia="仿宋_GB2312"/>
          <w:color w:val="auto"/>
          <w:sz w:val="32"/>
          <w:lang w:eastAsia="zh-CN"/>
        </w:rPr>
        <w:t>政府各部门对社会组织等举办的幼儿园资助，如捐赠、补贴等，也在本科目中反映。</w:t>
      </w:r>
    </w:p>
    <w:p>
      <w:pPr>
        <w:pStyle w:val="6"/>
        <w:spacing w:line="560" w:lineRule="exact"/>
        <w:ind w:firstLine="640"/>
        <w:rPr>
          <w:rFonts w:hint="eastAsia" w:ascii="仿宋_GB2312" w:eastAsia="仿宋_GB2312"/>
          <w:b/>
          <w:sz w:val="32"/>
          <w:lang w:eastAsia="zh-CN"/>
        </w:rPr>
      </w:pPr>
      <w:r>
        <w:rPr>
          <w:rFonts w:ascii="仿宋_GB2312" w:eastAsia="仿宋_GB2312"/>
          <w:b/>
          <w:color w:val="auto"/>
          <w:sz w:val="32"/>
        </w:rPr>
        <w:t>1</w:t>
      </w:r>
      <w:r>
        <w:rPr>
          <w:rFonts w:hint="eastAsia" w:ascii="仿宋_GB2312" w:eastAsia="仿宋_GB2312"/>
          <w:b/>
          <w:color w:val="auto"/>
          <w:sz w:val="32"/>
          <w:lang w:val="en-US" w:eastAsia="zh-CN"/>
        </w:rPr>
        <w:t>8</w:t>
      </w:r>
      <w:r>
        <w:rPr>
          <w:rFonts w:ascii="仿宋_GB2312" w:eastAsia="仿宋_GB2312"/>
          <w:b/>
          <w:color w:val="auto"/>
          <w:sz w:val="32"/>
        </w:rPr>
        <w:t>.</w:t>
      </w:r>
      <w:r>
        <w:rPr>
          <w:rFonts w:hint="eastAsia" w:ascii="仿宋_GB2312" w:eastAsia="仿宋_GB2312"/>
          <w:b/>
          <w:sz w:val="32"/>
          <w:lang w:eastAsia="zh-CN"/>
        </w:rPr>
        <w:t>教育支出</w:t>
      </w:r>
      <w:r>
        <w:rPr>
          <w:rFonts w:ascii="仿宋_GB2312" w:eastAsia="仿宋_GB2312"/>
          <w:b/>
          <w:sz w:val="32"/>
        </w:rPr>
        <w:t>（类）</w:t>
      </w:r>
      <w:r>
        <w:rPr>
          <w:rFonts w:hint="eastAsia" w:ascii="仿宋_GB2312" w:eastAsia="仿宋_GB2312"/>
          <w:b/>
          <w:sz w:val="32"/>
          <w:lang w:eastAsia="zh-CN"/>
        </w:rPr>
        <w:t>普通教育</w:t>
      </w:r>
      <w:r>
        <w:rPr>
          <w:rFonts w:ascii="仿宋_GB2312" w:eastAsia="仿宋_GB2312"/>
          <w:b/>
          <w:sz w:val="32"/>
        </w:rPr>
        <w:t>（款）</w:t>
      </w:r>
      <w:r>
        <w:rPr>
          <w:rFonts w:hint="eastAsia" w:ascii="仿宋_GB2312" w:eastAsia="仿宋_GB2312"/>
          <w:b/>
          <w:sz w:val="32"/>
          <w:lang w:eastAsia="zh-CN"/>
        </w:rPr>
        <w:t>小学教育</w:t>
      </w:r>
      <w:r>
        <w:rPr>
          <w:rFonts w:ascii="仿宋_GB2312" w:eastAsia="仿宋_GB2312"/>
          <w:b/>
          <w:sz w:val="32"/>
        </w:rPr>
        <w:t>（项）：</w:t>
      </w:r>
      <w:r>
        <w:rPr>
          <w:rFonts w:hint="eastAsia" w:ascii="仿宋_GB2312" w:eastAsia="仿宋_GB2312"/>
          <w:b w:val="0"/>
          <w:bCs/>
          <w:sz w:val="32"/>
          <w:lang w:eastAsia="zh-CN"/>
        </w:rPr>
        <w:t>反映各部门举办的小学教育支出。政府各部门对社会组织等</w:t>
      </w:r>
      <w:r>
        <w:rPr>
          <w:rFonts w:hint="eastAsia" w:ascii="仿宋_GB2312" w:eastAsia="仿宋_GB2312"/>
          <w:sz w:val="32"/>
          <w:lang w:eastAsia="zh-CN"/>
        </w:rPr>
        <w:t>举办的小学的资助，如捐赠、补贴等，也在本科目中反映。</w:t>
      </w:r>
    </w:p>
    <w:p>
      <w:pPr>
        <w:pStyle w:val="6"/>
        <w:spacing w:line="560" w:lineRule="exact"/>
        <w:ind w:firstLine="640"/>
        <w:rPr>
          <w:rFonts w:hint="eastAsia" w:ascii="仿宋_GB2312" w:eastAsia="仿宋_GB2312"/>
          <w:b w:val="0"/>
          <w:bCs/>
          <w:color w:val="auto"/>
          <w:sz w:val="32"/>
          <w:lang w:eastAsia="zh-CN"/>
        </w:rPr>
      </w:pPr>
      <w:r>
        <w:rPr>
          <w:rFonts w:ascii="仿宋_GB2312" w:eastAsia="仿宋_GB2312"/>
          <w:b/>
          <w:color w:val="auto"/>
          <w:sz w:val="32"/>
        </w:rPr>
        <w:t>1</w:t>
      </w:r>
      <w:r>
        <w:rPr>
          <w:rFonts w:hint="eastAsia" w:ascii="仿宋_GB2312" w:eastAsia="仿宋_GB2312"/>
          <w:b/>
          <w:color w:val="auto"/>
          <w:sz w:val="32"/>
          <w:lang w:val="en-US" w:eastAsia="zh-CN"/>
        </w:rPr>
        <w:t>9</w:t>
      </w:r>
      <w:r>
        <w:rPr>
          <w:rFonts w:ascii="仿宋_GB2312" w:eastAsia="仿宋_GB2312"/>
          <w:b/>
          <w:color w:val="auto"/>
          <w:sz w:val="32"/>
        </w:rPr>
        <w:t>.</w:t>
      </w:r>
      <w:r>
        <w:rPr>
          <w:rFonts w:hint="eastAsia" w:ascii="仿宋_GB2312" w:eastAsia="仿宋_GB2312"/>
          <w:b/>
          <w:color w:val="auto"/>
          <w:sz w:val="32"/>
          <w:lang w:eastAsia="zh-CN"/>
        </w:rPr>
        <w:t>教育支出</w:t>
      </w:r>
      <w:r>
        <w:rPr>
          <w:rFonts w:ascii="仿宋_GB2312" w:eastAsia="仿宋_GB2312"/>
          <w:b/>
          <w:color w:val="auto"/>
          <w:sz w:val="32"/>
        </w:rPr>
        <w:t>（类）</w:t>
      </w:r>
      <w:r>
        <w:rPr>
          <w:rFonts w:hint="eastAsia" w:ascii="仿宋_GB2312" w:eastAsia="仿宋_GB2312"/>
          <w:b/>
          <w:color w:val="auto"/>
          <w:sz w:val="32"/>
          <w:lang w:eastAsia="zh-CN"/>
        </w:rPr>
        <w:t>普通教育</w:t>
      </w:r>
      <w:r>
        <w:rPr>
          <w:rFonts w:ascii="仿宋_GB2312" w:eastAsia="仿宋_GB2312"/>
          <w:b/>
          <w:color w:val="auto"/>
          <w:sz w:val="32"/>
        </w:rPr>
        <w:t>（款）</w:t>
      </w:r>
      <w:r>
        <w:rPr>
          <w:rFonts w:hint="eastAsia" w:ascii="仿宋_GB2312" w:eastAsia="仿宋_GB2312"/>
          <w:b/>
          <w:color w:val="auto"/>
          <w:sz w:val="32"/>
          <w:lang w:eastAsia="zh-CN"/>
        </w:rPr>
        <w:t>其他普通教育支出</w:t>
      </w:r>
      <w:r>
        <w:rPr>
          <w:rFonts w:ascii="仿宋_GB2312" w:eastAsia="仿宋_GB2312"/>
          <w:b/>
          <w:color w:val="auto"/>
          <w:sz w:val="32"/>
        </w:rPr>
        <w:t>（项）：</w:t>
      </w:r>
      <w:r>
        <w:rPr>
          <w:rFonts w:hint="eastAsia" w:ascii="仿宋_GB2312" w:eastAsia="仿宋_GB2312"/>
          <w:b w:val="0"/>
          <w:bCs/>
          <w:color w:val="auto"/>
          <w:sz w:val="32"/>
          <w:lang w:eastAsia="zh-CN"/>
        </w:rPr>
        <w:t>反映除上述项目以外其他用于普通教育方面的支出。</w:t>
      </w:r>
    </w:p>
    <w:p>
      <w:pPr>
        <w:pStyle w:val="6"/>
        <w:spacing w:line="560" w:lineRule="exact"/>
        <w:ind w:firstLine="640"/>
        <w:rPr>
          <w:rFonts w:ascii="仿宋_GB2312" w:eastAsia="仿宋_GB2312"/>
          <w:b w:val="0"/>
          <w:bCs/>
          <w:color w:val="auto"/>
          <w:sz w:val="32"/>
        </w:rPr>
      </w:pPr>
      <w:r>
        <w:rPr>
          <w:rFonts w:hint="eastAsia" w:ascii="仿宋_GB2312" w:eastAsia="仿宋_GB2312"/>
          <w:b/>
          <w:color w:val="auto"/>
          <w:sz w:val="32"/>
          <w:lang w:val="en-US" w:eastAsia="zh-CN"/>
        </w:rPr>
        <w:t>20</w:t>
      </w:r>
      <w:r>
        <w:rPr>
          <w:rFonts w:ascii="仿宋_GB2312" w:eastAsia="仿宋_GB2312"/>
          <w:b/>
          <w:color w:val="auto"/>
          <w:sz w:val="32"/>
        </w:rPr>
        <w:t>.</w:t>
      </w:r>
      <w:r>
        <w:rPr>
          <w:rFonts w:hint="eastAsia" w:ascii="仿宋_GB2312" w:eastAsia="仿宋_GB2312"/>
          <w:b/>
          <w:color w:val="auto"/>
          <w:sz w:val="32"/>
          <w:lang w:eastAsia="zh-CN"/>
        </w:rPr>
        <w:t>教育支出</w:t>
      </w:r>
      <w:r>
        <w:rPr>
          <w:rFonts w:ascii="仿宋_GB2312" w:eastAsia="仿宋_GB2312"/>
          <w:b/>
          <w:color w:val="auto"/>
          <w:sz w:val="32"/>
        </w:rPr>
        <w:t>（类）</w:t>
      </w:r>
      <w:r>
        <w:rPr>
          <w:rFonts w:hint="eastAsia" w:ascii="仿宋_GB2312" w:eastAsia="仿宋_GB2312"/>
          <w:b/>
          <w:color w:val="auto"/>
          <w:sz w:val="32"/>
          <w:lang w:eastAsia="zh-CN"/>
        </w:rPr>
        <w:t>教育费附加安排的支出</w:t>
      </w:r>
      <w:r>
        <w:rPr>
          <w:rFonts w:ascii="仿宋_GB2312" w:eastAsia="仿宋_GB2312"/>
          <w:b/>
          <w:color w:val="auto"/>
          <w:sz w:val="32"/>
        </w:rPr>
        <w:t>（款）</w:t>
      </w:r>
      <w:r>
        <w:rPr>
          <w:rFonts w:hint="eastAsia" w:ascii="仿宋_GB2312" w:eastAsia="仿宋_GB2312"/>
          <w:b/>
          <w:color w:val="auto"/>
          <w:sz w:val="32"/>
          <w:lang w:eastAsia="zh-CN"/>
        </w:rPr>
        <w:t>其他教育费附加安排的支出</w:t>
      </w:r>
      <w:r>
        <w:rPr>
          <w:rFonts w:ascii="仿宋_GB2312" w:eastAsia="仿宋_GB2312"/>
          <w:b/>
          <w:color w:val="auto"/>
          <w:sz w:val="32"/>
        </w:rPr>
        <w:t>（项）：</w:t>
      </w:r>
      <w:r>
        <w:rPr>
          <w:rFonts w:hint="eastAsia" w:ascii="仿宋_GB2312" w:eastAsia="仿宋_GB2312"/>
          <w:b w:val="0"/>
          <w:bCs/>
          <w:color w:val="auto"/>
          <w:sz w:val="32"/>
          <w:lang w:eastAsia="zh-CN"/>
        </w:rPr>
        <w:t>反映除上述项目以外其他用于教育方面的支出。</w:t>
      </w:r>
    </w:p>
    <w:p>
      <w:pPr>
        <w:pStyle w:val="6"/>
        <w:spacing w:line="560" w:lineRule="exact"/>
        <w:ind w:firstLine="640"/>
        <w:rPr>
          <w:rFonts w:hint="eastAsia" w:ascii="仿宋_GB2312" w:eastAsia="仿宋_GB2312"/>
          <w:b w:val="0"/>
          <w:bCs/>
          <w:sz w:val="32"/>
          <w:lang w:eastAsia="zh-CN"/>
        </w:rPr>
      </w:pPr>
      <w:r>
        <w:rPr>
          <w:rFonts w:hint="eastAsia" w:ascii="仿宋_GB2312" w:eastAsia="仿宋_GB2312"/>
          <w:b/>
          <w:color w:val="auto"/>
          <w:sz w:val="32"/>
          <w:lang w:val="en-US" w:eastAsia="zh-CN"/>
        </w:rPr>
        <w:t>21</w:t>
      </w:r>
      <w:r>
        <w:rPr>
          <w:rFonts w:ascii="仿宋_GB2312" w:eastAsia="仿宋_GB2312"/>
          <w:b/>
          <w:color w:val="auto"/>
          <w:sz w:val="32"/>
        </w:rPr>
        <w:t>.</w:t>
      </w:r>
      <w:r>
        <w:rPr>
          <w:rFonts w:hint="eastAsia" w:ascii="仿宋_GB2312" w:eastAsia="仿宋_GB2312"/>
          <w:b/>
          <w:color w:val="auto"/>
          <w:sz w:val="32"/>
          <w:lang w:eastAsia="zh-CN"/>
        </w:rPr>
        <w:t>社会</w:t>
      </w:r>
      <w:r>
        <w:rPr>
          <w:rFonts w:hint="eastAsia" w:ascii="仿宋_GB2312" w:eastAsia="仿宋_GB2312"/>
          <w:b/>
          <w:sz w:val="32"/>
          <w:lang w:eastAsia="zh-CN"/>
        </w:rPr>
        <w:t>保障和就业支出</w:t>
      </w:r>
      <w:r>
        <w:rPr>
          <w:rFonts w:ascii="仿宋_GB2312" w:eastAsia="仿宋_GB2312"/>
          <w:b/>
          <w:sz w:val="32"/>
        </w:rPr>
        <w:t>（类）</w:t>
      </w:r>
      <w:r>
        <w:rPr>
          <w:rFonts w:hint="eastAsia" w:ascii="仿宋_GB2312" w:eastAsia="仿宋_GB2312"/>
          <w:b/>
          <w:sz w:val="32"/>
          <w:lang w:eastAsia="zh-CN"/>
        </w:rPr>
        <w:t>行政事业单位养老支出</w:t>
      </w:r>
      <w:r>
        <w:rPr>
          <w:rFonts w:ascii="仿宋_GB2312" w:eastAsia="仿宋_GB2312"/>
          <w:b/>
          <w:sz w:val="32"/>
        </w:rPr>
        <w:t>（款）</w:t>
      </w:r>
      <w:r>
        <w:rPr>
          <w:rFonts w:hint="eastAsia" w:ascii="仿宋_GB2312" w:eastAsia="仿宋_GB2312"/>
          <w:b/>
          <w:sz w:val="32"/>
          <w:lang w:eastAsia="zh-CN"/>
        </w:rPr>
        <w:t>机关事业单位基本养老保险缴费支出</w:t>
      </w:r>
      <w:r>
        <w:rPr>
          <w:rFonts w:ascii="仿宋_GB2312" w:eastAsia="仿宋_GB2312"/>
          <w:b/>
          <w:sz w:val="32"/>
        </w:rPr>
        <w:t>（项）：</w:t>
      </w:r>
      <w:r>
        <w:rPr>
          <w:rFonts w:hint="eastAsia" w:ascii="仿宋_GB2312" w:eastAsia="仿宋_GB2312"/>
          <w:b w:val="0"/>
          <w:bCs/>
          <w:sz w:val="32"/>
          <w:lang w:eastAsia="zh-CN"/>
        </w:rPr>
        <w:t>反映机关事业单位实施养老保险制度由单位缴纳的基本养老保险费支出。</w:t>
      </w:r>
    </w:p>
    <w:p>
      <w:pPr>
        <w:pStyle w:val="6"/>
        <w:spacing w:line="560" w:lineRule="exact"/>
        <w:ind w:firstLine="640"/>
        <w:rPr>
          <w:rFonts w:hint="eastAsia" w:ascii="仿宋_GB2312" w:eastAsia="仿宋_GB2312"/>
          <w:b w:val="0"/>
          <w:bCs/>
          <w:color w:val="auto"/>
          <w:sz w:val="32"/>
          <w:lang w:eastAsia="zh-CN"/>
        </w:rPr>
      </w:pPr>
      <w:r>
        <w:rPr>
          <w:rFonts w:hint="eastAsia" w:ascii="仿宋_GB2312" w:eastAsia="仿宋_GB2312"/>
          <w:b/>
          <w:color w:val="auto"/>
          <w:sz w:val="32"/>
          <w:lang w:val="en-US" w:eastAsia="zh-CN"/>
        </w:rPr>
        <w:t>22</w:t>
      </w:r>
      <w:r>
        <w:rPr>
          <w:rFonts w:ascii="仿宋_GB2312" w:eastAsia="仿宋_GB2312"/>
          <w:b/>
          <w:color w:val="auto"/>
          <w:sz w:val="32"/>
        </w:rPr>
        <w:t>.</w:t>
      </w:r>
      <w:r>
        <w:rPr>
          <w:rFonts w:hint="eastAsia" w:ascii="仿宋_GB2312" w:eastAsia="仿宋_GB2312"/>
          <w:b/>
          <w:color w:val="auto"/>
          <w:sz w:val="32"/>
          <w:lang w:eastAsia="zh-CN"/>
        </w:rPr>
        <w:t>社会保障和就业支出</w:t>
      </w:r>
      <w:r>
        <w:rPr>
          <w:rFonts w:ascii="仿宋_GB2312" w:eastAsia="仿宋_GB2312"/>
          <w:b/>
          <w:color w:val="auto"/>
          <w:sz w:val="32"/>
        </w:rPr>
        <w:t>（类）</w:t>
      </w:r>
      <w:r>
        <w:rPr>
          <w:rFonts w:hint="eastAsia" w:ascii="仿宋_GB2312" w:eastAsia="仿宋_GB2312"/>
          <w:b/>
          <w:color w:val="auto"/>
          <w:sz w:val="32"/>
          <w:lang w:eastAsia="zh-CN"/>
        </w:rPr>
        <w:t>行政事业单位养老支出</w:t>
      </w:r>
      <w:r>
        <w:rPr>
          <w:rFonts w:ascii="仿宋_GB2312" w:eastAsia="仿宋_GB2312"/>
          <w:b/>
          <w:color w:val="auto"/>
          <w:sz w:val="32"/>
        </w:rPr>
        <w:t>（款）</w:t>
      </w:r>
      <w:r>
        <w:rPr>
          <w:rFonts w:hint="eastAsia" w:ascii="仿宋_GB2312" w:eastAsia="仿宋_GB2312"/>
          <w:b/>
          <w:color w:val="auto"/>
          <w:sz w:val="32"/>
          <w:lang w:eastAsia="zh-CN"/>
        </w:rPr>
        <w:t>机关事业单位职业年金缴费支出</w:t>
      </w:r>
      <w:r>
        <w:rPr>
          <w:rFonts w:ascii="仿宋_GB2312" w:eastAsia="仿宋_GB2312"/>
          <w:b/>
          <w:color w:val="auto"/>
          <w:sz w:val="32"/>
        </w:rPr>
        <w:t>（项）：</w:t>
      </w:r>
      <w:r>
        <w:rPr>
          <w:rFonts w:hint="eastAsia" w:ascii="仿宋_GB2312" w:eastAsia="仿宋_GB2312"/>
          <w:b w:val="0"/>
          <w:bCs/>
          <w:color w:val="auto"/>
          <w:sz w:val="32"/>
          <w:lang w:eastAsia="zh-CN"/>
        </w:rPr>
        <w:t>反映机关事业单位实施养老保险制度由单位缴纳的职业年金支出。</w:t>
      </w:r>
    </w:p>
    <w:p>
      <w:pPr>
        <w:pStyle w:val="6"/>
        <w:spacing w:line="560" w:lineRule="exact"/>
        <w:ind w:firstLine="640"/>
        <w:rPr>
          <w:rFonts w:hint="eastAsia" w:ascii="仿宋_GB2312" w:eastAsia="仿宋_GB2312"/>
          <w:b w:val="0"/>
          <w:bCs/>
          <w:color w:val="auto"/>
          <w:sz w:val="32"/>
          <w:lang w:eastAsia="zh-CN"/>
        </w:rPr>
      </w:pPr>
      <w:r>
        <w:rPr>
          <w:rFonts w:hint="eastAsia" w:ascii="仿宋_GB2312" w:eastAsia="仿宋_GB2312"/>
          <w:b/>
          <w:color w:val="auto"/>
          <w:sz w:val="32"/>
          <w:lang w:val="en-US" w:eastAsia="zh-CN"/>
        </w:rPr>
        <w:t>23</w:t>
      </w:r>
      <w:r>
        <w:rPr>
          <w:rFonts w:ascii="仿宋_GB2312" w:eastAsia="仿宋_GB2312"/>
          <w:b/>
          <w:color w:val="auto"/>
          <w:sz w:val="32"/>
        </w:rPr>
        <w:t>.</w:t>
      </w:r>
      <w:r>
        <w:rPr>
          <w:rFonts w:hint="eastAsia" w:ascii="仿宋_GB2312" w:eastAsia="仿宋_GB2312"/>
          <w:b/>
          <w:color w:val="auto"/>
          <w:sz w:val="32"/>
          <w:lang w:eastAsia="zh-CN"/>
        </w:rPr>
        <w:t>卫生健康支出</w:t>
      </w:r>
      <w:r>
        <w:rPr>
          <w:rFonts w:ascii="仿宋_GB2312" w:eastAsia="仿宋_GB2312"/>
          <w:b/>
          <w:color w:val="auto"/>
          <w:sz w:val="32"/>
        </w:rPr>
        <w:t>（类）</w:t>
      </w:r>
      <w:r>
        <w:rPr>
          <w:rFonts w:hint="eastAsia" w:ascii="仿宋_GB2312" w:eastAsia="仿宋_GB2312"/>
          <w:b/>
          <w:color w:val="auto"/>
          <w:sz w:val="32"/>
          <w:lang w:eastAsia="zh-CN"/>
        </w:rPr>
        <w:t>行政事业单位医疗</w:t>
      </w:r>
      <w:r>
        <w:rPr>
          <w:rFonts w:ascii="仿宋_GB2312" w:eastAsia="仿宋_GB2312"/>
          <w:b/>
          <w:color w:val="auto"/>
          <w:sz w:val="32"/>
        </w:rPr>
        <w:t>（款）</w:t>
      </w:r>
      <w:r>
        <w:rPr>
          <w:rFonts w:hint="eastAsia" w:ascii="仿宋_GB2312" w:eastAsia="仿宋_GB2312"/>
          <w:b/>
          <w:color w:val="auto"/>
          <w:sz w:val="32"/>
          <w:lang w:eastAsia="zh-CN"/>
        </w:rPr>
        <w:t>事业单位医疗</w:t>
      </w:r>
      <w:r>
        <w:rPr>
          <w:rFonts w:ascii="仿宋_GB2312" w:eastAsia="仿宋_GB2312"/>
          <w:b/>
          <w:color w:val="auto"/>
          <w:sz w:val="32"/>
        </w:rPr>
        <w:t>（项）：</w:t>
      </w:r>
      <w:r>
        <w:rPr>
          <w:rFonts w:hint="eastAsia" w:ascii="仿宋_GB2312" w:eastAsia="仿宋_GB2312"/>
          <w:b w:val="0"/>
          <w:bCs/>
          <w:color w:val="auto"/>
          <w:sz w:val="32"/>
          <w:lang w:eastAsia="zh-CN"/>
        </w:rPr>
        <w:t>反映财政部门安排的事业单位基本医疗保险缴费经费。</w:t>
      </w:r>
    </w:p>
    <w:p>
      <w:pPr>
        <w:pStyle w:val="6"/>
        <w:spacing w:line="560" w:lineRule="exact"/>
        <w:ind w:firstLine="640"/>
        <w:rPr>
          <w:rFonts w:hint="eastAsia" w:ascii="仿宋_GB2312" w:eastAsia="仿宋_GB2312"/>
          <w:b/>
          <w:sz w:val="32"/>
          <w:lang w:eastAsia="zh-CN"/>
        </w:rPr>
      </w:pPr>
      <w:r>
        <w:rPr>
          <w:rFonts w:hint="eastAsia" w:ascii="仿宋_GB2312" w:eastAsia="仿宋_GB2312"/>
          <w:b/>
          <w:color w:val="auto"/>
          <w:sz w:val="32"/>
          <w:lang w:val="en-US" w:eastAsia="zh-CN"/>
        </w:rPr>
        <w:t>24</w:t>
      </w:r>
      <w:r>
        <w:rPr>
          <w:rFonts w:ascii="仿宋_GB2312" w:eastAsia="仿宋_GB2312"/>
          <w:b/>
          <w:color w:val="auto"/>
          <w:sz w:val="32"/>
        </w:rPr>
        <w:t>.</w:t>
      </w:r>
      <w:r>
        <w:rPr>
          <w:rFonts w:hint="eastAsia" w:ascii="仿宋_GB2312" w:eastAsia="仿宋_GB2312"/>
          <w:b/>
          <w:color w:val="auto"/>
          <w:sz w:val="32"/>
          <w:lang w:eastAsia="zh-CN"/>
        </w:rPr>
        <w:t>卫生健康支出</w:t>
      </w:r>
      <w:r>
        <w:rPr>
          <w:rFonts w:ascii="仿宋_GB2312" w:eastAsia="仿宋_GB2312"/>
          <w:b/>
          <w:color w:val="auto"/>
          <w:sz w:val="32"/>
        </w:rPr>
        <w:t>（类）</w:t>
      </w:r>
      <w:r>
        <w:rPr>
          <w:rFonts w:hint="eastAsia" w:ascii="仿宋_GB2312" w:eastAsia="仿宋_GB2312"/>
          <w:b/>
          <w:color w:val="auto"/>
          <w:sz w:val="32"/>
          <w:lang w:eastAsia="zh-CN"/>
        </w:rPr>
        <w:t>行政事业单位医疗</w:t>
      </w:r>
      <w:r>
        <w:rPr>
          <w:rFonts w:ascii="仿宋_GB2312" w:eastAsia="仿宋_GB2312"/>
          <w:b/>
          <w:color w:val="auto"/>
          <w:sz w:val="32"/>
        </w:rPr>
        <w:t>（款）</w:t>
      </w:r>
      <w:r>
        <w:rPr>
          <w:rFonts w:hint="eastAsia" w:ascii="仿宋_GB2312" w:hAnsi="宋体" w:eastAsia="仿宋_GB2312"/>
          <w:b/>
          <w:bCs/>
          <w:sz w:val="32"/>
          <w:szCs w:val="32"/>
        </w:rPr>
        <w:t>其他行政事业单位医疗支出</w:t>
      </w:r>
      <w:r>
        <w:rPr>
          <w:rFonts w:ascii="仿宋_GB2312" w:eastAsia="仿宋_GB2312"/>
          <w:b/>
          <w:color w:val="auto"/>
          <w:sz w:val="32"/>
        </w:rPr>
        <w:t>（项）</w:t>
      </w:r>
      <w:r>
        <w:rPr>
          <w:rFonts w:ascii="仿宋_GB2312" w:eastAsia="仿宋_GB2312"/>
          <w:b/>
          <w:sz w:val="32"/>
        </w:rPr>
        <w:t>：</w:t>
      </w:r>
      <w:r>
        <w:rPr>
          <w:rFonts w:hint="eastAsia" w:ascii="仿宋_GB2312" w:eastAsia="仿宋_GB2312"/>
          <w:b w:val="0"/>
          <w:bCs/>
          <w:sz w:val="32"/>
          <w:lang w:eastAsia="zh-CN"/>
        </w:rPr>
        <w:t>反映除上述项目以外的其他用于行政事业单位医疗方面的支出。</w:t>
      </w:r>
    </w:p>
    <w:p>
      <w:pPr>
        <w:pStyle w:val="6"/>
        <w:spacing w:line="560" w:lineRule="exact"/>
        <w:ind w:firstLine="640"/>
        <w:rPr>
          <w:rFonts w:ascii="仿宋_GB2312" w:eastAsia="仿宋_GB2312"/>
          <w:b/>
          <w:sz w:val="32"/>
        </w:rPr>
      </w:pPr>
    </w:p>
    <w:p>
      <w:pPr>
        <w:pStyle w:val="6"/>
        <w:spacing w:line="560" w:lineRule="exact"/>
        <w:ind w:firstLine="640"/>
        <w:rPr>
          <w:rFonts w:ascii="仿宋_GB2312" w:eastAsia="仿宋_GB2312"/>
          <w:b/>
          <w:sz w:val="32"/>
        </w:rPr>
      </w:pPr>
    </w:p>
    <w:p>
      <w:pPr>
        <w:pStyle w:val="6"/>
        <w:spacing w:line="560" w:lineRule="exact"/>
        <w:ind w:firstLine="640"/>
        <w:rPr>
          <w:rFonts w:hint="default" w:ascii="仿宋_GB2312" w:eastAsia="仿宋_GB2312"/>
          <w:b/>
          <w:sz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rPr>
          <w:rFonts w:hint="default" w:ascii="仿宋_GB2312" w:hAnsi="宋体" w:eastAsia="仿宋_GB2312"/>
          <w:kern w:val="0"/>
          <w:sz w:val="32"/>
        </w:rPr>
      </w:pPr>
      <w:r>
        <w:rPr>
          <w:rFonts w:ascii="仿宋_GB2312" w:hAnsi="仿宋_GB2312" w:eastAsia="仿宋_GB2312" w:cs="仿宋_GB2312"/>
          <w:b/>
          <w:sz w:val="52"/>
          <w:szCs w:val="52"/>
        </w:rPr>
        <w:t>第四部分</w:t>
      </w:r>
      <w:r>
        <w:rPr>
          <w:rFonts w:hint="eastAsia" w:ascii="仿宋_GB2312" w:hAnsi="仿宋_GB2312" w:eastAsia="仿宋_GB2312" w:cs="仿宋_GB2312"/>
          <w:b/>
          <w:sz w:val="52"/>
          <w:szCs w:val="52"/>
          <w:lang w:val="en-US" w:eastAsia="zh-CN"/>
        </w:rPr>
        <w:t xml:space="preserve">  </w:t>
      </w:r>
      <w:r>
        <w:rPr>
          <w:rFonts w:hint="eastAsia" w:ascii="仿宋_GB2312" w:hAnsi="仿宋_GB2312" w:eastAsia="仿宋_GB2312" w:cs="仿宋_GB2312"/>
          <w:b/>
          <w:sz w:val="52"/>
          <w:szCs w:val="52"/>
          <w:lang w:eastAsia="zh-CN"/>
        </w:rPr>
        <w:t>沈阳市浑南区第四小学</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bookmarkStart w:id="0" w:name="_GoBack"/>
      <w:bookmarkEnd w:id="0"/>
    </w:p>
    <w:p>
      <w:pPr>
        <w:rPr>
          <w:rFonts w:hint="default" w:ascii="仿宋_GB2312" w:hAnsi="宋体" w:eastAsia="仿宋_GB2312"/>
          <w:kern w:val="0"/>
          <w:sz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224F2B"/>
    <w:multiLevelType w:val="singleLevel"/>
    <w:tmpl w:val="89224F2B"/>
    <w:lvl w:ilvl="0" w:tentative="0">
      <w:start w:val="2"/>
      <w:numFmt w:val="chineseCounting"/>
      <w:suff w:val="space"/>
      <w:lvlText w:val="第%1部分"/>
      <w:lvlJc w:val="left"/>
      <w:rPr>
        <w:rFonts w:hint="eastAsia"/>
      </w:rPr>
    </w:lvl>
  </w:abstractNum>
  <w:abstractNum w:abstractNumId="1">
    <w:nsid w:val="944B2B51"/>
    <w:multiLevelType w:val="singleLevel"/>
    <w:tmpl w:val="944B2B51"/>
    <w:lvl w:ilvl="0" w:tentative="0">
      <w:start w:val="1"/>
      <w:numFmt w:val="decimal"/>
      <w:suff w:val="space"/>
      <w:lvlText w:val="%1."/>
      <w:lvlJc w:val="left"/>
    </w:lvl>
  </w:abstractNum>
  <w:abstractNum w:abstractNumId="2">
    <w:nsid w:val="3A87131B"/>
    <w:multiLevelType w:val="singleLevel"/>
    <w:tmpl w:val="3A87131B"/>
    <w:lvl w:ilvl="0" w:tentative="0">
      <w:start w:val="1"/>
      <w:numFmt w:val="decimal"/>
      <w:suff w:val="nothing"/>
      <w:lvlText w:val="（%1）"/>
      <w:lvlJc w:val="left"/>
    </w:lvl>
  </w:abstractNum>
  <w:abstractNum w:abstractNumId="3">
    <w:nsid w:val="6BC6C8B6"/>
    <w:multiLevelType w:val="singleLevel"/>
    <w:tmpl w:val="6BC6C8B6"/>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826379"/>
    <w:rsid w:val="00954778"/>
    <w:rsid w:val="00A17144"/>
    <w:rsid w:val="00A5357A"/>
    <w:rsid w:val="00A57A14"/>
    <w:rsid w:val="00B54181"/>
    <w:rsid w:val="00BC09C4"/>
    <w:rsid w:val="00DC3915"/>
    <w:rsid w:val="00E4305D"/>
    <w:rsid w:val="00F16B2B"/>
    <w:rsid w:val="00F67249"/>
    <w:rsid w:val="00F724E9"/>
    <w:rsid w:val="018C4030"/>
    <w:rsid w:val="01E70628"/>
    <w:rsid w:val="076E48A1"/>
    <w:rsid w:val="07C800B2"/>
    <w:rsid w:val="09C4782E"/>
    <w:rsid w:val="0ECB7368"/>
    <w:rsid w:val="0ED308B1"/>
    <w:rsid w:val="11612EA5"/>
    <w:rsid w:val="134358DA"/>
    <w:rsid w:val="14305E5E"/>
    <w:rsid w:val="151C45CC"/>
    <w:rsid w:val="1C635C29"/>
    <w:rsid w:val="1C8A4089"/>
    <w:rsid w:val="1E0A6237"/>
    <w:rsid w:val="1F066139"/>
    <w:rsid w:val="23591FE1"/>
    <w:rsid w:val="24376D95"/>
    <w:rsid w:val="2C2A1D4F"/>
    <w:rsid w:val="2E4F6256"/>
    <w:rsid w:val="36230505"/>
    <w:rsid w:val="37967C0B"/>
    <w:rsid w:val="38C420B8"/>
    <w:rsid w:val="39C001FE"/>
    <w:rsid w:val="3BD74824"/>
    <w:rsid w:val="3F8F5A05"/>
    <w:rsid w:val="3FDC5B25"/>
    <w:rsid w:val="47CB5FA7"/>
    <w:rsid w:val="48F1635E"/>
    <w:rsid w:val="49C70CF2"/>
    <w:rsid w:val="49CF0D9C"/>
    <w:rsid w:val="4A2B25E0"/>
    <w:rsid w:val="4B6D2F19"/>
    <w:rsid w:val="4D7D39BB"/>
    <w:rsid w:val="4DB74F29"/>
    <w:rsid w:val="4E9C0569"/>
    <w:rsid w:val="4F1E452A"/>
    <w:rsid w:val="4F860F6F"/>
    <w:rsid w:val="511F1EF4"/>
    <w:rsid w:val="52927709"/>
    <w:rsid w:val="54F6469B"/>
    <w:rsid w:val="5AE74301"/>
    <w:rsid w:val="5B697371"/>
    <w:rsid w:val="5C264F66"/>
    <w:rsid w:val="5DA46D1B"/>
    <w:rsid w:val="5EF44A85"/>
    <w:rsid w:val="5F061262"/>
    <w:rsid w:val="60610847"/>
    <w:rsid w:val="608638B3"/>
    <w:rsid w:val="61D746EE"/>
    <w:rsid w:val="65D42B08"/>
    <w:rsid w:val="673C6F2C"/>
    <w:rsid w:val="6BF15048"/>
    <w:rsid w:val="6EAB530F"/>
    <w:rsid w:val="708C533F"/>
    <w:rsid w:val="72094B9E"/>
    <w:rsid w:val="724179B2"/>
    <w:rsid w:val="72A17A66"/>
    <w:rsid w:val="7460720F"/>
    <w:rsid w:val="754957E4"/>
    <w:rsid w:val="764D6F36"/>
    <w:rsid w:val="78CD3662"/>
    <w:rsid w:val="7B0047C5"/>
    <w:rsid w:val="7CE54755"/>
    <w:rsid w:val="7D024843"/>
    <w:rsid w:val="7E8247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5304</Words>
  <Characters>5745</Characters>
  <Lines>37</Lines>
  <Paragraphs>10</Paragraphs>
  <TotalTime>6</TotalTime>
  <ScaleCrop>false</ScaleCrop>
  <LinksUpToDate>false</LinksUpToDate>
  <CharactersWithSpaces>5767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2023-06-26T02:49:10Z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EDDC0720F24A4E1ABF0AE9822C3BFC61_13</vt:lpwstr>
  </property>
</Properties>
</file>