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w:t>
      </w:r>
      <w:r>
        <w:rPr>
          <w:rFonts w:hint="default" w:ascii="宋体" w:hAnsi="宋体"/>
          <w:b/>
          <w:sz w:val="52"/>
          <w:szCs w:val="52"/>
        </w:rPr>
        <w:t>浑南区白塔小学</w:t>
      </w:r>
    </w:p>
    <w:p>
      <w:pPr>
        <w:spacing w:line="540" w:lineRule="exact"/>
        <w:jc w:val="center"/>
        <w:rPr>
          <w:rFonts w:hint="default" w:ascii="宋体" w:hAnsi="宋体"/>
          <w:b/>
          <w:color w:val="FF0000"/>
          <w:sz w:val="52"/>
          <w:szCs w:val="52"/>
        </w:rPr>
      </w:pPr>
      <w:r>
        <w:rPr>
          <w:rFonts w:ascii="宋体" w:hAnsi="宋体"/>
          <w:b/>
          <w:sz w:val="52"/>
          <w:szCs w:val="52"/>
        </w:rPr>
        <w:t>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沈阳市浑南区白塔小学概况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沈阳市浑南区白塔小学2021年决算情况说明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沈阳市浑南区白塔小学2021年决算报表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沈阳市浑南区白塔小学概况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default" w:ascii="仿宋_GB2312" w:eastAsia="仿宋_GB2312"/>
          <w:sz w:val="32"/>
        </w:rPr>
      </w:pPr>
      <w:r>
        <w:rPr>
          <w:rFonts w:ascii="仿宋_GB2312" w:eastAsia="仿宋_GB2312"/>
          <w:sz w:val="32"/>
        </w:rPr>
        <w:t>（一）组织教育教学、科学研究活动，保证教育教学质量。维护教职工利益，保障教职工合法权益，以教职工和学生的人生幸福和生命质量作为重点。</w:t>
      </w:r>
    </w:p>
    <w:p>
      <w:pPr>
        <w:pStyle w:val="6"/>
        <w:spacing w:line="560" w:lineRule="exact"/>
        <w:ind w:firstLine="640"/>
        <w:rPr>
          <w:rFonts w:hint="default" w:ascii="仿宋_GB2312" w:eastAsia="仿宋_GB2312"/>
          <w:sz w:val="32"/>
        </w:rPr>
      </w:pPr>
      <w:r>
        <w:rPr>
          <w:rFonts w:ascii="仿宋_GB2312" w:eastAsia="仿宋_GB2312"/>
          <w:sz w:val="32"/>
        </w:rPr>
        <w:t>（二）制定学校发展规划，并抓好组织实施和落实情况。</w:t>
      </w:r>
    </w:p>
    <w:p>
      <w:pPr>
        <w:pStyle w:val="6"/>
        <w:spacing w:line="560" w:lineRule="exact"/>
        <w:ind w:firstLine="640"/>
        <w:rPr>
          <w:rFonts w:hint="default" w:ascii="仿宋_GB2312" w:eastAsia="仿宋_GB2312"/>
          <w:sz w:val="32"/>
        </w:rPr>
      </w:pPr>
      <w:r>
        <w:rPr>
          <w:rFonts w:ascii="仿宋_GB2312" w:eastAsia="仿宋_GB2312"/>
          <w:sz w:val="32"/>
        </w:rPr>
        <w:t>（三）科学管理、合理使用学校的设施和经费，并积极筹措办学资金，改善办学条件。</w:t>
      </w:r>
    </w:p>
    <w:p>
      <w:pPr>
        <w:pStyle w:val="6"/>
        <w:spacing w:line="560" w:lineRule="exact"/>
        <w:ind w:firstLine="640"/>
        <w:rPr>
          <w:rFonts w:hint="default" w:ascii="仿宋_GB2312" w:eastAsia="仿宋_GB2312"/>
          <w:sz w:val="32"/>
        </w:rPr>
      </w:pPr>
      <w:r>
        <w:rPr>
          <w:rFonts w:ascii="仿宋_GB2312" w:eastAsia="仿宋_GB2312"/>
          <w:sz w:val="32"/>
        </w:rPr>
        <w:t>（四）依法接受各级教育行政部门的检查指导和人民群众的监督。</w:t>
      </w:r>
    </w:p>
    <w:p>
      <w:pPr>
        <w:pStyle w:val="6"/>
        <w:spacing w:line="560" w:lineRule="exact"/>
        <w:ind w:firstLine="640"/>
        <w:rPr>
          <w:rFonts w:hint="default" w:ascii="仿宋_GB2312" w:eastAsia="仿宋_GB2312"/>
          <w:sz w:val="32"/>
        </w:rPr>
      </w:pPr>
      <w:r>
        <w:rPr>
          <w:rFonts w:ascii="仿宋_GB2312" w:eastAsia="仿宋_GB2312"/>
          <w:sz w:val="32"/>
        </w:rPr>
        <w:t>（五</w:t>
      </w:r>
      <w:r>
        <w:rPr>
          <w:rFonts w:hint="default" w:ascii="仿宋_GB2312" w:eastAsia="仿宋_GB2312"/>
          <w:sz w:val="32"/>
        </w:rPr>
        <w:t>）</w:t>
      </w:r>
      <w:r>
        <w:rPr>
          <w:rFonts w:ascii="仿宋_GB2312" w:eastAsia="仿宋_GB2312"/>
          <w:sz w:val="32"/>
        </w:rPr>
        <w:t>财务</w:t>
      </w:r>
      <w:r>
        <w:rPr>
          <w:rFonts w:hint="default" w:ascii="仿宋_GB2312" w:eastAsia="仿宋_GB2312"/>
          <w:sz w:val="32"/>
        </w:rPr>
        <w:t>管理方面：</w:t>
      </w:r>
    </w:p>
    <w:p>
      <w:pPr>
        <w:pStyle w:val="6"/>
        <w:spacing w:line="560" w:lineRule="exact"/>
        <w:ind w:firstLine="640"/>
        <w:rPr>
          <w:rFonts w:hint="default" w:ascii="仿宋_GB2312" w:eastAsia="仿宋_GB2312"/>
          <w:sz w:val="32"/>
        </w:rPr>
      </w:pPr>
      <w:r>
        <w:rPr>
          <w:rFonts w:ascii="仿宋_GB2312" w:eastAsia="仿宋_GB2312"/>
          <w:sz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pStyle w:val="6"/>
        <w:spacing w:line="560" w:lineRule="exact"/>
        <w:ind w:firstLine="640"/>
        <w:rPr>
          <w:rFonts w:hint="default" w:ascii="仿宋_GB2312" w:eastAsia="仿宋_GB2312"/>
          <w:sz w:val="32"/>
        </w:rPr>
      </w:pPr>
      <w:r>
        <w:rPr>
          <w:rFonts w:ascii="仿宋_GB2312" w:eastAsia="仿宋_GB2312"/>
          <w:sz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spacing w:line="560" w:lineRule="exact"/>
        <w:ind w:firstLine="640"/>
        <w:rPr>
          <w:rFonts w:hint="default" w:ascii="黑体" w:eastAsia="黑体"/>
          <w:sz w:val="32"/>
        </w:rPr>
      </w:pPr>
      <w:r>
        <w:rPr>
          <w:rFonts w:ascii="黑体" w:eastAsia="黑体"/>
          <w:sz w:val="32"/>
        </w:rPr>
        <w:t>二、决算单位构成</w:t>
      </w:r>
    </w:p>
    <w:p>
      <w:pPr>
        <w:pStyle w:val="6"/>
        <w:spacing w:line="560" w:lineRule="exact"/>
        <w:ind w:firstLine="640"/>
        <w:rPr>
          <w:rFonts w:hint="default" w:ascii="仿宋_GB2312" w:hAnsi="仿宋_GB2312" w:eastAsia="仿宋_GB2312" w:cs="仿宋_GB2312"/>
          <w:bCs/>
          <w:color w:val="000000" w:themeColor="text1"/>
          <w:sz w:val="32"/>
          <w:szCs w:val="32"/>
          <w14:textFill>
            <w14:solidFill>
              <w14:schemeClr w14:val="tx1"/>
            </w14:solidFill>
          </w14:textFill>
        </w:rPr>
      </w:pPr>
      <w:r>
        <w:rPr>
          <w:rFonts w:ascii="仿宋_GB2312" w:hAnsi="仿宋_GB2312" w:eastAsia="仿宋_GB2312" w:cs="仿宋_GB2312"/>
          <w:bCs/>
          <w:color w:val="000000" w:themeColor="text1"/>
          <w:sz w:val="32"/>
          <w:szCs w:val="32"/>
          <w14:textFill>
            <w14:solidFill>
              <w14:schemeClr w14:val="tx1"/>
            </w14:solidFill>
          </w14:textFill>
        </w:rPr>
        <w:t>沈阳市浑南区白塔小学是纳入浑南区教育局2021年度决算编制范围的二级预算单位，本单位无下设机构。</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第二部分  沈阳市浑南区白塔小学2021年决算情况说明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default" w:ascii="楷体_GB2312" w:eastAsia="楷体_GB2312"/>
          <w:b/>
          <w:sz w:val="32"/>
        </w:rPr>
        <w:t>2355.26</w:t>
      </w:r>
      <w:r>
        <w:rPr>
          <w:rFonts w:ascii="楷体_GB2312" w:eastAsia="楷体_GB2312"/>
          <w:b/>
          <w:sz w:val="32"/>
        </w:rPr>
        <w:t>万元，包括：</w:t>
      </w:r>
      <w:r>
        <w:rPr>
          <w:rFonts w:hint="default" w:ascii="楷体_GB2312" w:eastAsia="楷体_GB2312"/>
          <w:b/>
          <w:sz w:val="32"/>
        </w:rPr>
        <w:t xml:space="preserve"> </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default" w:ascii="仿宋_GB2312" w:eastAsia="仿宋_GB2312"/>
          <w:sz w:val="32"/>
        </w:rPr>
        <w:t>1946.07</w:t>
      </w:r>
      <w:r>
        <w:rPr>
          <w:rFonts w:ascii="仿宋_GB2312" w:eastAsia="仿宋_GB2312"/>
          <w:sz w:val="32"/>
        </w:rPr>
        <w:t>万元，占收入总计的</w:t>
      </w:r>
      <w:r>
        <w:rPr>
          <w:rFonts w:hint="default" w:ascii="仿宋_GB2312" w:eastAsia="仿宋_GB2312"/>
          <w:sz w:val="32"/>
        </w:rPr>
        <w:t>82.63</w:t>
      </w:r>
      <w:r>
        <w:rPr>
          <w:rFonts w:ascii="仿宋_GB2312" w:eastAsia="仿宋_GB2312"/>
          <w:sz w:val="32"/>
        </w:rPr>
        <w:t>%。其中：一般公共预算财政拨款收入</w:t>
      </w:r>
      <w:r>
        <w:rPr>
          <w:rFonts w:hint="default" w:ascii="仿宋_GB2312" w:eastAsia="仿宋_GB2312"/>
          <w:sz w:val="32"/>
        </w:rPr>
        <w:t>1946.07</w:t>
      </w:r>
      <w:r>
        <w:rPr>
          <w:rFonts w:ascii="仿宋_GB2312" w:eastAsia="仿宋_GB2312"/>
          <w:sz w:val="32"/>
        </w:rPr>
        <w:t>万元，政府性基金收入</w:t>
      </w:r>
      <w:r>
        <w:rPr>
          <w:rFonts w:hint="default" w:ascii="仿宋_GB2312" w:eastAsia="仿宋_GB2312"/>
          <w:sz w:val="32"/>
        </w:rPr>
        <w:t>0</w:t>
      </w:r>
      <w:r>
        <w:rPr>
          <w:rFonts w:ascii="仿宋_GB2312" w:eastAsia="仿宋_GB2312"/>
          <w:sz w:val="32"/>
        </w:rPr>
        <w:t>万元，国有资本经营预算财政拨款收入</w:t>
      </w:r>
      <w:r>
        <w:rPr>
          <w:rFonts w:hint="default" w:ascii="仿宋_GB2312" w:eastAsia="仿宋_GB2312"/>
          <w:sz w:val="32"/>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w:t>
      </w:r>
      <w:r>
        <w:rPr>
          <w:rFonts w:hint="default" w:ascii="仿宋_GB2312" w:eastAsia="仿宋_GB2312"/>
          <w:sz w:val="32"/>
        </w:rPr>
        <w:t>135.63</w:t>
      </w:r>
      <w:r>
        <w:rPr>
          <w:rFonts w:ascii="仿宋_GB2312" w:eastAsia="仿宋_GB2312"/>
          <w:sz w:val="32"/>
        </w:rPr>
        <w:t>万元，占收入总计的</w:t>
      </w:r>
      <w:r>
        <w:rPr>
          <w:rFonts w:hint="default" w:ascii="仿宋_GB2312" w:eastAsia="仿宋_GB2312"/>
          <w:sz w:val="32"/>
        </w:rPr>
        <w:t>5.76</w:t>
      </w:r>
      <w:r>
        <w:rPr>
          <w:rFonts w:ascii="仿宋_GB2312" w:eastAsia="仿宋_GB2312"/>
          <w:sz w:val="32"/>
        </w:rPr>
        <w:t>%。主要是2</w:t>
      </w:r>
      <w:r>
        <w:rPr>
          <w:rFonts w:hint="default" w:ascii="仿宋_GB2312" w:eastAsia="仿宋_GB2312"/>
          <w:sz w:val="32"/>
        </w:rPr>
        <w:t>020</w:t>
      </w:r>
      <w:r>
        <w:rPr>
          <w:rFonts w:ascii="仿宋_GB2312" w:eastAsia="仿宋_GB2312"/>
          <w:sz w:val="32"/>
        </w:rPr>
        <w:t>年</w:t>
      </w:r>
      <w:r>
        <w:rPr>
          <w:rFonts w:hint="default" w:ascii="仿宋_GB2312" w:eastAsia="仿宋_GB2312"/>
          <w:sz w:val="32"/>
        </w:rPr>
        <w:t>绩效工资等</w:t>
      </w:r>
      <w:r>
        <w:rPr>
          <w:rFonts w:ascii="仿宋_GB2312" w:eastAsia="仿宋_GB2312"/>
          <w:sz w:val="32"/>
        </w:rPr>
        <w:t>。</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w:t>
      </w:r>
      <w:r>
        <w:rPr>
          <w:rFonts w:hint="default" w:ascii="仿宋_GB2312" w:eastAsia="仿宋_GB2312"/>
          <w:sz w:val="32"/>
        </w:rPr>
        <w:t>273.56</w:t>
      </w:r>
      <w:r>
        <w:rPr>
          <w:rFonts w:ascii="仿宋_GB2312" w:eastAsia="仿宋_GB2312"/>
          <w:sz w:val="32"/>
        </w:rPr>
        <w:t>万元，占收入总计的</w:t>
      </w:r>
      <w:r>
        <w:rPr>
          <w:rFonts w:hint="default" w:ascii="仿宋_GB2312" w:eastAsia="仿宋_GB2312"/>
          <w:sz w:val="32"/>
        </w:rPr>
        <w:t>11.61</w:t>
      </w:r>
      <w:r>
        <w:rPr>
          <w:rFonts w:ascii="仿宋_GB2312" w:eastAsia="仿宋_GB2312"/>
          <w:sz w:val="32"/>
        </w:rPr>
        <w:t>%。主要是其他教育附加安排等。</w:t>
      </w:r>
    </w:p>
    <w:p>
      <w:pPr>
        <w:pStyle w:val="6"/>
        <w:spacing w:line="560" w:lineRule="exact"/>
        <w:ind w:firstLine="660"/>
        <w:rPr>
          <w:rFonts w:hint="default" w:ascii="黑体" w:eastAsia="黑体"/>
          <w:sz w:val="32"/>
        </w:rPr>
      </w:pPr>
      <w:r>
        <w:rPr>
          <w:rFonts w:ascii="仿宋_GB2312" w:eastAsia="仿宋_GB2312"/>
          <w:sz w:val="32"/>
        </w:rPr>
        <w:t>与上年相比，今年收入增加</w:t>
      </w:r>
      <w:r>
        <w:rPr>
          <w:rFonts w:hint="default" w:ascii="仿宋_GB2312" w:eastAsia="仿宋_GB2312"/>
          <w:sz w:val="32"/>
        </w:rPr>
        <w:t>269.04</w:t>
      </w:r>
      <w:r>
        <w:rPr>
          <w:rFonts w:ascii="仿宋_GB2312" w:eastAsia="仿宋_GB2312"/>
          <w:sz w:val="32"/>
        </w:rPr>
        <w:t>万元，增长1</w:t>
      </w:r>
      <w:r>
        <w:rPr>
          <w:rFonts w:hint="default" w:ascii="仿宋_GB2312" w:eastAsia="仿宋_GB2312"/>
          <w:sz w:val="32"/>
        </w:rPr>
        <w:t>2.9</w:t>
      </w:r>
      <w:r>
        <w:rPr>
          <w:rFonts w:ascii="仿宋_GB2312" w:eastAsia="仿宋_GB2312"/>
          <w:sz w:val="32"/>
        </w:rPr>
        <w:t>%，主要原因：学生</w:t>
      </w:r>
      <w:r>
        <w:rPr>
          <w:rFonts w:hint="default" w:ascii="仿宋_GB2312" w:eastAsia="仿宋_GB2312"/>
          <w:sz w:val="32"/>
        </w:rPr>
        <w:t>人数较上年增加，经费增加。</w:t>
      </w:r>
    </w:p>
    <w:p>
      <w:pPr>
        <w:pStyle w:val="6"/>
        <w:spacing w:line="560" w:lineRule="exact"/>
        <w:ind w:firstLine="660"/>
        <w:rPr>
          <w:rFonts w:hint="default" w:ascii="黑体" w:hAnsi="黑体" w:eastAsia="黑体" w:cs="黑体"/>
          <w:b/>
          <w:color w:val="FF0000"/>
          <w:sz w:val="32"/>
          <w:szCs w:val="32"/>
        </w:rPr>
      </w:pPr>
      <w:r>
        <w:rPr>
          <w:rFonts w:ascii="楷体_GB2312" w:eastAsia="楷体_GB2312"/>
          <w:b/>
          <w:sz w:val="32"/>
        </w:rPr>
        <w:t>（二）支出总计</w:t>
      </w:r>
      <w:r>
        <w:rPr>
          <w:rFonts w:hint="default" w:ascii="楷体_GB2312" w:eastAsia="楷体_GB2312"/>
          <w:b/>
          <w:sz w:val="32"/>
        </w:rPr>
        <w:t>2346.54</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 xml:space="preserve"> 1.基本支出</w:t>
      </w:r>
      <w:r>
        <w:rPr>
          <w:rFonts w:hint="default" w:ascii="仿宋_GB2312" w:eastAsia="仿宋_GB2312"/>
          <w:sz w:val="32"/>
        </w:rPr>
        <w:t>1692.56</w:t>
      </w:r>
      <w:r>
        <w:rPr>
          <w:rFonts w:ascii="仿宋_GB2312" w:eastAsia="仿宋_GB2312"/>
          <w:sz w:val="32"/>
        </w:rPr>
        <w:t>万元，占支出总计的</w:t>
      </w:r>
      <w:r>
        <w:rPr>
          <w:rFonts w:hint="default" w:ascii="仿宋_GB2312" w:eastAsia="仿宋_GB2312"/>
          <w:sz w:val="32"/>
        </w:rPr>
        <w:t>72.13</w:t>
      </w:r>
      <w:r>
        <w:rPr>
          <w:rFonts w:ascii="仿宋_GB2312" w:eastAsia="仿宋_GB2312"/>
          <w:sz w:val="32"/>
        </w:rPr>
        <w:t>%。主要是为保障机构正常运转、完成日常工作任务而发生的各项支出，其中：工资福利支出</w:t>
      </w:r>
      <w:r>
        <w:rPr>
          <w:rFonts w:hint="default" w:ascii="仿宋_GB2312" w:eastAsia="仿宋_GB2312"/>
          <w:sz w:val="32"/>
        </w:rPr>
        <w:t>1351.70</w:t>
      </w:r>
      <w:r>
        <w:rPr>
          <w:rFonts w:ascii="仿宋_GB2312" w:eastAsia="仿宋_GB2312"/>
          <w:sz w:val="32"/>
        </w:rPr>
        <w:t>万元，对个人和家庭的补助支出</w:t>
      </w:r>
      <w:r>
        <w:rPr>
          <w:rFonts w:hint="default" w:ascii="仿宋_GB2312" w:eastAsia="仿宋_GB2312"/>
          <w:sz w:val="32"/>
        </w:rPr>
        <w:t>53.68</w:t>
      </w:r>
      <w:r>
        <w:rPr>
          <w:rFonts w:ascii="仿宋_GB2312" w:eastAsia="仿宋_GB2312"/>
          <w:sz w:val="32"/>
        </w:rPr>
        <w:t>万元，商品和服务支出</w:t>
      </w:r>
      <w:r>
        <w:rPr>
          <w:rFonts w:hint="default" w:ascii="仿宋_GB2312" w:eastAsia="仿宋_GB2312"/>
          <w:sz w:val="32"/>
        </w:rPr>
        <w:t>266.79</w:t>
      </w:r>
      <w:r>
        <w:rPr>
          <w:rFonts w:ascii="仿宋_GB2312" w:eastAsia="仿宋_GB2312"/>
          <w:sz w:val="32"/>
        </w:rPr>
        <w:t>万元，资本性支出20.39万元。</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default" w:ascii="仿宋_GB2312" w:eastAsia="仿宋_GB2312"/>
          <w:sz w:val="32"/>
        </w:rPr>
        <w:t>653.98</w:t>
      </w:r>
      <w:r>
        <w:rPr>
          <w:rFonts w:ascii="仿宋_GB2312" w:eastAsia="仿宋_GB2312"/>
          <w:sz w:val="32"/>
        </w:rPr>
        <w:t>万元，占支出总计的</w:t>
      </w:r>
      <w:r>
        <w:rPr>
          <w:rFonts w:hint="default" w:ascii="仿宋_GB2312" w:eastAsia="仿宋_GB2312"/>
          <w:sz w:val="32"/>
        </w:rPr>
        <w:t>27.87</w:t>
      </w:r>
      <w:r>
        <w:rPr>
          <w:rFonts w:ascii="仿宋_GB2312" w:eastAsia="仿宋_GB2312"/>
          <w:sz w:val="32"/>
        </w:rPr>
        <w:t>%。主要包括教育支出等业务支出。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与上年相比，今年支出增加2</w:t>
      </w:r>
      <w:r>
        <w:rPr>
          <w:rFonts w:hint="default" w:ascii="仿宋_GB2312" w:eastAsia="仿宋_GB2312"/>
          <w:sz w:val="32"/>
        </w:rPr>
        <w:t>60.32</w:t>
      </w:r>
      <w:r>
        <w:rPr>
          <w:rFonts w:ascii="仿宋_GB2312" w:eastAsia="仿宋_GB2312"/>
          <w:sz w:val="32"/>
        </w:rPr>
        <w:t>万元，增长12.</w:t>
      </w:r>
      <w:r>
        <w:rPr>
          <w:rFonts w:hint="default" w:ascii="仿宋_GB2312" w:eastAsia="仿宋_GB2312"/>
          <w:sz w:val="32"/>
        </w:rPr>
        <w:t>48</w:t>
      </w:r>
      <w:r>
        <w:rPr>
          <w:rFonts w:ascii="仿宋_GB2312" w:eastAsia="仿宋_GB2312"/>
          <w:sz w:val="32"/>
        </w:rPr>
        <w:t>%，主要原因：</w:t>
      </w:r>
      <w:r>
        <w:rPr>
          <w:rFonts w:hint="default" w:ascii="仿宋_GB2312" w:eastAsia="仿宋_GB2312"/>
          <w:sz w:val="32"/>
        </w:rPr>
        <w:t>一是公用经费增加，支出就增加；二</w:t>
      </w:r>
      <w:r>
        <w:rPr>
          <w:rFonts w:ascii="仿宋_GB2312" w:eastAsia="仿宋_GB2312"/>
          <w:sz w:val="32"/>
        </w:rPr>
        <w:t>是</w:t>
      </w:r>
      <w:r>
        <w:rPr>
          <w:rFonts w:hint="default" w:ascii="仿宋_GB2312" w:eastAsia="仿宋_GB2312"/>
          <w:sz w:val="32"/>
        </w:rPr>
        <w:t>教师人数增加，人员经费也增加。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（三）年末结转和结余8</w:t>
      </w:r>
      <w:r>
        <w:rPr>
          <w:rFonts w:hint="default" w:ascii="楷体_GB2312" w:eastAsia="楷体_GB2312"/>
          <w:b/>
          <w:sz w:val="32"/>
        </w:rPr>
        <w:t>.73</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主要是市教育基金会转</w:t>
      </w:r>
      <w:r>
        <w:rPr>
          <w:rFonts w:hint="default" w:ascii="仿宋_GB2312" w:eastAsia="仿宋_GB2312"/>
          <w:sz w:val="32"/>
        </w:rPr>
        <w:t>教育助学基金</w:t>
      </w:r>
      <w:r>
        <w:rPr>
          <w:rFonts w:ascii="仿宋_GB2312" w:eastAsia="仿宋_GB2312"/>
          <w:sz w:val="32"/>
        </w:rPr>
        <w:t>形成的结余。与上年相比，今年结转结余增加</w:t>
      </w:r>
      <w:r>
        <w:rPr>
          <w:rFonts w:hint="default" w:ascii="仿宋_GB2312" w:eastAsia="仿宋_GB2312"/>
          <w:sz w:val="32"/>
        </w:rPr>
        <w:t>8.33</w:t>
      </w:r>
      <w:r>
        <w:rPr>
          <w:rFonts w:ascii="仿宋_GB2312" w:eastAsia="仿宋_GB2312"/>
          <w:sz w:val="32"/>
        </w:rPr>
        <w:t>万元，增长2082.50%，主要原因：教育助学基金未完成支付。</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w:t>
      </w:r>
      <w:r>
        <w:rPr>
          <w:rFonts w:hint="default" w:ascii="仿宋_GB2312" w:eastAsia="仿宋_GB2312"/>
          <w:sz w:val="32"/>
        </w:rPr>
        <w:t>2219.63</w:t>
      </w:r>
      <w:r>
        <w:rPr>
          <w:rFonts w:ascii="仿宋_GB2312" w:eastAsia="仿宋_GB2312"/>
          <w:sz w:val="32"/>
        </w:rPr>
        <w:t>万元，其中：基本支出</w:t>
      </w:r>
      <w:r>
        <w:rPr>
          <w:rFonts w:hint="default" w:ascii="仿宋_GB2312" w:eastAsia="仿宋_GB2312"/>
          <w:sz w:val="32"/>
        </w:rPr>
        <w:t>1692.56</w:t>
      </w:r>
      <w:r>
        <w:rPr>
          <w:rFonts w:ascii="仿宋_GB2312" w:eastAsia="仿宋_GB2312"/>
          <w:sz w:val="32"/>
        </w:rPr>
        <w:t>万元，项目支出</w:t>
      </w:r>
      <w:r>
        <w:rPr>
          <w:rFonts w:hint="default" w:ascii="仿宋_GB2312" w:eastAsia="仿宋_GB2312"/>
          <w:sz w:val="32"/>
        </w:rPr>
        <w:t>527.07</w:t>
      </w:r>
      <w:r>
        <w:rPr>
          <w:rFonts w:ascii="仿宋_GB2312" w:eastAsia="仿宋_GB2312"/>
          <w:sz w:val="32"/>
        </w:rPr>
        <w:t>万元。与上年相比，财政拨款支出增加1</w:t>
      </w:r>
      <w:r>
        <w:rPr>
          <w:rFonts w:hint="default" w:ascii="仿宋_GB2312" w:eastAsia="仿宋_GB2312"/>
          <w:sz w:val="32"/>
        </w:rPr>
        <w:t>35</w:t>
      </w:r>
      <w:r>
        <w:rPr>
          <w:rFonts w:ascii="仿宋_GB2312" w:eastAsia="仿宋_GB2312"/>
          <w:sz w:val="32"/>
        </w:rPr>
        <w:t>万元，增长6</w:t>
      </w:r>
      <w:r>
        <w:rPr>
          <w:rFonts w:hint="default" w:ascii="仿宋_GB2312" w:eastAsia="仿宋_GB2312"/>
          <w:sz w:val="32"/>
        </w:rPr>
        <w:t>.48</w:t>
      </w:r>
      <w:r>
        <w:rPr>
          <w:rFonts w:ascii="仿宋_GB2312" w:eastAsia="仿宋_GB2312"/>
          <w:sz w:val="32"/>
        </w:rPr>
        <w:t>%，主要原因：人员经费</w:t>
      </w:r>
      <w:r>
        <w:rPr>
          <w:rFonts w:hint="default" w:ascii="仿宋_GB2312" w:eastAsia="仿宋_GB2312"/>
          <w:sz w:val="32"/>
        </w:rPr>
        <w:t>和公用经费增加</w:t>
      </w:r>
      <w:r>
        <w:rPr>
          <w:rFonts w:ascii="仿宋_GB2312" w:eastAsia="仿宋_GB2312"/>
          <w:sz w:val="32"/>
        </w:rPr>
        <w:t>。与年初预算1539.71万元相比，2021年度财政拨款支出完成年初预算的</w:t>
      </w:r>
      <w:r>
        <w:rPr>
          <w:rFonts w:hint="default" w:ascii="仿宋_GB2312" w:eastAsia="仿宋_GB2312"/>
          <w:sz w:val="32"/>
        </w:rPr>
        <w:t>144.19</w:t>
      </w:r>
      <w:r>
        <w:rPr>
          <w:rFonts w:ascii="仿宋_GB2312" w:eastAsia="仿宋_GB2312"/>
          <w:sz w:val="32"/>
        </w:rPr>
        <w:t>%，其中：基本支出完成年初预算的</w:t>
      </w:r>
      <w:r>
        <w:rPr>
          <w:rFonts w:hint="default" w:ascii="仿宋_GB2312" w:eastAsia="仿宋_GB2312"/>
          <w:sz w:val="32"/>
        </w:rPr>
        <w:t>109.93</w:t>
      </w:r>
      <w:r>
        <w:rPr>
          <w:rFonts w:ascii="仿宋_GB2312" w:eastAsia="仿宋_GB2312"/>
          <w:sz w:val="32"/>
        </w:rPr>
        <w:t>%，学校没有单独安排项目支出年初预算，由教育局统一安排。</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w:t>
      </w:r>
      <w:r>
        <w:rPr>
          <w:rFonts w:hint="default" w:ascii="仿宋_GB2312" w:hAnsi="宋体" w:eastAsia="仿宋_GB2312"/>
          <w:sz w:val="32"/>
          <w:szCs w:val="32"/>
        </w:rPr>
        <w:t>2219.63</w:t>
      </w:r>
      <w:r>
        <w:rPr>
          <w:rFonts w:ascii="仿宋_GB2312" w:hAnsi="宋体" w:eastAsia="仿宋_GB2312"/>
          <w:sz w:val="32"/>
          <w:szCs w:val="32"/>
        </w:rPr>
        <w:t>万元，按支出功能分类科目分，包括：教育支出1993.5</w:t>
      </w:r>
      <w:r>
        <w:rPr>
          <w:rFonts w:hint="default" w:ascii="仿宋_GB2312" w:hAnsi="宋体" w:eastAsia="仿宋_GB2312"/>
          <w:sz w:val="32"/>
          <w:szCs w:val="32"/>
        </w:rPr>
        <w:t>2</w:t>
      </w:r>
      <w:r>
        <w:rPr>
          <w:rFonts w:ascii="仿宋_GB2312" w:hAnsi="宋体" w:eastAsia="仿宋_GB2312"/>
          <w:sz w:val="32"/>
          <w:szCs w:val="32"/>
        </w:rPr>
        <w:t>万元，占89.8</w:t>
      </w:r>
      <w:r>
        <w:rPr>
          <w:rFonts w:hint="default" w:ascii="仿宋_GB2312" w:hAnsi="宋体" w:eastAsia="仿宋_GB2312"/>
          <w:sz w:val="32"/>
          <w:szCs w:val="32"/>
        </w:rPr>
        <w:t>1</w:t>
      </w:r>
      <w:r>
        <w:rPr>
          <w:rFonts w:ascii="仿宋_GB2312" w:hAnsi="宋体" w:eastAsia="仿宋_GB2312"/>
          <w:sz w:val="32"/>
          <w:szCs w:val="32"/>
        </w:rPr>
        <w:t>%；社会保障和就业支出151.4</w:t>
      </w:r>
      <w:r>
        <w:rPr>
          <w:rFonts w:hint="default" w:ascii="仿宋_GB2312" w:hAnsi="宋体" w:eastAsia="仿宋_GB2312"/>
          <w:sz w:val="32"/>
          <w:szCs w:val="32"/>
        </w:rPr>
        <w:t>0</w:t>
      </w:r>
      <w:r>
        <w:rPr>
          <w:rFonts w:ascii="仿宋_GB2312" w:hAnsi="宋体" w:eastAsia="仿宋_GB2312"/>
          <w:sz w:val="32"/>
          <w:szCs w:val="32"/>
        </w:rPr>
        <w:t>万元,占6.82%；卫生健康支出74.71万元，3.37%。</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t xml:space="preserve"> </w:t>
      </w:r>
      <w:r>
        <w:rPr>
          <w:rFonts w:ascii="仿宋_GB2312" w:hAnsi="宋体" w:eastAsia="仿宋_GB2312"/>
          <w:sz w:val="32"/>
          <w:szCs w:val="32"/>
        </w:rPr>
        <w:t>教育支出</w:t>
      </w:r>
      <w:r>
        <w:rPr>
          <w:rFonts w:hint="default" w:ascii="仿宋_GB2312" w:hAnsi="宋体" w:eastAsia="仿宋_GB2312"/>
          <w:sz w:val="32"/>
          <w:szCs w:val="32"/>
        </w:rPr>
        <w:t>1993.52</w:t>
      </w:r>
      <w:r>
        <w:rPr>
          <w:rFonts w:ascii="仿宋_GB2312" w:hAnsi="宋体" w:eastAsia="仿宋_GB2312"/>
          <w:sz w:val="32"/>
          <w:szCs w:val="32"/>
        </w:rPr>
        <w:t>万元，具体包括：</w:t>
      </w:r>
    </w:p>
    <w:p>
      <w:pPr>
        <w:spacing w:line="540" w:lineRule="exact"/>
        <w:ind w:left="660"/>
        <w:outlineLvl w:val="2"/>
        <w:rPr>
          <w:rFonts w:hint="default" w:ascii="仿宋_GB2312" w:hAnsi="宋体" w:eastAsia="仿宋_GB2312"/>
          <w:sz w:val="32"/>
          <w:szCs w:val="32"/>
        </w:rPr>
      </w:pPr>
      <w:r>
        <w:rPr>
          <w:rFonts w:ascii="仿宋_GB2312" w:hAnsi="宋体" w:eastAsia="仿宋_GB2312"/>
          <w:sz w:val="32"/>
          <w:szCs w:val="32"/>
        </w:rPr>
        <w:t>（1）小学教育17</w:t>
      </w:r>
      <w:r>
        <w:rPr>
          <w:rFonts w:hint="default" w:ascii="仿宋_GB2312" w:hAnsi="宋体" w:eastAsia="仿宋_GB2312"/>
          <w:sz w:val="32"/>
          <w:szCs w:val="32"/>
        </w:rPr>
        <w:t>41.82</w:t>
      </w:r>
      <w:r>
        <w:rPr>
          <w:rFonts w:ascii="仿宋_GB2312" w:hAnsi="宋体" w:eastAsia="仿宋_GB2312"/>
          <w:sz w:val="32"/>
          <w:szCs w:val="32"/>
        </w:rPr>
        <w:t>万元，主要是工资福利</w:t>
      </w:r>
      <w:r>
        <w:rPr>
          <w:rFonts w:hint="default" w:ascii="仿宋_GB2312" w:hAnsi="宋体" w:eastAsia="仿宋_GB2312"/>
          <w:sz w:val="32"/>
          <w:szCs w:val="32"/>
        </w:rPr>
        <w:t>支出、商品服务</w:t>
      </w:r>
      <w:r>
        <w:rPr>
          <w:rFonts w:ascii="仿宋_GB2312" w:hAnsi="宋体" w:eastAsia="仿宋_GB2312"/>
          <w:sz w:val="32"/>
          <w:szCs w:val="32"/>
        </w:rPr>
        <w:t>支出</w:t>
      </w:r>
      <w:r>
        <w:rPr>
          <w:rFonts w:hint="default" w:ascii="仿宋_GB2312" w:hAnsi="宋体" w:eastAsia="仿宋_GB2312"/>
          <w:sz w:val="32"/>
          <w:szCs w:val="32"/>
        </w:rPr>
        <w:t>、对个人和家庭补助支出、</w:t>
      </w:r>
      <w:r>
        <w:rPr>
          <w:rFonts w:ascii="仿宋_GB2312" w:hAnsi="宋体" w:eastAsia="仿宋_GB2312"/>
          <w:sz w:val="32"/>
          <w:szCs w:val="32"/>
        </w:rPr>
        <w:t>资本性支出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40" w:lineRule="exact"/>
        <w:ind w:left="660"/>
        <w:outlineLvl w:val="2"/>
        <w:rPr>
          <w:rFonts w:hint="default" w:ascii="仿宋_GB2312" w:hAnsi="宋体" w:eastAsia="仿宋_GB2312"/>
          <w:sz w:val="32"/>
          <w:szCs w:val="32"/>
        </w:rPr>
      </w:pPr>
      <w:r>
        <w:rPr>
          <w:rFonts w:ascii="仿宋_GB2312" w:hAnsi="宋体" w:eastAsia="仿宋_GB2312"/>
          <w:sz w:val="32"/>
          <w:szCs w:val="32"/>
        </w:rPr>
        <w:t>（</w:t>
      </w:r>
      <w:r>
        <w:rPr>
          <w:rFonts w:hint="default" w:ascii="仿宋_GB2312" w:hAnsi="宋体" w:eastAsia="仿宋_GB2312"/>
          <w:sz w:val="32"/>
          <w:szCs w:val="32"/>
        </w:rPr>
        <w:t>2</w:t>
      </w:r>
      <w:r>
        <w:rPr>
          <w:rFonts w:ascii="仿宋_GB2312" w:hAnsi="宋体" w:eastAsia="仿宋_GB2312"/>
          <w:sz w:val="32"/>
          <w:szCs w:val="32"/>
        </w:rPr>
        <w:t>）其他普通</w:t>
      </w:r>
      <w:r>
        <w:rPr>
          <w:rFonts w:hint="default" w:ascii="仿宋_GB2312" w:hAnsi="宋体" w:eastAsia="仿宋_GB2312"/>
          <w:sz w:val="32"/>
          <w:szCs w:val="32"/>
        </w:rPr>
        <w:t>教育支出</w:t>
      </w:r>
      <w:r>
        <w:rPr>
          <w:rFonts w:ascii="仿宋_GB2312" w:hAnsi="宋体" w:eastAsia="仿宋_GB2312"/>
          <w:sz w:val="32"/>
          <w:szCs w:val="32"/>
        </w:rPr>
        <w:t>15.15万元，主要是</w:t>
      </w:r>
      <w:r>
        <w:rPr>
          <w:rFonts w:hint="default" w:ascii="仿宋_GB2312" w:hAnsi="宋体" w:eastAsia="仿宋_GB2312"/>
          <w:sz w:val="32"/>
          <w:szCs w:val="32"/>
        </w:rPr>
        <w:t>商品服务</w:t>
      </w:r>
      <w:r>
        <w:rPr>
          <w:rFonts w:ascii="仿宋_GB2312" w:hAnsi="宋体" w:eastAsia="仿宋_GB2312"/>
          <w:sz w:val="32"/>
          <w:szCs w:val="32"/>
        </w:rPr>
        <w:t>支出</w:t>
      </w:r>
      <w:r>
        <w:rPr>
          <w:rFonts w:hint="default" w:ascii="仿宋_GB2312" w:hAnsi="宋体" w:eastAsia="仿宋_GB2312"/>
          <w:sz w:val="32"/>
          <w:szCs w:val="32"/>
        </w:rPr>
        <w:t>、</w:t>
      </w:r>
      <w:r>
        <w:rPr>
          <w:rFonts w:ascii="仿宋_GB2312" w:hAnsi="宋体" w:eastAsia="仿宋_GB2312"/>
          <w:sz w:val="32"/>
          <w:szCs w:val="32"/>
        </w:rPr>
        <w:t>资本性</w:t>
      </w:r>
      <w:r>
        <w:rPr>
          <w:rFonts w:hint="default" w:ascii="仿宋_GB2312" w:hAnsi="宋体" w:eastAsia="仿宋_GB2312"/>
          <w:sz w:val="32"/>
          <w:szCs w:val="32"/>
        </w:rPr>
        <w:t>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40" w:lineRule="exact"/>
        <w:ind w:left="660"/>
        <w:outlineLvl w:val="2"/>
        <w:rPr>
          <w:rFonts w:hint="default" w:ascii="仿宋_GB2312" w:hAnsi="宋体" w:eastAsia="仿宋_GB2312"/>
          <w:sz w:val="32"/>
          <w:szCs w:val="32"/>
        </w:rPr>
      </w:pPr>
      <w:r>
        <w:rPr>
          <w:rFonts w:ascii="仿宋_GB2312" w:hAnsi="宋体" w:eastAsia="仿宋_GB2312"/>
          <w:sz w:val="32"/>
          <w:szCs w:val="32"/>
        </w:rPr>
        <w:t>（</w:t>
      </w:r>
      <w:r>
        <w:rPr>
          <w:rFonts w:hint="default" w:ascii="仿宋_GB2312" w:hAnsi="宋体" w:eastAsia="仿宋_GB2312"/>
          <w:sz w:val="32"/>
          <w:szCs w:val="32"/>
        </w:rPr>
        <w:t>3</w:t>
      </w:r>
      <w:r>
        <w:rPr>
          <w:rFonts w:ascii="仿宋_GB2312" w:hAnsi="宋体" w:eastAsia="仿宋_GB2312"/>
          <w:sz w:val="32"/>
          <w:szCs w:val="32"/>
        </w:rPr>
        <w:t>）其他教育费附加安排236.01万元，主要是商品</w:t>
      </w:r>
      <w:r>
        <w:rPr>
          <w:rFonts w:hint="default" w:ascii="仿宋_GB2312" w:hAnsi="宋体" w:eastAsia="仿宋_GB2312"/>
          <w:sz w:val="32"/>
          <w:szCs w:val="32"/>
        </w:rPr>
        <w:t>服务</w:t>
      </w:r>
      <w:r>
        <w:rPr>
          <w:rFonts w:ascii="仿宋_GB2312" w:hAnsi="宋体" w:eastAsia="仿宋_GB2312"/>
          <w:sz w:val="32"/>
          <w:szCs w:val="32"/>
        </w:rPr>
        <w:t>支出、</w:t>
      </w:r>
      <w:r>
        <w:rPr>
          <w:rFonts w:hint="default" w:ascii="仿宋_GB2312" w:hAnsi="宋体" w:eastAsia="仿宋_GB2312"/>
          <w:sz w:val="32"/>
          <w:szCs w:val="32"/>
        </w:rPr>
        <w:t>对个人和家庭</w:t>
      </w:r>
      <w:r>
        <w:rPr>
          <w:rFonts w:ascii="仿宋_GB2312" w:hAnsi="宋体" w:eastAsia="仿宋_GB2312"/>
          <w:sz w:val="32"/>
          <w:szCs w:val="32"/>
        </w:rPr>
        <w:t>补助</w:t>
      </w:r>
      <w:r>
        <w:rPr>
          <w:rFonts w:hint="default" w:ascii="仿宋_GB2312" w:hAnsi="宋体" w:eastAsia="仿宋_GB2312"/>
          <w:sz w:val="32"/>
          <w:szCs w:val="32"/>
        </w:rPr>
        <w:t>支出和资本性支出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 xml:space="preserve">。 </w:t>
      </w:r>
    </w:p>
    <w:p>
      <w:pPr>
        <w:spacing w:line="540" w:lineRule="exact"/>
        <w:ind w:left="660"/>
        <w:outlineLvl w:val="2"/>
        <w:rPr>
          <w:rFonts w:hint="default" w:ascii="仿宋_GB2312" w:hAnsi="宋体" w:eastAsia="仿宋_GB2312"/>
          <w:sz w:val="32"/>
          <w:szCs w:val="32"/>
        </w:rPr>
      </w:pPr>
      <w:r>
        <w:rPr>
          <w:rFonts w:ascii="仿宋_GB2312" w:hAnsi="宋体" w:eastAsia="仿宋_GB2312"/>
          <w:sz w:val="32"/>
          <w:szCs w:val="32"/>
        </w:rPr>
        <w:t>（</w:t>
      </w:r>
      <w:r>
        <w:rPr>
          <w:rFonts w:hint="default" w:ascii="仿宋_GB2312" w:hAnsi="宋体" w:eastAsia="仿宋_GB2312"/>
          <w:sz w:val="32"/>
          <w:szCs w:val="32"/>
        </w:rPr>
        <w:t>4</w:t>
      </w:r>
      <w:r>
        <w:rPr>
          <w:rFonts w:ascii="仿宋_GB2312" w:hAnsi="宋体" w:eastAsia="仿宋_GB2312"/>
          <w:sz w:val="32"/>
          <w:szCs w:val="32"/>
        </w:rPr>
        <w:t>）其他教育支出0.54万元，主要是商品和</w:t>
      </w:r>
      <w:r>
        <w:rPr>
          <w:rFonts w:hint="default" w:ascii="仿宋_GB2312" w:hAnsi="宋体" w:eastAsia="仿宋_GB2312"/>
          <w:sz w:val="32"/>
          <w:szCs w:val="32"/>
        </w:rPr>
        <w:t>服务</w:t>
      </w:r>
      <w:r>
        <w:rPr>
          <w:rFonts w:ascii="仿宋_GB2312" w:hAnsi="宋体" w:eastAsia="仿宋_GB2312"/>
          <w:sz w:val="32"/>
          <w:szCs w:val="32"/>
        </w:rPr>
        <w:t>支出</w:t>
      </w:r>
      <w:r>
        <w:rPr>
          <w:rFonts w:hint="default" w:ascii="仿宋_GB2312" w:hAnsi="宋体" w:eastAsia="仿宋_GB2312"/>
          <w:sz w:val="32"/>
          <w:szCs w:val="32"/>
        </w:rPr>
        <w:t>。</w:t>
      </w:r>
    </w:p>
    <w:p>
      <w:pPr>
        <w:spacing w:line="540" w:lineRule="exact"/>
        <w:ind w:left="660"/>
        <w:outlineLvl w:val="2"/>
        <w:rPr>
          <w:rFonts w:hint="default" w:ascii="仿宋_GB2312" w:hAnsi="宋体" w:eastAsia="仿宋_GB2312"/>
          <w:sz w:val="32"/>
          <w:szCs w:val="32"/>
        </w:rPr>
      </w:pPr>
      <w:r>
        <w:rPr>
          <w:rFonts w:ascii="仿宋_GB2312" w:hAnsi="宋体" w:eastAsia="仿宋_GB2312"/>
          <w:sz w:val="32"/>
          <w:szCs w:val="32"/>
        </w:rPr>
        <w:t>2.社会保障与就业支出</w:t>
      </w:r>
      <w:r>
        <w:rPr>
          <w:rFonts w:hint="default" w:ascii="仿宋_GB2312" w:hAnsi="宋体" w:eastAsia="仿宋_GB2312"/>
          <w:sz w:val="32"/>
          <w:szCs w:val="32"/>
        </w:rPr>
        <w:t>151.40</w:t>
      </w:r>
      <w:r>
        <w:rPr>
          <w:rFonts w:ascii="仿宋_GB2312" w:hAnsi="宋体" w:eastAsia="仿宋_GB2312"/>
          <w:sz w:val="32"/>
          <w:szCs w:val="32"/>
        </w:rPr>
        <w:t>万元，主要是工资福利支出，对个人和家庭补助支出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40" w:lineRule="exact"/>
        <w:ind w:left="660"/>
        <w:outlineLvl w:val="2"/>
        <w:rPr>
          <w:rFonts w:hint="default" w:ascii="仿宋_GB2312" w:hAnsi="宋体" w:eastAsia="仿宋_GB2312"/>
          <w:sz w:val="32"/>
          <w:szCs w:val="32"/>
        </w:rPr>
      </w:pPr>
      <w:r>
        <w:rPr>
          <w:rFonts w:ascii="仿宋_GB2312" w:hAnsi="宋体" w:eastAsia="仿宋_GB2312"/>
          <w:sz w:val="32"/>
          <w:szCs w:val="32"/>
        </w:rPr>
        <w:t>3、卫生健康支出</w:t>
      </w:r>
      <w:r>
        <w:rPr>
          <w:rFonts w:hint="default" w:ascii="仿宋_GB2312" w:hAnsi="宋体" w:eastAsia="仿宋_GB2312"/>
          <w:sz w:val="32"/>
          <w:szCs w:val="32"/>
        </w:rPr>
        <w:t>74.71</w:t>
      </w:r>
      <w:r>
        <w:rPr>
          <w:rFonts w:ascii="仿宋_GB2312" w:hAnsi="宋体" w:eastAsia="仿宋_GB2312"/>
          <w:sz w:val="32"/>
          <w:szCs w:val="32"/>
        </w:rPr>
        <w:t>万元，主要是工资福利支出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40" w:lineRule="exact"/>
        <w:ind w:left="660"/>
        <w:outlineLvl w:val="2"/>
        <w:rPr>
          <w:rFonts w:hint="default" w:ascii="楷体_GB2312" w:hAnsi="宋体" w:eastAsia="楷体_GB2312"/>
          <w:b/>
          <w:sz w:val="32"/>
          <w:szCs w:val="32"/>
        </w:rPr>
      </w:pPr>
      <w:r>
        <w:rPr>
          <w:rFonts w:ascii="楷体_GB2312" w:hAnsi="宋体" w:eastAsia="楷体_GB2312"/>
          <w:b/>
          <w:sz w:val="32"/>
          <w:szCs w:val="32"/>
        </w:rPr>
        <w:t>（三）政府性基金预算财政拨款支出情况。</w:t>
      </w:r>
    </w:p>
    <w:p>
      <w:pPr>
        <w:spacing w:line="540" w:lineRule="exact"/>
        <w:ind w:firstLine="960" w:firstLineChars="300"/>
        <w:outlineLvl w:val="2"/>
        <w:rPr>
          <w:rFonts w:hint="default" w:ascii="仿宋_GB2312" w:hAnsi="宋体" w:eastAsia="仿宋_GB2312"/>
          <w:sz w:val="32"/>
          <w:szCs w:val="32"/>
        </w:rPr>
      </w:pPr>
      <w:r>
        <w:rPr>
          <w:rFonts w:ascii="仿宋_GB2312" w:hAnsi="宋体" w:eastAsia="仿宋_GB2312"/>
          <w:sz w:val="32"/>
          <w:szCs w:val="32"/>
        </w:rPr>
        <w:t>我单位本年未发生此项资金。</w:t>
      </w:r>
    </w:p>
    <w:p>
      <w:pPr>
        <w:spacing w:line="540" w:lineRule="exact"/>
        <w:ind w:firstLine="643" w:firstLineChars="200"/>
        <w:outlineLvl w:val="2"/>
        <w:rPr>
          <w:rFonts w:hint="default" w:ascii="黑体" w:hAnsi="黑体" w:eastAsia="黑体" w:cs="黑体"/>
          <w:b/>
          <w:color w:val="FF0000"/>
          <w:sz w:val="32"/>
          <w:szCs w:val="32"/>
        </w:rPr>
      </w:pPr>
      <w:r>
        <w:rPr>
          <w:rFonts w:ascii="楷体_GB2312" w:hAnsi="宋体" w:eastAsia="楷体_GB2312"/>
          <w:b/>
          <w:sz w:val="32"/>
          <w:szCs w:val="32"/>
        </w:rPr>
        <w:t>（四）国有资本经营预算财政拨款支出情况。</w:t>
      </w:r>
    </w:p>
    <w:p>
      <w:pPr>
        <w:spacing w:line="540" w:lineRule="exact"/>
        <w:ind w:firstLine="960" w:firstLineChars="300"/>
        <w:outlineLvl w:val="2"/>
        <w:rPr>
          <w:rFonts w:hint="default" w:ascii="仿宋_GB2312" w:hAnsi="宋体" w:eastAsia="仿宋_GB2312"/>
          <w:sz w:val="32"/>
          <w:szCs w:val="32"/>
        </w:rPr>
      </w:pPr>
      <w:r>
        <w:rPr>
          <w:rFonts w:ascii="仿宋_GB2312" w:hAnsi="宋体" w:eastAsia="仿宋_GB2312"/>
          <w:sz w:val="32"/>
          <w:szCs w:val="32"/>
        </w:rPr>
        <w:t>我单位本年未发生此项资金。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5"/>
        <w:rPr>
          <w:rFonts w:hint="default" w:ascii="Times New Roman" w:hAnsi="Times New Roman" w:cs="Times New Roman"/>
          <w:kern w:val="0"/>
          <w:szCs w:val="21"/>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default" w:ascii="仿宋_GB2312" w:eastAsia="仿宋_GB2312"/>
          <w:sz w:val="32"/>
        </w:rPr>
        <w:t>1692.57</w:t>
      </w:r>
      <w:r>
        <w:rPr>
          <w:rFonts w:ascii="仿宋_GB2312" w:eastAsia="仿宋_GB2312"/>
          <w:sz w:val="32"/>
        </w:rPr>
        <w:t>万元，其中：人员经费</w:t>
      </w:r>
      <w:r>
        <w:rPr>
          <w:rFonts w:hint="default" w:ascii="仿宋_GB2312" w:eastAsia="仿宋_GB2312"/>
          <w:sz w:val="32"/>
        </w:rPr>
        <w:t>1405.38</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default" w:ascii="仿宋_GB2312" w:eastAsia="仿宋_GB2312"/>
          <w:sz w:val="32"/>
        </w:rPr>
        <w:t>287.19</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hAnsi="黑体" w:eastAsia="楷体_GB2312"/>
          <w:b/>
          <w:color w:val="FF0000"/>
          <w:sz w:val="32"/>
          <w:szCs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2021年机关运行经费支出0万元，与上年持平，主要原因是沈阳</w:t>
      </w:r>
      <w:r>
        <w:rPr>
          <w:rFonts w:hint="default" w:ascii="仿宋_GB2312" w:eastAsia="仿宋_GB2312"/>
          <w:sz w:val="32"/>
        </w:rPr>
        <w:t>市浑南区白塔小学</w:t>
      </w:r>
      <w:r>
        <w:rPr>
          <w:rFonts w:ascii="仿宋_GB2312" w:eastAsia="仿宋_GB2312"/>
          <w:sz w:val="32"/>
        </w:rPr>
        <w:t>属于事业单位，无机关运行经费。</w:t>
      </w:r>
    </w:p>
    <w:p>
      <w:pPr>
        <w:pStyle w:val="6"/>
        <w:spacing w:line="560" w:lineRule="exact"/>
        <w:ind w:firstLine="640"/>
        <w:rPr>
          <w:rFonts w:hint="default" w:ascii="黑体" w:hAnsi="黑体" w:eastAsia="黑体"/>
          <w:b/>
          <w:bCs/>
          <w:color w:val="FF0000"/>
          <w:sz w:val="32"/>
          <w:szCs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w:t>
      </w:r>
      <w:r>
        <w:rPr>
          <w:rFonts w:hint="default" w:ascii="仿宋_GB2312" w:eastAsia="仿宋_GB2312"/>
          <w:sz w:val="32"/>
        </w:rPr>
        <w:t>0</w:t>
      </w:r>
      <w:r>
        <w:rPr>
          <w:rFonts w:ascii="仿宋_GB2312" w:eastAsia="仿宋_GB2312"/>
          <w:sz w:val="32"/>
        </w:rPr>
        <w:t>万元，其中：政府采购货物支出</w:t>
      </w:r>
      <w:r>
        <w:rPr>
          <w:rFonts w:hint="default" w:ascii="仿宋_GB2312" w:eastAsia="仿宋_GB2312"/>
          <w:sz w:val="32"/>
        </w:rPr>
        <w:t>0</w:t>
      </w:r>
      <w:r>
        <w:rPr>
          <w:rFonts w:ascii="仿宋_GB2312" w:eastAsia="仿宋_GB2312"/>
          <w:sz w:val="32"/>
        </w:rPr>
        <w:t>万元，政府采购工程支出</w:t>
      </w:r>
      <w:r>
        <w:rPr>
          <w:rFonts w:hint="default" w:ascii="仿宋_GB2312" w:eastAsia="仿宋_GB2312"/>
          <w:sz w:val="32"/>
        </w:rPr>
        <w:t>0</w:t>
      </w:r>
      <w:r>
        <w:rPr>
          <w:rFonts w:ascii="仿宋_GB2312" w:eastAsia="仿宋_GB2312"/>
          <w:sz w:val="32"/>
        </w:rPr>
        <w:t>万元，政府采购服务支出</w:t>
      </w:r>
      <w:r>
        <w:rPr>
          <w:rFonts w:hint="default" w:ascii="仿宋_GB2312" w:eastAsia="仿宋_GB2312"/>
          <w:sz w:val="32"/>
        </w:rPr>
        <w:t>0</w:t>
      </w:r>
      <w:r>
        <w:rPr>
          <w:rFonts w:ascii="仿宋_GB2312" w:eastAsia="仿宋_GB2312"/>
          <w:sz w:val="32"/>
        </w:rPr>
        <w:t>万元。授予中小企业合同金额</w:t>
      </w:r>
      <w:r>
        <w:rPr>
          <w:rFonts w:hint="default" w:ascii="仿宋_GB2312" w:eastAsia="仿宋_GB2312"/>
          <w:sz w:val="32"/>
        </w:rPr>
        <w:t>0</w:t>
      </w:r>
      <w:r>
        <w:rPr>
          <w:rFonts w:ascii="仿宋_GB2312" w:eastAsia="仿宋_GB2312"/>
          <w:sz w:val="32"/>
        </w:rPr>
        <w:t>万元，占政府采购支出总额的</w:t>
      </w:r>
      <w:r>
        <w:rPr>
          <w:rFonts w:hint="default" w:ascii="仿宋_GB2312" w:eastAsia="仿宋_GB2312"/>
          <w:sz w:val="32"/>
        </w:rPr>
        <w:t>0</w:t>
      </w:r>
      <w:r>
        <w:rPr>
          <w:rFonts w:ascii="仿宋_GB2312" w:eastAsia="仿宋_GB2312"/>
          <w:sz w:val="32"/>
        </w:rPr>
        <w:t>%，其中：授予小微企业合同金额</w:t>
      </w:r>
      <w:r>
        <w:rPr>
          <w:rFonts w:hint="default" w:ascii="仿宋_GB2312" w:eastAsia="仿宋_GB2312"/>
          <w:sz w:val="32"/>
        </w:rPr>
        <w:t>0</w:t>
      </w:r>
      <w:r>
        <w:rPr>
          <w:rFonts w:ascii="仿宋_GB2312" w:eastAsia="仿宋_GB2312"/>
          <w:sz w:val="32"/>
        </w:rPr>
        <w:t>万元，占政府采购支出总额的</w:t>
      </w:r>
      <w:r>
        <w:rPr>
          <w:rFonts w:hint="default" w:ascii="仿宋_GB2312" w:eastAsia="仿宋_GB2312"/>
          <w:sz w:val="32"/>
        </w:rPr>
        <w:t>0</w:t>
      </w:r>
      <w:r>
        <w:rPr>
          <w:rFonts w:ascii="仿宋_GB2312" w:eastAsia="仿宋_GB2312"/>
          <w:sz w:val="32"/>
        </w:rPr>
        <w:t>%；货物采购授予中小企业合同金额占货物支出金额的</w:t>
      </w:r>
      <w:r>
        <w:rPr>
          <w:rFonts w:hint="default" w:ascii="仿宋_GB2312" w:eastAsia="仿宋_GB2312"/>
          <w:sz w:val="32"/>
        </w:rPr>
        <w:t>0</w:t>
      </w:r>
      <w:r>
        <w:rPr>
          <w:rFonts w:ascii="仿宋_GB2312" w:eastAsia="仿宋_GB2312"/>
          <w:sz w:val="32"/>
        </w:rPr>
        <w:t>%；工程采购授予中小企业合同金额占工程支出金额的</w:t>
      </w:r>
      <w:r>
        <w:rPr>
          <w:rFonts w:hint="default" w:ascii="仿宋_GB2312" w:eastAsia="仿宋_GB2312"/>
          <w:sz w:val="32"/>
        </w:rPr>
        <w:t>0</w:t>
      </w:r>
      <w:r>
        <w:rPr>
          <w:rFonts w:ascii="仿宋_GB2312" w:eastAsia="仿宋_GB2312"/>
          <w:sz w:val="32"/>
        </w:rPr>
        <w:t>%；服务采购授予中小企业合同金额占服务支出金额的</w:t>
      </w:r>
      <w:r>
        <w:rPr>
          <w:rFonts w:hint="default" w:ascii="仿宋_GB2312" w:eastAsia="仿宋_GB2312"/>
          <w:sz w:val="32"/>
        </w:rPr>
        <w:t>0</w:t>
      </w:r>
      <w:r>
        <w:rPr>
          <w:rFonts w:ascii="仿宋_GB2312" w:eastAsia="仿宋_GB2312"/>
          <w:sz w:val="32"/>
        </w:rPr>
        <w:t>%。</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w:t>
      </w:r>
      <w:r>
        <w:rPr>
          <w:rFonts w:hint="default" w:ascii="仿宋_GB2312" w:eastAsia="仿宋_GB2312"/>
          <w:sz w:val="32"/>
        </w:rPr>
        <w:t>0</w:t>
      </w:r>
      <w:r>
        <w:rPr>
          <w:rFonts w:ascii="仿宋_GB2312" w:eastAsia="仿宋_GB2312"/>
          <w:sz w:val="32"/>
        </w:rPr>
        <w:t>辆，其中：副省级以上领导干部用车</w:t>
      </w:r>
      <w:r>
        <w:rPr>
          <w:rFonts w:hint="default" w:ascii="仿宋_GB2312" w:eastAsia="仿宋_GB2312"/>
          <w:sz w:val="32"/>
        </w:rPr>
        <w:t>0</w:t>
      </w:r>
      <w:r>
        <w:rPr>
          <w:rFonts w:ascii="仿宋_GB2312" w:eastAsia="仿宋_GB2312"/>
          <w:sz w:val="32"/>
        </w:rPr>
        <w:t>辆，主要领导干部用车</w:t>
      </w:r>
      <w:r>
        <w:rPr>
          <w:rFonts w:hint="default" w:ascii="仿宋_GB2312" w:eastAsia="仿宋_GB2312"/>
          <w:sz w:val="32"/>
        </w:rPr>
        <w:t>0</w:t>
      </w:r>
      <w:r>
        <w:rPr>
          <w:rFonts w:ascii="仿宋_GB2312" w:eastAsia="仿宋_GB2312"/>
          <w:sz w:val="32"/>
        </w:rPr>
        <w:t>辆，机要通讯用车</w:t>
      </w:r>
      <w:r>
        <w:rPr>
          <w:rFonts w:hint="default" w:ascii="仿宋_GB2312" w:eastAsia="仿宋_GB2312"/>
          <w:sz w:val="32"/>
        </w:rPr>
        <w:t>0</w:t>
      </w:r>
      <w:r>
        <w:rPr>
          <w:rFonts w:ascii="仿宋_GB2312" w:eastAsia="仿宋_GB2312"/>
          <w:sz w:val="32"/>
        </w:rPr>
        <w:t>辆，应急保障用车</w:t>
      </w:r>
      <w:r>
        <w:rPr>
          <w:rFonts w:hint="default" w:ascii="仿宋_GB2312" w:eastAsia="仿宋_GB2312"/>
          <w:sz w:val="32"/>
        </w:rPr>
        <w:t>0</w:t>
      </w:r>
      <w:r>
        <w:rPr>
          <w:rFonts w:ascii="仿宋_GB2312" w:eastAsia="仿宋_GB2312"/>
          <w:sz w:val="32"/>
        </w:rPr>
        <w:t>辆，执法执勤用车</w:t>
      </w:r>
      <w:r>
        <w:rPr>
          <w:rFonts w:hint="default" w:ascii="仿宋_GB2312" w:eastAsia="仿宋_GB2312"/>
          <w:sz w:val="32"/>
        </w:rPr>
        <w:t>0</w:t>
      </w:r>
      <w:r>
        <w:rPr>
          <w:rFonts w:ascii="仿宋_GB2312" w:eastAsia="仿宋_GB2312"/>
          <w:sz w:val="32"/>
        </w:rPr>
        <w:t>辆，特种专业技术用车</w:t>
      </w:r>
      <w:r>
        <w:rPr>
          <w:rFonts w:hint="default" w:ascii="仿宋_GB2312" w:eastAsia="仿宋_GB2312"/>
          <w:sz w:val="32"/>
        </w:rPr>
        <w:t>0</w:t>
      </w:r>
      <w:r>
        <w:rPr>
          <w:rFonts w:ascii="仿宋_GB2312" w:eastAsia="仿宋_GB2312"/>
          <w:sz w:val="32"/>
        </w:rPr>
        <w:t>辆，离退休干部用车</w:t>
      </w:r>
      <w:r>
        <w:rPr>
          <w:rFonts w:hint="default" w:ascii="仿宋_GB2312" w:eastAsia="仿宋_GB2312"/>
          <w:sz w:val="32"/>
        </w:rPr>
        <w:t>0</w:t>
      </w:r>
      <w:r>
        <w:rPr>
          <w:rFonts w:ascii="仿宋_GB2312" w:eastAsia="仿宋_GB2312"/>
          <w:sz w:val="32"/>
        </w:rPr>
        <w:t>辆，其他用车</w:t>
      </w:r>
      <w:r>
        <w:rPr>
          <w:rFonts w:hint="default" w:ascii="仿宋_GB2312" w:eastAsia="仿宋_GB2312"/>
          <w:sz w:val="32"/>
        </w:rPr>
        <w:t>0</w:t>
      </w:r>
      <w:r>
        <w:rPr>
          <w:rFonts w:ascii="仿宋_GB2312" w:eastAsia="仿宋_GB2312"/>
          <w:sz w:val="32"/>
        </w:rPr>
        <w:t>辆，单位价值50万元以上通用设备</w:t>
      </w:r>
      <w:r>
        <w:rPr>
          <w:rFonts w:hint="default" w:ascii="仿宋_GB2312" w:eastAsia="仿宋_GB2312"/>
          <w:sz w:val="32"/>
        </w:rPr>
        <w:t>0</w:t>
      </w:r>
      <w:r>
        <w:rPr>
          <w:rFonts w:ascii="仿宋_GB2312" w:eastAsia="仿宋_GB2312"/>
          <w:sz w:val="32"/>
        </w:rPr>
        <w:t>台（套），单价100万元以上专用设备</w:t>
      </w:r>
      <w:r>
        <w:rPr>
          <w:rFonts w:hint="default" w:ascii="仿宋_GB2312" w:eastAsia="仿宋_GB2312"/>
          <w:sz w:val="32"/>
        </w:rPr>
        <w:t>0</w:t>
      </w:r>
      <w:r>
        <w:rPr>
          <w:rFonts w:ascii="仿宋_GB2312" w:eastAsia="仿宋_GB2312"/>
          <w:sz w:val="32"/>
        </w:rPr>
        <w:t>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pStyle w:val="9"/>
        <w:keepNext w:val="0"/>
        <w:keepLines w:val="0"/>
        <w:pageBreakBefore w:val="0"/>
        <w:widowControl/>
        <w:kinsoku/>
        <w:wordWrap/>
        <w:overflowPunct/>
        <w:topLinePunct w:val="0"/>
        <w:autoSpaceDE/>
        <w:autoSpaceDN w:val="0"/>
        <w:bidi w:val="0"/>
        <w:adjustRightInd/>
        <w:snapToGrid/>
        <w:spacing w:line="560" w:lineRule="exact"/>
        <w:ind w:firstLine="640" w:firstLineChars="200"/>
        <w:jc w:val="left"/>
        <w:textAlignment w:val="auto"/>
        <w:rPr>
          <w:rFonts w:hint="eastAsia" w:ascii="仿宋_GB2312" w:hAnsi="宋体" w:eastAsia="仿宋_GB2312" w:cstheme="minorBidi"/>
          <w:kern w:val="2"/>
          <w:sz w:val="32"/>
          <w:szCs w:val="22"/>
          <w:lang w:val="en-US" w:eastAsia="zh-CN" w:bidi="ar-SA"/>
        </w:rPr>
      </w:pPr>
      <w:r>
        <w:rPr>
          <w:rFonts w:ascii="仿宋_GB2312" w:hAnsi="Times New Roman" w:eastAsia="仿宋_GB2312" w:cstheme="minorBidi"/>
          <w:kern w:val="2"/>
          <w:sz w:val="32"/>
          <w:szCs w:val="22"/>
        </w:rPr>
        <w:t>20</w:t>
      </w:r>
      <w:r>
        <w:rPr>
          <w:rFonts w:hint="eastAsia" w:ascii="仿宋_GB2312" w:hAnsi="宋体" w:eastAsia="仿宋_GB2312" w:cstheme="minorBidi"/>
          <w:kern w:val="2"/>
          <w:sz w:val="32"/>
          <w:szCs w:val="22"/>
          <w:lang w:val="en-US" w:eastAsia="zh-CN" w:bidi="ar-SA"/>
        </w:rPr>
        <w:t>21年不涉及民生项目和重点支出项目，因此本单位无绩效自评及部门评价。</w:t>
      </w:r>
    </w:p>
    <w:p>
      <w:pPr>
        <w:pStyle w:val="9"/>
        <w:autoSpaceDN w:val="0"/>
        <w:spacing w:line="560" w:lineRule="exact"/>
        <w:jc w:val="center"/>
        <w:rPr>
          <w:rFonts w:ascii="仿宋_GB2312" w:hAnsi="Times New Roman" w:eastAsia="仿宋_GB2312" w:cstheme="minorBidi"/>
          <w:kern w:val="2"/>
          <w:sz w:val="32"/>
          <w:szCs w:val="22"/>
        </w:rPr>
      </w:pPr>
    </w:p>
    <w:p>
      <w:pPr>
        <w:pStyle w:val="9"/>
        <w:autoSpaceDN w:val="0"/>
        <w:spacing w:line="560" w:lineRule="exact"/>
        <w:jc w:val="center"/>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sectPr>
          <w:headerReference r:id="rId3" w:type="default"/>
          <w:pgSz w:w="11906" w:h="16838"/>
          <w:pgMar w:top="1440" w:right="1800" w:bottom="1440" w:left="1800" w:header="851" w:footer="992" w:gutter="0"/>
          <w:cols w:space="425" w:num="1"/>
          <w:docGrid w:type="lines" w:linePitch="312" w:charSpace="0"/>
        </w:sect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第四部分沈阳市浑南区白塔小学2021年度</w:t>
      </w:r>
      <w:bookmarkStart w:id="0" w:name="_GoBack"/>
      <w:bookmarkEnd w:id="0"/>
      <w:r>
        <w:rPr>
          <w:rFonts w:ascii="仿宋_GB2312" w:hAnsi="仿宋_GB2312" w:eastAsia="仿宋_GB2312" w:cs="仿宋_GB2312"/>
          <w:b/>
          <w:sz w:val="52"/>
          <w:szCs w:val="52"/>
        </w:rPr>
        <w:t>决算表</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22ACF"/>
    <w:rsid w:val="00060165"/>
    <w:rsid w:val="000A2E5E"/>
    <w:rsid w:val="000B596F"/>
    <w:rsid w:val="00100607"/>
    <w:rsid w:val="00110000"/>
    <w:rsid w:val="001A4902"/>
    <w:rsid w:val="001D0B4A"/>
    <w:rsid w:val="00320394"/>
    <w:rsid w:val="0033533F"/>
    <w:rsid w:val="00342E31"/>
    <w:rsid w:val="00376499"/>
    <w:rsid w:val="0038444A"/>
    <w:rsid w:val="00387684"/>
    <w:rsid w:val="003F78D2"/>
    <w:rsid w:val="0044142C"/>
    <w:rsid w:val="00485722"/>
    <w:rsid w:val="00505889"/>
    <w:rsid w:val="00507E14"/>
    <w:rsid w:val="005156EC"/>
    <w:rsid w:val="00547A65"/>
    <w:rsid w:val="00567F34"/>
    <w:rsid w:val="005812D3"/>
    <w:rsid w:val="005814A4"/>
    <w:rsid w:val="00590A8D"/>
    <w:rsid w:val="005C4DCE"/>
    <w:rsid w:val="00681DA6"/>
    <w:rsid w:val="006E25D6"/>
    <w:rsid w:val="00704CA3"/>
    <w:rsid w:val="00753B9D"/>
    <w:rsid w:val="00756329"/>
    <w:rsid w:val="007D03B9"/>
    <w:rsid w:val="007F77B9"/>
    <w:rsid w:val="008040A1"/>
    <w:rsid w:val="00805EAE"/>
    <w:rsid w:val="0084108E"/>
    <w:rsid w:val="00911128"/>
    <w:rsid w:val="00954778"/>
    <w:rsid w:val="00A17144"/>
    <w:rsid w:val="00A5357A"/>
    <w:rsid w:val="00A57A14"/>
    <w:rsid w:val="00AB1D26"/>
    <w:rsid w:val="00AB414A"/>
    <w:rsid w:val="00AD6ED6"/>
    <w:rsid w:val="00AE490B"/>
    <w:rsid w:val="00B41E5B"/>
    <w:rsid w:val="00B54181"/>
    <w:rsid w:val="00B91A9E"/>
    <w:rsid w:val="00BC09C4"/>
    <w:rsid w:val="00C76602"/>
    <w:rsid w:val="00C8597E"/>
    <w:rsid w:val="00C9646E"/>
    <w:rsid w:val="00D27FDE"/>
    <w:rsid w:val="00DC3915"/>
    <w:rsid w:val="00DC5A17"/>
    <w:rsid w:val="00E14BF8"/>
    <w:rsid w:val="00E32D9B"/>
    <w:rsid w:val="00E4305D"/>
    <w:rsid w:val="00EB2351"/>
    <w:rsid w:val="00EC4AB5"/>
    <w:rsid w:val="00F126C7"/>
    <w:rsid w:val="00F16B2B"/>
    <w:rsid w:val="00F67249"/>
    <w:rsid w:val="00F724E9"/>
    <w:rsid w:val="00FD675D"/>
    <w:rsid w:val="09C4782E"/>
    <w:rsid w:val="0ECB7368"/>
    <w:rsid w:val="11612EA5"/>
    <w:rsid w:val="1C635C29"/>
    <w:rsid w:val="2E4F6256"/>
    <w:rsid w:val="2E5613FC"/>
    <w:rsid w:val="36230505"/>
    <w:rsid w:val="4659561F"/>
    <w:rsid w:val="54F6469B"/>
    <w:rsid w:val="5B697371"/>
    <w:rsid w:val="673C6F2C"/>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13</Pages>
  <Words>4406</Words>
  <Characters>4810</Characters>
  <Lines>35</Lines>
  <Paragraphs>9</Paragraphs>
  <TotalTime>1</TotalTime>
  <ScaleCrop>false</ScaleCrop>
  <LinksUpToDate>false</LinksUpToDate>
  <CharactersWithSpaces>4841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2023-06-25T02:12:56Z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