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ind w:firstLine="1566" w:firstLineChars="300"/>
        <w:rPr>
          <w:rFonts w:hint="default"/>
          <w:b/>
          <w:sz w:val="44"/>
        </w:rPr>
      </w:pPr>
      <w:r>
        <w:rPr>
          <w:b/>
          <w:sz w:val="52"/>
          <w:szCs w:val="52"/>
        </w:rPr>
        <w:t>沈阳市浑南区望滨小学</w:t>
      </w:r>
    </w:p>
    <w:p>
      <w:pPr>
        <w:spacing w:line="540" w:lineRule="exact"/>
        <w:jc w:val="center"/>
        <w:rPr>
          <w:rFonts w:hint="default" w:ascii="宋体" w:hAnsi="宋体"/>
          <w:b/>
          <w:color w:val="FF0000"/>
          <w:sz w:val="52"/>
          <w:szCs w:val="52"/>
        </w:rPr>
      </w:pPr>
      <w:r>
        <w:rPr>
          <w:rFonts w:ascii="宋体" w:hAnsi="宋体"/>
          <w:b/>
          <w:sz w:val="52"/>
          <w:szCs w:val="52"/>
        </w:rPr>
        <w:t>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ascii="黑体" w:hAnsi="黑体" w:eastAsia="黑体"/>
          <w:sz w:val="32"/>
          <w:szCs w:val="32"/>
        </w:rPr>
        <w:t>沈阳市浑南区望滨小学概况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ascii="黑体" w:hAnsi="黑体" w:eastAsia="黑体"/>
          <w:sz w:val="32"/>
          <w:szCs w:val="32"/>
        </w:rPr>
        <w:t>沈阳市浑南区望滨小学</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 xml:space="preserve">第四部分 </w:t>
      </w:r>
      <w:r>
        <w:rPr>
          <w:rFonts w:ascii="黑体" w:hAnsi="黑体" w:eastAsia="黑体"/>
          <w:sz w:val="32"/>
          <w:szCs w:val="32"/>
        </w:rPr>
        <w:t>沈阳市浑南区望滨小学</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ascii="黑体" w:hAnsi="黑体" w:eastAsia="黑体"/>
          <w:sz w:val="32"/>
          <w:szCs w:val="32"/>
        </w:rPr>
        <w:t>沈阳市浑南区望滨小学概况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atLeas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（一）组织教育教学、科学研究活动，保证教育教学质量。维护教职工利益，保障教职工合法权益，以教职工和学生的人生幸福和</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"http://www.baidu.com/s?wd=%E7%94%9F%E5%91%BD%E8%B4%A8%E9%87%8F&amp;tn=44039180_cpr&amp;fenlei=mv6quAkxTZn0IZRqIHckPjm4nH00T1YkPHwWnHDsm1nsmH6zujfk0ZwV5Hcvrjm3rH6sPfKWUMw85HfYnjn4nH6sgvPsT6KdThsqpZwYTjCEQLGCpyw9Uz4Bmy-bIi4WUvYETgN-TLwGUv3En1c1rj0kn1Ts"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生命质量</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作为重点。</w:t>
      </w:r>
    </w:p>
    <w:p>
      <w:pPr>
        <w:pStyle w:val="6"/>
        <w:spacing w:line="560" w:lineRule="atLeas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（二）制定学校发展规划，并抓好组织实施和落实情况。</w:t>
      </w:r>
    </w:p>
    <w:p>
      <w:pPr>
        <w:pStyle w:val="6"/>
        <w:spacing w:line="560" w:lineRule="atLeas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（三）科学管理、合理使用学校的设施和经费，并积极筹措办学资金，改善办学条件。</w:t>
      </w:r>
    </w:p>
    <w:p>
      <w:pPr>
        <w:pStyle w:val="6"/>
        <w:spacing w:line="560" w:lineRule="atLeas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（四）依法接受各级教育行政部门的检查指导和人民群众的监督。</w:t>
      </w:r>
    </w:p>
    <w:p>
      <w:pPr>
        <w:pStyle w:val="6"/>
        <w:spacing w:line="560" w:lineRule="exact"/>
        <w:ind w:firstLine="640"/>
        <w:rPr>
          <w:rFonts w:hint="default" w:ascii="黑体" w:eastAsia="黑体"/>
          <w:sz w:val="32"/>
        </w:rPr>
      </w:pPr>
      <w:r>
        <w:rPr>
          <w:rFonts w:ascii="黑体" w:eastAsia="黑体"/>
          <w:sz w:val="32"/>
        </w:rPr>
        <w:t>二、决算单位构成</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沈阳市浑南区望滨小学是纳入浑南区教育局2021年决算编制范围的二级预算单位,本单位无下设机构。</w:t>
      </w:r>
    </w:p>
    <w:p>
      <w:pPr>
        <w:pStyle w:val="6"/>
        <w:spacing w:line="560" w:lineRule="exact"/>
        <w:ind w:left="420" w:leftChars="200"/>
        <w:rPr>
          <w:rFonts w:hint="default" w:ascii="黑体" w:eastAsia="黑体"/>
          <w:color w:val="000000" w:themeColor="text1"/>
          <w:sz w:val="32"/>
          <w14:textFill>
            <w14:solidFill>
              <w14:schemeClr w14:val="tx1"/>
            </w14:solidFill>
          </w14:textFill>
        </w:rPr>
      </w:pPr>
    </w:p>
    <w:p>
      <w:pPr>
        <w:pStyle w:val="6"/>
        <w:numPr>
          <w:ilvl w:val="0"/>
          <w:numId w:val="1"/>
        </w:numPr>
        <w:spacing w:line="560" w:lineRule="exact"/>
        <w:jc w:val="center"/>
        <w:rPr>
          <w:rFonts w:hint="default"/>
          <w:b/>
          <w:sz w:val="36"/>
        </w:rPr>
      </w:pPr>
      <w:r>
        <w:rPr>
          <w:b/>
          <w:sz w:val="36"/>
        </w:rPr>
        <w:t>沈阳市浑南区望滨小学</w:t>
      </w:r>
    </w:p>
    <w:p>
      <w:pPr>
        <w:pStyle w:val="6"/>
        <w:spacing w:line="560" w:lineRule="exact"/>
        <w:ind w:firstLine="2891" w:firstLineChars="800"/>
        <w:rPr>
          <w:rFonts w:hint="default"/>
          <w:b/>
          <w:sz w:val="36"/>
        </w:rPr>
      </w:pP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（一）收入总计792.13万元，包括：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1.财政拨款收入756.62万元，占收入总计的95.52%。其中：一般公共预算财政拨款收入756.62万元，政府性基金收入0万元，国有资本经营预算财政拨款收入0万元。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.其他收入22.18万元，占收入总计的2.8%。主要是教育局拨入绩效工资21.88万元、教育局拨入党建研究经费0.3万元等收入。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.上年结转和结余13.33万元，占收入总计的1.68%。</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与上年相比，今年收入增加227.49万元，增长40.28%，主要原因：2021年人员经费预算增加。</w:t>
      </w:r>
    </w:p>
    <w:p>
      <w:pPr>
        <w:pStyle w:val="6"/>
        <w:numPr>
          <w:ilvl w:val="0"/>
          <w:numId w:val="2"/>
        </w:numPr>
        <w:spacing w:line="560" w:lineRule="exact"/>
        <w:ind w:firstLine="660"/>
        <w:rPr>
          <w:rFonts w:hint="default" w:ascii="楷体_GB2312" w:eastAsia="楷体_GB2312"/>
          <w:b/>
          <w:sz w:val="32"/>
        </w:rPr>
      </w:pPr>
      <w:r>
        <w:rPr>
          <w:rFonts w:ascii="楷体_GB2312" w:eastAsia="楷体_GB2312"/>
          <w:b/>
          <w:sz w:val="32"/>
        </w:rPr>
        <w:t>支出总计789.43万元，包括：</w:t>
      </w:r>
    </w:p>
    <w:p>
      <w:pPr>
        <w:pStyle w:val="6"/>
        <w:spacing w:line="560" w:lineRule="exact"/>
        <w:ind w:firstLine="640" w:firstLineChars="200"/>
        <w:rPr>
          <w:rFonts w:hint="default" w:ascii="仿宋_GB2312" w:eastAsia="仿宋_GB2312"/>
          <w:sz w:val="32"/>
        </w:rPr>
      </w:pPr>
      <w:r>
        <w:rPr>
          <w:rFonts w:ascii="仿宋_GB2312" w:eastAsia="仿宋_GB2312"/>
          <w:sz w:val="32"/>
        </w:rPr>
        <w:t>1.基本支出742.86万元，占支出总计的94.1%。主要是为保障机构正常运转、完成日常工作任务而发生的各项支出，其中：工资福利支出410.93万元，对个人和家庭的补助支出256.28万元，商品和服务支出71.25万元，资本性支出4.4万元。</w:t>
      </w:r>
    </w:p>
    <w:p>
      <w:pPr>
        <w:pStyle w:val="6"/>
        <w:spacing w:line="560" w:lineRule="exact"/>
        <w:ind w:firstLine="660"/>
        <w:rPr>
          <w:rFonts w:hint="default" w:ascii="仿宋_GB2312" w:eastAsia="仿宋_GB2312"/>
          <w:sz w:val="32"/>
        </w:rPr>
      </w:pPr>
      <w:r>
        <w:rPr>
          <w:rFonts w:ascii="仿宋_GB2312" w:eastAsia="仿宋_GB2312"/>
          <w:sz w:val="32"/>
        </w:rPr>
        <w:t>2.项目支出46.57万元，占支出总计的5.9%。</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与上年相比，今年支出增加224.79万元，增长39.81%，主要原因：2021年人员经费预算增加。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（三）年末结转和结余2.7万元</w:t>
      </w:r>
    </w:p>
    <w:p>
      <w:pPr>
        <w:pStyle w:val="6"/>
        <w:spacing w:line="560" w:lineRule="exact"/>
        <w:ind w:firstLine="660"/>
        <w:rPr>
          <w:rFonts w:hint="default" w:ascii="仿宋_GB2312" w:eastAsia="仿宋_GB2312"/>
          <w:sz w:val="32"/>
        </w:rPr>
      </w:pPr>
      <w:r>
        <w:rPr>
          <w:rFonts w:ascii="仿宋_GB2312" w:eastAsia="仿宋_GB2312"/>
          <w:sz w:val="32"/>
        </w:rPr>
        <w:t>年末结转和结余2.7万元，主要是上年非财政拨款结余形成的。与上年相比，今年结转结余增加2.7万元，增长100%，主要原因：上年非财政拨款结余形成的。</w:t>
      </w:r>
    </w:p>
    <w:p>
      <w:pPr>
        <w:pStyle w:val="6"/>
        <w:numPr>
          <w:ilvl w:val="0"/>
          <w:numId w:val="3"/>
        </w:numPr>
        <w:spacing w:line="560" w:lineRule="exact"/>
        <w:ind w:firstLine="660"/>
        <w:rPr>
          <w:rFonts w:hint="default" w:ascii="黑体" w:eastAsia="黑体"/>
          <w:sz w:val="32"/>
        </w:rPr>
      </w:pPr>
      <w:r>
        <w:rPr>
          <w:rFonts w:ascii="黑体" w:eastAsia="黑体"/>
          <w:sz w:val="32"/>
        </w:rPr>
        <w:t>财政拨款收入支出决算情况说明</w:t>
      </w:r>
    </w:p>
    <w:p>
      <w:pPr>
        <w:pStyle w:val="6"/>
        <w:spacing w:line="560" w:lineRule="exact"/>
        <w:ind w:firstLine="643" w:firstLineChars="20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767.25万元，其中：基本支出742.87万元，项目支出24.38万元。与上年相比，财政拨款支出增加205.31万元，增长36.53%。主要原因：2021年人员经费预算增加。与年初预算相比，2021年度财政拨款支出完成年初预算的100%，其中：基本支出完成年初预算的100%，项目支出完成年初预算的100%。</w:t>
      </w:r>
    </w:p>
    <w:p>
      <w:pPr>
        <w:numPr>
          <w:ilvl w:val="0"/>
          <w:numId w:val="4"/>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一般公共预算财政拨款支出情况。</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2021年度一般公共预算财政拨款支出767.25万元，按支出功能分类科目分，包括：教育支出693.1万元，占90.34%；社会保障和就业支出49.45万元,占6.44%；卫生健康支出24.7万元，3.22%。</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 教育支出693.1万元，具体包括：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（1）普通教育672.48万元，主要是人员经费支出，完成年初预算的100%</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（2）其他教育费附加安排20.62万元，主要是项目支出，完成年初预算的100%</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 社会保障和就业支出49.45万元，具体包括：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行政事业单位养老支出49.45万元，主要是事业单位离退休、养老保险和职业年金缴费支出，完成年初预算的100%</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3. 卫生健康支出24.7万元，具体包括：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行政事业单位医疗支出24.7万元，主要是医疗和大额医疗缴费支出，完成年初预算的100%</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numPr>
          <w:ilvl w:val="0"/>
          <w:numId w:val="4"/>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政府性基金预算财政拨款支出情况。</w:t>
      </w:r>
    </w:p>
    <w:p>
      <w:pPr>
        <w:spacing w:line="560" w:lineRule="exact"/>
        <w:ind w:firstLine="660"/>
        <w:rPr>
          <w:rFonts w:hint="default" w:ascii="楷体_GB2312" w:hAnsi="宋体" w:eastAsia="楷体_GB2312"/>
          <w:b/>
          <w:sz w:val="32"/>
          <w:szCs w:val="32"/>
        </w:rPr>
      </w:pPr>
      <w:r>
        <w:rPr>
          <w:rFonts w:ascii="仿宋_GB2312" w:hAnsi="宋体" w:eastAsia="仿宋_GB2312"/>
          <w:sz w:val="32"/>
          <w:szCs w:val="32"/>
        </w:rPr>
        <w:t>2021年度政府性基金预算财政拨款支出0万元，占0%，主要是本年无此业务发生。</w:t>
      </w:r>
    </w:p>
    <w:p>
      <w:pPr>
        <w:numPr>
          <w:ilvl w:val="0"/>
          <w:numId w:val="4"/>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 xml:space="preserve">  </w:t>
      </w:r>
      <w:r>
        <w:rPr>
          <w:rFonts w:ascii="仿宋_GB2312" w:hAnsi="宋体" w:eastAsia="仿宋_GB2312"/>
          <w:sz w:val="32"/>
          <w:szCs w:val="32"/>
        </w:rPr>
        <w:t>2021年度国有资本经营预算财政拨款支出0万元，占0%，主要是本年无此业务发生。</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742.86万元，其中：人员经费667.21万元，主要包括基本工资、津贴补贴、奖金、其他社会保障缴费、机关事业单位基本养老保险缴费、其他工资福利支出、离休费、退休费、抚恤金、生活补助、奖励金、住房公积金、采暖补贴、其他对个人和家庭补助的支出；日常公用经费75.65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楷体_GB2312" w:eastAsia="楷体_GB2312"/>
          <w:b/>
          <w:sz w:val="32"/>
        </w:rPr>
      </w:pPr>
      <w:r>
        <w:rPr>
          <w:rFonts w:ascii="仿宋_GB2312" w:hAnsi="黑体" w:eastAsia="仿宋_GB2312"/>
          <w:sz w:val="32"/>
          <w:szCs w:val="32"/>
        </w:rPr>
        <w:t>2021年机关运行经费支出0万元，比上年增加0万元，增长0%。</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numPr>
          <w:ilvl w:val="0"/>
          <w:numId w:val="5"/>
        </w:numPr>
        <w:spacing w:line="560" w:lineRule="exact"/>
        <w:ind w:firstLine="640"/>
        <w:rPr>
          <w:rFonts w:hint="default" w:ascii="楷体_GB2312" w:eastAsia="楷体_GB2312"/>
          <w:b/>
          <w:sz w:val="32"/>
        </w:rPr>
      </w:pPr>
      <w:r>
        <w:rPr>
          <w:rFonts w:ascii="楷体_GB2312" w:eastAsia="楷体_GB2312"/>
          <w:b/>
          <w:sz w:val="32"/>
        </w:rPr>
        <w:t>国有资产占用情况。</w:t>
      </w:r>
    </w:p>
    <w:p>
      <w:pPr>
        <w:pStyle w:val="6"/>
        <w:spacing w:line="560" w:lineRule="exact"/>
        <w:ind w:firstLine="960" w:firstLineChars="30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台（套），单价100万元以上专用设备0台（套）。</w:t>
      </w:r>
      <w:bookmarkStart w:id="0" w:name="_GoBack"/>
      <w:bookmarkEnd w:id="0"/>
    </w:p>
    <w:p>
      <w:pPr>
        <w:widowControl/>
        <w:numPr>
          <w:ilvl w:val="0"/>
          <w:numId w:val="5"/>
        </w:numPr>
        <w:spacing w:line="560" w:lineRule="exact"/>
        <w:ind w:firstLine="640"/>
        <w:rPr>
          <w:rFonts w:hint="default" w:ascii="楷体_GB2312" w:eastAsia="楷体_GB2312"/>
          <w:b/>
          <w:sz w:val="32"/>
        </w:rPr>
      </w:pPr>
      <w:r>
        <w:rPr>
          <w:rFonts w:ascii="楷体_GB2312" w:eastAsia="楷体_GB2312"/>
          <w:b/>
          <w:sz w:val="32"/>
        </w:rPr>
        <w:t>预算绩效管理工作开展情况。</w:t>
      </w:r>
    </w:p>
    <w:p>
      <w:pPr>
        <w:widowControl/>
        <w:spacing w:line="540" w:lineRule="exact"/>
        <w:ind w:firstLine="640" w:firstLineChars="200"/>
        <w:jc w:val="left"/>
        <w:rPr>
          <w:rFonts w:hint="default" w:ascii="楷体_GB2312" w:eastAsia="楷体_GB2312"/>
          <w:b/>
          <w:sz w:val="32"/>
        </w:rPr>
      </w:pPr>
      <w:r>
        <w:rPr>
          <w:rFonts w:ascii="仿宋_GB2312" w:eastAsia="仿宋_GB2312"/>
          <w:sz w:val="32"/>
          <w:szCs w:val="32"/>
        </w:rPr>
        <w:t>2021年不涉及民生项目和重点支出项目，因此本单位无绩效自评及部门评价。</w:t>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sz w:val="32"/>
        </w:rPr>
        <w:sectPr>
          <w:headerReference r:id="rId3" w:type="default"/>
          <w:pgSz w:w="11906" w:h="16838"/>
          <w:pgMar w:top="1440" w:right="1800" w:bottom="1440" w:left="1800" w:header="851" w:footer="992" w:gutter="0"/>
          <w:cols w:space="425" w:num="1"/>
          <w:docGrid w:type="lines" w:linePitch="312" w:charSpace="0"/>
        </w:sect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sz w:val="32"/>
        </w:rPr>
      </w:pPr>
    </w:p>
    <w:p>
      <w:pPr>
        <w:pStyle w:val="6"/>
        <w:spacing w:line="560" w:lineRule="exact"/>
        <w:ind w:firstLine="640"/>
        <w:rPr>
          <w:rFonts w:hint="default" w:ascii="仿宋_GB2312" w:eastAsia="仿宋_GB2312"/>
          <w:sz w:val="32"/>
        </w:rPr>
      </w:pPr>
    </w:p>
    <w:p>
      <w:pPr>
        <w:pStyle w:val="6"/>
        <w:spacing w:line="560" w:lineRule="exact"/>
        <w:ind w:firstLine="640"/>
        <w:rPr>
          <w:rFonts w:hint="default" w:ascii="仿宋_GB2312" w:eastAsia="仿宋_GB2312"/>
          <w:sz w:val="32"/>
        </w:rPr>
      </w:pPr>
    </w:p>
    <w:p>
      <w:pPr>
        <w:pStyle w:val="6"/>
        <w:spacing w:line="560" w:lineRule="exact"/>
        <w:ind w:firstLine="640"/>
        <w:rPr>
          <w:rFonts w:hint="default" w:ascii="仿宋_GB2312" w:eastAsia="仿宋_GB2312"/>
          <w:sz w:val="32"/>
        </w:rPr>
      </w:pPr>
    </w:p>
    <w:p>
      <w:pPr>
        <w:pStyle w:val="6"/>
        <w:spacing w:line="560" w:lineRule="exact"/>
        <w:ind w:firstLine="640"/>
        <w:rPr>
          <w:rFonts w:hint="default" w:ascii="仿宋_GB2312" w:eastAsia="仿宋_GB2312"/>
          <w:sz w:val="32"/>
        </w:rPr>
      </w:pPr>
    </w:p>
    <w:p>
      <w:pPr>
        <w:pStyle w:val="6"/>
        <w:spacing w:line="560" w:lineRule="exact"/>
        <w:ind w:firstLine="640"/>
        <w:rPr>
          <w:rFonts w:hint="default" w:ascii="仿宋_GB2312" w:eastAsia="仿宋_GB2312"/>
          <w:sz w:val="32"/>
        </w:rPr>
      </w:pPr>
      <w:r>
        <w:rPr>
          <w:rFonts w:ascii="仿宋_GB2312" w:hAnsi="仿宋_GB2312" w:eastAsia="仿宋_GB2312" w:cs="仿宋_GB2312"/>
          <w:b/>
          <w:sz w:val="52"/>
          <w:szCs w:val="52"/>
        </w:rPr>
        <w:t xml:space="preserve">第四部分 </w:t>
      </w:r>
      <w:r>
        <w:rPr>
          <w:b/>
          <w:sz w:val="52"/>
          <w:szCs w:val="52"/>
        </w:rPr>
        <w:t>沈阳市浑南区望滨小学</w:t>
      </w:r>
      <w:r>
        <w:rPr>
          <w:rFonts w:ascii="仿宋_GB2312" w:hAnsi="仿宋_GB2312" w:eastAsia="仿宋_GB2312" w:cs="仿宋_GB2312"/>
          <w:b/>
          <w:sz w:val="52"/>
          <w:szCs w:val="52"/>
        </w:rPr>
        <w:t>2021年度决算表</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492D13"/>
    <w:multiLevelType w:val="singleLevel"/>
    <w:tmpl w:val="86492D13"/>
    <w:lvl w:ilvl="0" w:tentative="0">
      <w:start w:val="2"/>
      <w:numFmt w:val="chineseCounting"/>
      <w:suff w:val="nothing"/>
      <w:lvlText w:val="（%1）"/>
      <w:lvlJc w:val="left"/>
      <w:rPr>
        <w:rFonts w:hint="eastAsia"/>
      </w:rPr>
    </w:lvl>
  </w:abstractNum>
  <w:abstractNum w:abstractNumId="1">
    <w:nsid w:val="B4F1C1DB"/>
    <w:multiLevelType w:val="singleLevel"/>
    <w:tmpl w:val="B4F1C1DB"/>
    <w:lvl w:ilvl="0" w:tentative="0">
      <w:start w:val="3"/>
      <w:numFmt w:val="chineseCounting"/>
      <w:suff w:val="nothing"/>
      <w:lvlText w:val="（%1）"/>
      <w:lvlJc w:val="left"/>
      <w:rPr>
        <w:rFonts w:hint="eastAsia"/>
      </w:rPr>
    </w:lvl>
  </w:abstractNum>
  <w:abstractNum w:abstractNumId="2">
    <w:nsid w:val="B610C1C2"/>
    <w:multiLevelType w:val="singleLevel"/>
    <w:tmpl w:val="B610C1C2"/>
    <w:lvl w:ilvl="0" w:tentative="0">
      <w:start w:val="2"/>
      <w:numFmt w:val="chineseCounting"/>
      <w:suff w:val="nothing"/>
      <w:lvlText w:val="（%1）"/>
      <w:lvlJc w:val="left"/>
      <w:rPr>
        <w:rFonts w:hint="eastAsia"/>
      </w:rPr>
    </w:lvl>
  </w:abstractNum>
  <w:abstractNum w:abstractNumId="3">
    <w:nsid w:val="1CFC14F7"/>
    <w:multiLevelType w:val="singleLevel"/>
    <w:tmpl w:val="1CFC14F7"/>
    <w:lvl w:ilvl="0" w:tentative="0">
      <w:start w:val="2"/>
      <w:numFmt w:val="chineseCounting"/>
      <w:suff w:val="nothing"/>
      <w:lvlText w:val="%1、"/>
      <w:lvlJc w:val="left"/>
      <w:rPr>
        <w:rFonts w:hint="eastAsia"/>
      </w:rPr>
    </w:lvl>
  </w:abstractNum>
  <w:abstractNum w:abstractNumId="4">
    <w:nsid w:val="270EF303"/>
    <w:multiLevelType w:val="singleLevel"/>
    <w:tmpl w:val="270EF303"/>
    <w:lvl w:ilvl="0" w:tentative="0">
      <w:start w:val="2"/>
      <w:numFmt w:val="chineseCounting"/>
      <w:suff w:val="space"/>
      <w:lvlText w:val="第%1部分"/>
      <w:lvlJc w:val="left"/>
      <w:rPr>
        <w:rFonts w:hint="eastAsia"/>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574CF"/>
    <w:rsid w:val="00060165"/>
    <w:rsid w:val="000B596F"/>
    <w:rsid w:val="00100607"/>
    <w:rsid w:val="001606BE"/>
    <w:rsid w:val="001C3DF8"/>
    <w:rsid w:val="001D0B4A"/>
    <w:rsid w:val="002410F1"/>
    <w:rsid w:val="002C15E1"/>
    <w:rsid w:val="00320394"/>
    <w:rsid w:val="00342E31"/>
    <w:rsid w:val="0038444A"/>
    <w:rsid w:val="00387684"/>
    <w:rsid w:val="003C3FEC"/>
    <w:rsid w:val="0044142C"/>
    <w:rsid w:val="00485722"/>
    <w:rsid w:val="00505889"/>
    <w:rsid w:val="00535118"/>
    <w:rsid w:val="005812D3"/>
    <w:rsid w:val="005814A4"/>
    <w:rsid w:val="00590A8D"/>
    <w:rsid w:val="005C4DCE"/>
    <w:rsid w:val="00753B9D"/>
    <w:rsid w:val="00756329"/>
    <w:rsid w:val="007F77B9"/>
    <w:rsid w:val="008040A1"/>
    <w:rsid w:val="00954778"/>
    <w:rsid w:val="009E5347"/>
    <w:rsid w:val="00A17144"/>
    <w:rsid w:val="00A5357A"/>
    <w:rsid w:val="00A57A14"/>
    <w:rsid w:val="00B54181"/>
    <w:rsid w:val="00B73E91"/>
    <w:rsid w:val="00BC09C4"/>
    <w:rsid w:val="00BE7797"/>
    <w:rsid w:val="00DC3915"/>
    <w:rsid w:val="00E4305D"/>
    <w:rsid w:val="00F16B2B"/>
    <w:rsid w:val="00F67249"/>
    <w:rsid w:val="00F724E9"/>
    <w:rsid w:val="01B6221C"/>
    <w:rsid w:val="01FB40D3"/>
    <w:rsid w:val="01FD254A"/>
    <w:rsid w:val="03103BAE"/>
    <w:rsid w:val="037263CD"/>
    <w:rsid w:val="039C5442"/>
    <w:rsid w:val="03A2514E"/>
    <w:rsid w:val="03AF33C7"/>
    <w:rsid w:val="03C805AD"/>
    <w:rsid w:val="03CB637D"/>
    <w:rsid w:val="04A62A1C"/>
    <w:rsid w:val="0701218C"/>
    <w:rsid w:val="0834033F"/>
    <w:rsid w:val="09137F54"/>
    <w:rsid w:val="09212671"/>
    <w:rsid w:val="09436A8B"/>
    <w:rsid w:val="09C4782E"/>
    <w:rsid w:val="09EB2C7F"/>
    <w:rsid w:val="0A116B8A"/>
    <w:rsid w:val="0A334D52"/>
    <w:rsid w:val="0A4F76B2"/>
    <w:rsid w:val="0A5C592B"/>
    <w:rsid w:val="0A943317"/>
    <w:rsid w:val="0BE56359"/>
    <w:rsid w:val="0BE67BA2"/>
    <w:rsid w:val="0BF56037"/>
    <w:rsid w:val="0C945850"/>
    <w:rsid w:val="0CA269A6"/>
    <w:rsid w:val="0CC06645"/>
    <w:rsid w:val="0CE75980"/>
    <w:rsid w:val="0D58687D"/>
    <w:rsid w:val="0D8C6527"/>
    <w:rsid w:val="0DDC125D"/>
    <w:rsid w:val="0E440BB0"/>
    <w:rsid w:val="0E745939"/>
    <w:rsid w:val="0EA87391"/>
    <w:rsid w:val="0ECB7368"/>
    <w:rsid w:val="0F865924"/>
    <w:rsid w:val="0FB3423F"/>
    <w:rsid w:val="102869DB"/>
    <w:rsid w:val="10E8616A"/>
    <w:rsid w:val="11292A0B"/>
    <w:rsid w:val="11612EA5"/>
    <w:rsid w:val="11BA3663"/>
    <w:rsid w:val="126D4B79"/>
    <w:rsid w:val="1332191F"/>
    <w:rsid w:val="13A520F1"/>
    <w:rsid w:val="13FC2966"/>
    <w:rsid w:val="14164D9C"/>
    <w:rsid w:val="14200842"/>
    <w:rsid w:val="14A800EA"/>
    <w:rsid w:val="14DC7D94"/>
    <w:rsid w:val="1528122B"/>
    <w:rsid w:val="15A44D56"/>
    <w:rsid w:val="17143815"/>
    <w:rsid w:val="18285CCE"/>
    <w:rsid w:val="18BF1EA7"/>
    <w:rsid w:val="19EA2F53"/>
    <w:rsid w:val="1A5403CD"/>
    <w:rsid w:val="1A8A0F1E"/>
    <w:rsid w:val="1AF03A74"/>
    <w:rsid w:val="1B6603B7"/>
    <w:rsid w:val="1B866CAC"/>
    <w:rsid w:val="1B9F7EED"/>
    <w:rsid w:val="1C2E5379"/>
    <w:rsid w:val="1C47468D"/>
    <w:rsid w:val="1C4E5A1B"/>
    <w:rsid w:val="1C635C29"/>
    <w:rsid w:val="1C9B22E3"/>
    <w:rsid w:val="1CA92C52"/>
    <w:rsid w:val="1D057950"/>
    <w:rsid w:val="1D813BCE"/>
    <w:rsid w:val="1E14234D"/>
    <w:rsid w:val="1E9B2A6E"/>
    <w:rsid w:val="1EB63404"/>
    <w:rsid w:val="1EB853CE"/>
    <w:rsid w:val="205E1FA5"/>
    <w:rsid w:val="217A2E0F"/>
    <w:rsid w:val="21B77BBF"/>
    <w:rsid w:val="21D342CD"/>
    <w:rsid w:val="230A01C2"/>
    <w:rsid w:val="236E0751"/>
    <w:rsid w:val="23810484"/>
    <w:rsid w:val="23D5432C"/>
    <w:rsid w:val="2412732E"/>
    <w:rsid w:val="24883A94"/>
    <w:rsid w:val="24A3699F"/>
    <w:rsid w:val="24F46A34"/>
    <w:rsid w:val="25781413"/>
    <w:rsid w:val="25D56865"/>
    <w:rsid w:val="26955FF5"/>
    <w:rsid w:val="26E66850"/>
    <w:rsid w:val="271F5709"/>
    <w:rsid w:val="27653C19"/>
    <w:rsid w:val="28215D92"/>
    <w:rsid w:val="28321D4D"/>
    <w:rsid w:val="28F11C08"/>
    <w:rsid w:val="29C9048F"/>
    <w:rsid w:val="29CB3D78"/>
    <w:rsid w:val="2C82439A"/>
    <w:rsid w:val="2CAA39BD"/>
    <w:rsid w:val="2CC47634"/>
    <w:rsid w:val="2CE220D4"/>
    <w:rsid w:val="2D1265F1"/>
    <w:rsid w:val="2E4F6256"/>
    <w:rsid w:val="2EDF2503"/>
    <w:rsid w:val="2F1A353B"/>
    <w:rsid w:val="30275F10"/>
    <w:rsid w:val="304A60A2"/>
    <w:rsid w:val="30590237"/>
    <w:rsid w:val="30F027A5"/>
    <w:rsid w:val="313F372D"/>
    <w:rsid w:val="314D409C"/>
    <w:rsid w:val="31DB3455"/>
    <w:rsid w:val="322F73C2"/>
    <w:rsid w:val="323D1A1D"/>
    <w:rsid w:val="325F5E35"/>
    <w:rsid w:val="32BB5035"/>
    <w:rsid w:val="331B3E41"/>
    <w:rsid w:val="33A87367"/>
    <w:rsid w:val="33D4015C"/>
    <w:rsid w:val="33EA5BD2"/>
    <w:rsid w:val="34370DDE"/>
    <w:rsid w:val="34621C0C"/>
    <w:rsid w:val="34C77CC1"/>
    <w:rsid w:val="35301D0A"/>
    <w:rsid w:val="36230505"/>
    <w:rsid w:val="36D30B9F"/>
    <w:rsid w:val="375D2B5F"/>
    <w:rsid w:val="385C4BC4"/>
    <w:rsid w:val="39567866"/>
    <w:rsid w:val="396F40FE"/>
    <w:rsid w:val="39EA1007"/>
    <w:rsid w:val="39EC3D26"/>
    <w:rsid w:val="39FF7420"/>
    <w:rsid w:val="3A502507"/>
    <w:rsid w:val="3C4F6F1A"/>
    <w:rsid w:val="3CC86CCC"/>
    <w:rsid w:val="3CF47AC1"/>
    <w:rsid w:val="3DAB63D2"/>
    <w:rsid w:val="3E012496"/>
    <w:rsid w:val="3ED01E68"/>
    <w:rsid w:val="3F1141C4"/>
    <w:rsid w:val="3F417014"/>
    <w:rsid w:val="3FA532F5"/>
    <w:rsid w:val="3FA94B93"/>
    <w:rsid w:val="407C4056"/>
    <w:rsid w:val="40A610D2"/>
    <w:rsid w:val="41CE268F"/>
    <w:rsid w:val="42472441"/>
    <w:rsid w:val="43397FDC"/>
    <w:rsid w:val="446E0159"/>
    <w:rsid w:val="44FA7C3F"/>
    <w:rsid w:val="46284338"/>
    <w:rsid w:val="466C691A"/>
    <w:rsid w:val="47631ACB"/>
    <w:rsid w:val="47EA23E6"/>
    <w:rsid w:val="4868604A"/>
    <w:rsid w:val="48F30C2D"/>
    <w:rsid w:val="49840210"/>
    <w:rsid w:val="49843F7B"/>
    <w:rsid w:val="498521CD"/>
    <w:rsid w:val="49AB59AC"/>
    <w:rsid w:val="49F7474D"/>
    <w:rsid w:val="4A7E09CA"/>
    <w:rsid w:val="4B920BD1"/>
    <w:rsid w:val="4C545E87"/>
    <w:rsid w:val="4CC76658"/>
    <w:rsid w:val="4E661EA1"/>
    <w:rsid w:val="4EAD7AD0"/>
    <w:rsid w:val="4FD25A40"/>
    <w:rsid w:val="50287A13"/>
    <w:rsid w:val="50373AF5"/>
    <w:rsid w:val="506F7733"/>
    <w:rsid w:val="507B7E86"/>
    <w:rsid w:val="512322CB"/>
    <w:rsid w:val="519542B4"/>
    <w:rsid w:val="51A76A58"/>
    <w:rsid w:val="51D27D0E"/>
    <w:rsid w:val="522956BF"/>
    <w:rsid w:val="52FD1026"/>
    <w:rsid w:val="53F02939"/>
    <w:rsid w:val="542D5D94"/>
    <w:rsid w:val="54F6469B"/>
    <w:rsid w:val="56B04601"/>
    <w:rsid w:val="57376AD1"/>
    <w:rsid w:val="575651A9"/>
    <w:rsid w:val="576D24F2"/>
    <w:rsid w:val="586236D9"/>
    <w:rsid w:val="58F509F1"/>
    <w:rsid w:val="5B697371"/>
    <w:rsid w:val="5BC85F49"/>
    <w:rsid w:val="5C6A0DAE"/>
    <w:rsid w:val="5CE15514"/>
    <w:rsid w:val="5CEE378D"/>
    <w:rsid w:val="5D017965"/>
    <w:rsid w:val="5D125B47"/>
    <w:rsid w:val="5D8D744A"/>
    <w:rsid w:val="5E0E058B"/>
    <w:rsid w:val="5E23390B"/>
    <w:rsid w:val="5ECA1FD8"/>
    <w:rsid w:val="5F265461"/>
    <w:rsid w:val="5F864151"/>
    <w:rsid w:val="5F9920D6"/>
    <w:rsid w:val="5FB07420"/>
    <w:rsid w:val="606E3563"/>
    <w:rsid w:val="60AD570E"/>
    <w:rsid w:val="60E5134B"/>
    <w:rsid w:val="61BC20AC"/>
    <w:rsid w:val="620F128A"/>
    <w:rsid w:val="62595B4D"/>
    <w:rsid w:val="6263077A"/>
    <w:rsid w:val="628726BA"/>
    <w:rsid w:val="629E7A04"/>
    <w:rsid w:val="62D6719E"/>
    <w:rsid w:val="63F0603D"/>
    <w:rsid w:val="64393E88"/>
    <w:rsid w:val="6518584B"/>
    <w:rsid w:val="652C7549"/>
    <w:rsid w:val="65C8728C"/>
    <w:rsid w:val="661701F9"/>
    <w:rsid w:val="666D1BC7"/>
    <w:rsid w:val="66703465"/>
    <w:rsid w:val="66B55FE1"/>
    <w:rsid w:val="67065B78"/>
    <w:rsid w:val="673C6F2C"/>
    <w:rsid w:val="67544B35"/>
    <w:rsid w:val="67CB129B"/>
    <w:rsid w:val="67EB5499"/>
    <w:rsid w:val="68A51AEC"/>
    <w:rsid w:val="690C1B6B"/>
    <w:rsid w:val="6922313D"/>
    <w:rsid w:val="6A2E78BF"/>
    <w:rsid w:val="6A4946F9"/>
    <w:rsid w:val="6A4D243B"/>
    <w:rsid w:val="6A6D488B"/>
    <w:rsid w:val="6ACD70D8"/>
    <w:rsid w:val="6AD541DF"/>
    <w:rsid w:val="6B122D3D"/>
    <w:rsid w:val="6B1503B3"/>
    <w:rsid w:val="6B1D005F"/>
    <w:rsid w:val="6B2C02A3"/>
    <w:rsid w:val="6B6C069F"/>
    <w:rsid w:val="6B9E2823"/>
    <w:rsid w:val="6CAB51F7"/>
    <w:rsid w:val="6D6A50B2"/>
    <w:rsid w:val="6DA57E98"/>
    <w:rsid w:val="6E810905"/>
    <w:rsid w:val="6F0532E4"/>
    <w:rsid w:val="706202C3"/>
    <w:rsid w:val="70716758"/>
    <w:rsid w:val="7080699B"/>
    <w:rsid w:val="712D267F"/>
    <w:rsid w:val="713E488C"/>
    <w:rsid w:val="713F6856"/>
    <w:rsid w:val="71E82A49"/>
    <w:rsid w:val="724179B2"/>
    <w:rsid w:val="73886292"/>
    <w:rsid w:val="73DD4830"/>
    <w:rsid w:val="741E4320"/>
    <w:rsid w:val="7447614D"/>
    <w:rsid w:val="75157FF9"/>
    <w:rsid w:val="76364BD2"/>
    <w:rsid w:val="76637662"/>
    <w:rsid w:val="768F16E6"/>
    <w:rsid w:val="77112A42"/>
    <w:rsid w:val="77161E07"/>
    <w:rsid w:val="784529A4"/>
    <w:rsid w:val="786A41B8"/>
    <w:rsid w:val="7896017F"/>
    <w:rsid w:val="78B611AB"/>
    <w:rsid w:val="78FB7506"/>
    <w:rsid w:val="79393B8B"/>
    <w:rsid w:val="795804B5"/>
    <w:rsid w:val="7A04063C"/>
    <w:rsid w:val="7A7E219D"/>
    <w:rsid w:val="7C1D1542"/>
    <w:rsid w:val="7C350F81"/>
    <w:rsid w:val="7C790E6E"/>
    <w:rsid w:val="7C9B5288"/>
    <w:rsid w:val="7D024843"/>
    <w:rsid w:val="7D2C5EE0"/>
    <w:rsid w:val="7D360B0D"/>
    <w:rsid w:val="7DC223A1"/>
    <w:rsid w:val="7F517E80"/>
    <w:rsid w:val="7F961D37"/>
    <w:rsid w:val="7FD34D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11</Pages>
  <Words>3859</Words>
  <Characters>4252</Characters>
  <Lines>33</Lines>
  <Paragraphs>9</Paragraphs>
  <TotalTime>2</TotalTime>
  <ScaleCrop>false</ScaleCrop>
  <LinksUpToDate>false</LinksUpToDate>
  <CharactersWithSpaces>4274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初初</cp:lastModifiedBy>
  <cp:lastPrinted>2022-09-19T10:34:00Z</cp:lastPrinted>
  <dcterms:modified xsi:type="dcterms:W3CDTF">2023-09-05T08:54:40Z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