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b/>
          <w:sz w:val="52"/>
          <w:szCs w:val="52"/>
          <w:lang w:val="en-US" w:eastAsia="zh-CN"/>
        </w:rPr>
      </w:pPr>
      <w:r>
        <w:rPr>
          <w:rFonts w:hint="eastAsia" w:ascii="宋体" w:hAnsi="宋体"/>
          <w:b/>
          <w:sz w:val="52"/>
          <w:szCs w:val="52"/>
          <w:lang w:val="en-US" w:eastAsia="zh-CN"/>
        </w:rPr>
        <w:t>浑南区英达满族小学</w:t>
      </w: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浑南区英达满族小学</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eastAsia="黑体"/>
          <w:sz w:val="32"/>
          <w:lang w:val="en-US" w:eastAsia="zh-CN"/>
        </w:rPr>
        <w:t>浑南区英达满族小学</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ascii="黑体" w:eastAsia="黑体"/>
          <w:sz w:val="32"/>
        </w:rPr>
      </w:pPr>
      <w:r>
        <w:rPr>
          <w:rFonts w:ascii="黑体" w:eastAsia="黑体"/>
          <w:sz w:val="32"/>
        </w:rPr>
        <w:t xml:space="preserve">第四部分    </w:t>
      </w:r>
      <w:r>
        <w:rPr>
          <w:rFonts w:hint="eastAsia" w:ascii="黑体" w:eastAsia="黑体"/>
          <w:sz w:val="32"/>
          <w:lang w:val="en-US" w:eastAsia="zh-CN"/>
        </w:rPr>
        <w:t>浑南区英达满族小学</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浑南区英达满族小学</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atLeast"/>
        <w:ind w:firstLine="640"/>
        <w:rPr>
          <w:rFonts w:hint="eastAsia" w:ascii="仿宋_GB2312" w:hAnsi="仿宋_GB2312" w:eastAsia="仿宋_GB2312"/>
          <w:color w:val="000000"/>
          <w:sz w:val="32"/>
        </w:rPr>
      </w:pPr>
      <w:r>
        <w:rPr>
          <w:rFonts w:hint="eastAsia" w:ascii="仿宋_GB2312" w:eastAsia="仿宋_GB2312"/>
          <w:color w:val="000000"/>
          <w:sz w:val="32"/>
          <w:szCs w:val="32"/>
        </w:rPr>
        <w:t>（一）</w:t>
      </w:r>
      <w:r>
        <w:rPr>
          <w:rFonts w:ascii="仿宋_GB2312" w:hAnsi="仿宋_GB2312" w:eastAsia="仿宋_GB2312"/>
          <w:color w:val="000000"/>
          <w:sz w:val="32"/>
        </w:rPr>
        <w:t>组织教育教学、科学研究活动，保证教育教学质量。维护教职工利益，保障教职工合法权益，以教职工和学生的人生幸福和</w:t>
      </w:r>
      <w:r>
        <w:rPr>
          <w:rFonts w:hint="eastAsia" w:ascii="仿宋_GB2312" w:hAnsi="仿宋_GB2312" w:eastAsia="仿宋_GB2312"/>
          <w:color w:val="000000"/>
          <w:sz w:val="32"/>
        </w:rPr>
        <w:fldChar w:fldCharType="begin"/>
      </w:r>
      <w:r>
        <w:rPr>
          <w:rFonts w:hint="eastAsia" w:ascii="仿宋_GB2312" w:hAnsi="仿宋_GB2312" w:eastAsia="仿宋_GB2312"/>
          <w:color w:val="000000"/>
          <w:sz w:val="32"/>
        </w:rPr>
        <w:instrText xml:space="preserve"> HYPERLINK "http://www.baidu.com/s?wd=%E7%94%9F%E5%91%BD%E8%B4%A8%E9%87%8F&amp;tn=44039180_cpr&amp;fenlei=mv6quAkxTZn0IZRqIHckPjm4nH00T1YkPHwWnHDsm1nsmH6zujfk0ZwV5Hcvrjm3rH6sPfKWUMw85HfYnjn4nH6sgvPsT6KdThsqpZwYTjCEQLGCpyw9Uz4Bmy-bIi4WUvYETgN-TLwGUv3En1c1rj0kn1Ts" \t "_blank" </w:instrText>
      </w:r>
      <w:r>
        <w:rPr>
          <w:rFonts w:hint="eastAsia" w:ascii="仿宋_GB2312" w:hAnsi="仿宋_GB2312" w:eastAsia="仿宋_GB2312"/>
          <w:color w:val="000000"/>
          <w:sz w:val="32"/>
        </w:rPr>
        <w:fldChar w:fldCharType="separate"/>
      </w:r>
      <w:r>
        <w:rPr>
          <w:rFonts w:ascii="仿宋_GB2312" w:hAnsi="仿宋_GB2312" w:eastAsia="仿宋_GB2312"/>
          <w:color w:val="000000"/>
          <w:sz w:val="32"/>
        </w:rPr>
        <w:t>生命质量</w:t>
      </w:r>
      <w:r>
        <w:rPr>
          <w:rFonts w:hint="eastAsia" w:ascii="仿宋_GB2312" w:hAnsi="仿宋_GB2312" w:eastAsia="仿宋_GB2312"/>
          <w:color w:val="000000"/>
          <w:sz w:val="32"/>
        </w:rPr>
        <w:fldChar w:fldCharType="end"/>
      </w:r>
      <w:r>
        <w:rPr>
          <w:rFonts w:ascii="仿宋_GB2312" w:hAnsi="仿宋_GB2312" w:eastAsia="仿宋_GB2312"/>
          <w:color w:val="000000"/>
          <w:sz w:val="32"/>
        </w:rPr>
        <w:t>作为重点。</w:t>
      </w:r>
    </w:p>
    <w:p>
      <w:pPr>
        <w:pStyle w:val="6"/>
        <w:spacing w:line="560" w:lineRule="atLeast"/>
        <w:ind w:firstLine="640"/>
        <w:rPr>
          <w:rFonts w:hint="eastAsia" w:ascii="仿宋_GB2312" w:eastAsia="仿宋_GB2312"/>
          <w:color w:val="000000"/>
          <w:sz w:val="32"/>
          <w:szCs w:val="32"/>
        </w:rPr>
      </w:pPr>
      <w:r>
        <w:rPr>
          <w:rFonts w:hint="eastAsia" w:ascii="仿宋_GB2312" w:eastAsia="仿宋_GB2312"/>
          <w:color w:val="000000"/>
          <w:sz w:val="32"/>
          <w:szCs w:val="32"/>
        </w:rPr>
        <w:t>（二）制定学校发展规划，并抓好组织实施和落实情况。</w:t>
      </w:r>
    </w:p>
    <w:p>
      <w:pPr>
        <w:pStyle w:val="6"/>
        <w:spacing w:line="560" w:lineRule="atLeast"/>
        <w:ind w:firstLine="640"/>
        <w:rPr>
          <w:rFonts w:hint="eastAsia" w:ascii="仿宋_GB2312" w:eastAsia="仿宋_GB2312"/>
          <w:color w:val="000000"/>
          <w:sz w:val="32"/>
          <w:szCs w:val="32"/>
        </w:rPr>
      </w:pPr>
      <w:r>
        <w:rPr>
          <w:rFonts w:hint="eastAsia" w:ascii="仿宋_GB2312" w:eastAsia="仿宋_GB2312"/>
          <w:color w:val="000000"/>
          <w:sz w:val="32"/>
          <w:szCs w:val="32"/>
        </w:rPr>
        <w:t>（三）科学管理、合理使用学校的设施和经费，并积极筹措办学资金，改善办学条件。</w:t>
      </w:r>
    </w:p>
    <w:p>
      <w:pPr>
        <w:pStyle w:val="6"/>
        <w:spacing w:line="560" w:lineRule="atLeast"/>
        <w:ind w:firstLine="640"/>
        <w:rPr>
          <w:rFonts w:hint="eastAsia" w:ascii="仿宋_GB2312" w:eastAsia="仿宋_GB2312"/>
          <w:color w:val="000000"/>
          <w:sz w:val="32"/>
          <w:szCs w:val="32"/>
        </w:rPr>
      </w:pPr>
      <w:r>
        <w:rPr>
          <w:rFonts w:hint="eastAsia" w:ascii="仿宋_GB2312" w:eastAsia="仿宋_GB2312"/>
          <w:color w:val="000000"/>
          <w:sz w:val="32"/>
          <w:szCs w:val="32"/>
        </w:rPr>
        <w:t>（四）依法接受各级教育行政部门的检查指导和人民群众的监督。</w:t>
      </w:r>
    </w:p>
    <w:p>
      <w:pPr>
        <w:pStyle w:val="6"/>
        <w:numPr>
          <w:ilvl w:val="0"/>
          <w:numId w:val="1"/>
        </w:numPr>
        <w:spacing w:line="560" w:lineRule="exact"/>
        <w:ind w:firstLine="640"/>
        <w:rPr>
          <w:rFonts w:ascii="黑体" w:eastAsia="黑体"/>
          <w:sz w:val="32"/>
        </w:rPr>
      </w:pPr>
      <w:r>
        <w:rPr>
          <w:rFonts w:ascii="黑体" w:eastAsia="黑体"/>
          <w:sz w:val="32"/>
        </w:rPr>
        <w:t>决算单位构成</w:t>
      </w:r>
    </w:p>
    <w:p>
      <w:pPr>
        <w:pStyle w:val="6"/>
        <w:numPr>
          <w:ilvl w:val="0"/>
          <w:numId w:val="0"/>
        </w:numPr>
        <w:spacing w:line="560" w:lineRule="exact"/>
        <w:ind w:firstLine="640" w:firstLineChars="200"/>
        <w:rPr>
          <w:rFonts w:hint="default" w:ascii="黑体" w:eastAsia="黑体"/>
          <w:color w:val="auto"/>
          <w:sz w:val="32"/>
        </w:rPr>
      </w:pPr>
      <w:r>
        <w:rPr>
          <w:rFonts w:ascii="仿宋_GB2312" w:eastAsia="仿宋_GB2312"/>
          <w:b w:val="0"/>
          <w:bCs w:val="0"/>
          <w:color w:val="auto"/>
          <w:sz w:val="32"/>
          <w:szCs w:val="32"/>
        </w:rPr>
        <w:t>纳入</w:t>
      </w:r>
      <w:r>
        <w:rPr>
          <w:rFonts w:hint="eastAsia" w:ascii="仿宋_GB2312" w:eastAsia="仿宋_GB2312"/>
          <w:b w:val="0"/>
          <w:bCs w:val="0"/>
          <w:color w:val="auto"/>
          <w:sz w:val="32"/>
          <w:szCs w:val="32"/>
          <w:lang w:eastAsia="zh-CN"/>
        </w:rPr>
        <w:t>本单位</w:t>
      </w:r>
      <w:r>
        <w:rPr>
          <w:rFonts w:ascii="仿宋_GB2312" w:eastAsia="仿宋_GB2312"/>
          <w:b w:val="0"/>
          <w:bCs w:val="0"/>
          <w:color w:val="auto"/>
          <w:sz w:val="32"/>
          <w:szCs w:val="32"/>
        </w:rPr>
        <w:t>20</w:t>
      </w:r>
      <w:r>
        <w:rPr>
          <w:rFonts w:hint="eastAsia" w:ascii="仿宋_GB2312" w:eastAsia="仿宋_GB2312"/>
          <w:b w:val="0"/>
          <w:bCs w:val="0"/>
          <w:color w:val="auto"/>
          <w:sz w:val="32"/>
          <w:szCs w:val="32"/>
          <w:lang w:val="en-US" w:eastAsia="zh-CN"/>
        </w:rPr>
        <w:t>21</w:t>
      </w:r>
      <w:r>
        <w:rPr>
          <w:rFonts w:ascii="仿宋_GB2312" w:eastAsia="仿宋_GB2312"/>
          <w:b w:val="0"/>
          <w:bCs w:val="0"/>
          <w:color w:val="auto"/>
          <w:sz w:val="32"/>
          <w:szCs w:val="32"/>
        </w:rPr>
        <w:t>年</w:t>
      </w:r>
      <w:r>
        <w:rPr>
          <w:rFonts w:hint="eastAsia" w:ascii="仿宋_GB2312" w:eastAsia="仿宋_GB2312"/>
          <w:b w:val="0"/>
          <w:bCs w:val="0"/>
          <w:color w:val="auto"/>
          <w:sz w:val="32"/>
          <w:szCs w:val="32"/>
          <w:lang w:eastAsia="zh-CN"/>
        </w:rPr>
        <w:t>决算</w:t>
      </w:r>
      <w:r>
        <w:rPr>
          <w:rFonts w:ascii="仿宋_GB2312" w:eastAsia="仿宋_GB2312"/>
          <w:b w:val="0"/>
          <w:bCs w:val="0"/>
          <w:color w:val="auto"/>
          <w:sz w:val="32"/>
          <w:szCs w:val="32"/>
        </w:rPr>
        <w:t>编制范围的是</w:t>
      </w:r>
      <w:r>
        <w:rPr>
          <w:rFonts w:hint="eastAsia" w:ascii="仿宋_GB2312" w:eastAsia="仿宋_GB2312"/>
          <w:b w:val="0"/>
          <w:bCs w:val="0"/>
          <w:color w:val="auto"/>
          <w:sz w:val="32"/>
          <w:szCs w:val="32"/>
          <w:lang w:eastAsia="zh-CN"/>
        </w:rPr>
        <w:t>浑南区</w:t>
      </w:r>
      <w:r>
        <w:rPr>
          <w:rFonts w:hint="eastAsia" w:ascii="仿宋_GB2312" w:eastAsia="仿宋_GB2312"/>
          <w:b w:val="0"/>
          <w:bCs w:val="0"/>
          <w:color w:val="auto"/>
          <w:sz w:val="32"/>
          <w:szCs w:val="32"/>
          <w:lang w:val="en-US" w:eastAsia="zh-CN"/>
        </w:rPr>
        <w:t>英达满族小学</w:t>
      </w:r>
      <w:r>
        <w:rPr>
          <w:rFonts w:ascii="仿宋_GB2312" w:eastAsia="仿宋_GB2312"/>
          <w:b w:val="0"/>
          <w:bCs w:val="0"/>
          <w:color w:val="auto"/>
          <w:sz w:val="32"/>
          <w:szCs w:val="32"/>
        </w:rPr>
        <w:t>本级，本单位无下设机构</w:t>
      </w:r>
      <w:r>
        <w:rPr>
          <w:rFonts w:ascii="仿宋_GB2312" w:eastAsia="仿宋_GB2312"/>
          <w:b/>
          <w:bCs/>
          <w:color w:val="auto"/>
          <w:sz w:val="32"/>
          <w:szCs w:val="32"/>
        </w:rPr>
        <w:t>。</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浑南区英达满族小学</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1215.58</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1105.22</w:t>
      </w:r>
      <w:r>
        <w:rPr>
          <w:rFonts w:ascii="仿宋_GB2312" w:eastAsia="仿宋_GB2312"/>
          <w:sz w:val="32"/>
        </w:rPr>
        <w:t>万元，占收入总计的</w:t>
      </w:r>
      <w:r>
        <w:rPr>
          <w:rFonts w:hint="eastAsia" w:ascii="仿宋_GB2312" w:eastAsia="仿宋_GB2312"/>
          <w:sz w:val="32"/>
          <w:lang w:val="en-US" w:eastAsia="zh-CN"/>
        </w:rPr>
        <w:t>91</w:t>
      </w:r>
      <w:r>
        <w:rPr>
          <w:rFonts w:ascii="仿宋_GB2312" w:eastAsia="仿宋_GB2312"/>
          <w:sz w:val="32"/>
        </w:rPr>
        <w:t>%。其中：一般公共预算财政拨款收入</w:t>
      </w:r>
      <w:r>
        <w:rPr>
          <w:rFonts w:hint="eastAsia" w:ascii="仿宋_GB2312" w:eastAsia="仿宋_GB2312"/>
          <w:sz w:val="32"/>
          <w:lang w:val="en-US" w:eastAsia="zh-CN"/>
        </w:rPr>
        <w:t>1105.22</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w:t>
      </w:r>
      <w:r>
        <w:rPr>
          <w:rFonts w:hint="eastAsia" w:ascii="仿宋_GB2312" w:eastAsia="仿宋_GB2312"/>
          <w:sz w:val="32"/>
          <w:lang w:val="en-US" w:eastAsia="zh-CN"/>
        </w:rPr>
        <w:t>48.81</w:t>
      </w:r>
      <w:r>
        <w:rPr>
          <w:rFonts w:ascii="仿宋_GB2312" w:eastAsia="仿宋_GB2312"/>
          <w:sz w:val="32"/>
        </w:rPr>
        <w:t>万元，占收入总计的</w:t>
      </w:r>
      <w:r>
        <w:rPr>
          <w:rFonts w:hint="eastAsia" w:ascii="仿宋_GB2312" w:eastAsia="仿宋_GB2312"/>
          <w:sz w:val="32"/>
          <w:lang w:val="en-US" w:eastAsia="zh-CN"/>
        </w:rPr>
        <w:t>4</w:t>
      </w:r>
      <w:r>
        <w:rPr>
          <w:rFonts w:ascii="仿宋_GB2312" w:eastAsia="仿宋_GB2312"/>
          <w:sz w:val="32"/>
        </w:rPr>
        <w:t>%。主要是</w:t>
      </w:r>
      <w:r>
        <w:rPr>
          <w:rFonts w:hint="eastAsia" w:ascii="仿宋_GB2312" w:eastAsia="仿宋_GB2312"/>
          <w:sz w:val="32"/>
          <w:lang w:val="en-US" w:eastAsia="zh-CN"/>
        </w:rPr>
        <w:t>其他普通教育</w:t>
      </w:r>
      <w:r>
        <w:rPr>
          <w:rFonts w:ascii="仿宋_GB2312" w:eastAsia="仿宋_GB2312"/>
          <w:sz w:val="32"/>
        </w:rPr>
        <w:t>收入。</w:t>
      </w:r>
    </w:p>
    <w:p>
      <w:pPr>
        <w:pStyle w:val="6"/>
        <w:spacing w:line="560" w:lineRule="exact"/>
        <w:ind w:firstLine="660"/>
        <w:rPr>
          <w:rFonts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w:t>
      </w:r>
      <w:r>
        <w:rPr>
          <w:rFonts w:hint="eastAsia" w:ascii="仿宋_GB2312" w:eastAsia="仿宋_GB2312"/>
          <w:sz w:val="32"/>
          <w:lang w:val="en-US" w:eastAsia="zh-CN"/>
        </w:rPr>
        <w:t>61.55</w:t>
      </w:r>
      <w:r>
        <w:rPr>
          <w:rFonts w:ascii="仿宋_GB2312" w:eastAsia="仿宋_GB2312"/>
          <w:sz w:val="32"/>
        </w:rPr>
        <w:t>万元，占收入总计的</w:t>
      </w:r>
      <w:r>
        <w:rPr>
          <w:rFonts w:hint="eastAsia" w:ascii="仿宋_GB2312" w:eastAsia="仿宋_GB2312"/>
          <w:sz w:val="32"/>
          <w:lang w:val="en-US" w:eastAsia="zh-CN"/>
        </w:rPr>
        <w:t>5</w:t>
      </w:r>
      <w:r>
        <w:rPr>
          <w:rFonts w:ascii="仿宋_GB2312" w:eastAsia="仿宋_GB2312"/>
          <w:sz w:val="32"/>
        </w:rPr>
        <w:t>%。</w:t>
      </w:r>
    </w:p>
    <w:p>
      <w:pPr>
        <w:pStyle w:val="6"/>
        <w:spacing w:line="560" w:lineRule="exact"/>
        <w:ind w:firstLine="660"/>
        <w:rPr>
          <w:rFonts w:hint="eastAsia" w:ascii="仿宋_GB2312" w:eastAsia="仿宋_GB2312"/>
          <w:sz w:val="32"/>
          <w:lang w:eastAsia="zh-CN"/>
        </w:rPr>
      </w:pPr>
      <w:r>
        <w:rPr>
          <w:rFonts w:ascii="仿宋_GB2312" w:eastAsia="仿宋_GB2312"/>
          <w:sz w:val="32"/>
        </w:rPr>
        <w:t>与上年相比，今年收入增加</w:t>
      </w:r>
      <w:r>
        <w:rPr>
          <w:rFonts w:hint="eastAsia" w:ascii="仿宋_GB2312" w:eastAsia="仿宋_GB2312"/>
          <w:sz w:val="32"/>
          <w:lang w:val="en-US" w:eastAsia="zh-CN"/>
        </w:rPr>
        <w:t>63.54</w:t>
      </w:r>
      <w:r>
        <w:rPr>
          <w:rFonts w:ascii="仿宋_GB2312" w:eastAsia="仿宋_GB2312"/>
          <w:sz w:val="32"/>
        </w:rPr>
        <w:t>万元，增长</w:t>
      </w:r>
      <w:r>
        <w:rPr>
          <w:rFonts w:hint="eastAsia" w:ascii="仿宋_GB2312" w:eastAsia="仿宋_GB2312"/>
          <w:sz w:val="32"/>
          <w:lang w:val="en-US" w:eastAsia="zh-CN"/>
        </w:rPr>
        <w:t>5.5</w:t>
      </w:r>
      <w:r>
        <w:rPr>
          <w:rFonts w:ascii="仿宋_GB2312" w:eastAsia="仿宋_GB2312"/>
          <w:sz w:val="32"/>
        </w:rPr>
        <w:t>%，主要原因</w:t>
      </w:r>
      <w:r>
        <w:rPr>
          <w:rFonts w:hint="eastAsia" w:ascii="仿宋_GB2312" w:eastAsia="仿宋_GB2312"/>
          <w:sz w:val="32"/>
          <w:lang w:val="en-US" w:eastAsia="zh-CN"/>
        </w:rPr>
        <w:t>是上年结转较2020年多</w:t>
      </w:r>
      <w:r>
        <w:rPr>
          <w:rFonts w:hint="eastAsia" w:ascii="仿宋_GB2312" w:eastAsia="仿宋_GB2312"/>
          <w:sz w:val="32"/>
          <w:lang w:eastAsia="zh-CN"/>
        </w:rPr>
        <w:t>。</w:t>
      </w:r>
    </w:p>
    <w:p>
      <w:pPr>
        <w:pStyle w:val="6"/>
        <w:numPr>
          <w:ilvl w:val="0"/>
          <w:numId w:val="2"/>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1197.47</w:t>
      </w:r>
      <w:r>
        <w:rPr>
          <w:rFonts w:ascii="楷体_GB2312" w:eastAsia="楷体_GB2312"/>
          <w:b/>
          <w:sz w:val="32"/>
        </w:rPr>
        <w:t>万元，包括：</w:t>
      </w:r>
    </w:p>
    <w:p>
      <w:pPr>
        <w:pStyle w:val="6"/>
        <w:numPr>
          <w:ilvl w:val="0"/>
          <w:numId w:val="0"/>
        </w:numPr>
        <w:spacing w:line="560" w:lineRule="exact"/>
        <w:ind w:firstLine="640" w:firstLineChars="200"/>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1064.52</w:t>
      </w:r>
      <w:r>
        <w:rPr>
          <w:rFonts w:ascii="仿宋_GB2312" w:eastAsia="仿宋_GB2312"/>
          <w:sz w:val="32"/>
        </w:rPr>
        <w:t>万元，占支出总计的</w:t>
      </w:r>
      <w:r>
        <w:rPr>
          <w:rFonts w:hint="eastAsia" w:ascii="仿宋_GB2312" w:eastAsia="仿宋_GB2312"/>
          <w:sz w:val="32"/>
          <w:lang w:val="en-US" w:eastAsia="zh-CN"/>
        </w:rPr>
        <w:t>89</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864.96</w:t>
      </w:r>
      <w:r>
        <w:rPr>
          <w:rFonts w:ascii="仿宋_GB2312" w:eastAsia="仿宋_GB2312"/>
          <w:sz w:val="32"/>
        </w:rPr>
        <w:t>万元，对个人和家庭的补助支出</w:t>
      </w:r>
      <w:r>
        <w:rPr>
          <w:rFonts w:hint="eastAsia" w:ascii="仿宋_GB2312" w:eastAsia="仿宋_GB2312"/>
          <w:sz w:val="32"/>
          <w:lang w:val="en-US" w:eastAsia="zh-CN"/>
        </w:rPr>
        <w:t>130.72</w:t>
      </w:r>
      <w:r>
        <w:rPr>
          <w:rFonts w:ascii="仿宋_GB2312" w:eastAsia="仿宋_GB2312"/>
          <w:sz w:val="32"/>
        </w:rPr>
        <w:t>万元，商品和服务支出</w:t>
      </w:r>
      <w:r>
        <w:rPr>
          <w:rFonts w:hint="eastAsia" w:ascii="仿宋_GB2312" w:eastAsia="仿宋_GB2312"/>
          <w:sz w:val="32"/>
          <w:lang w:val="en-US" w:eastAsia="zh-CN"/>
        </w:rPr>
        <w:t>65.85</w:t>
      </w:r>
      <w:r>
        <w:rPr>
          <w:rFonts w:ascii="仿宋_GB2312" w:eastAsia="仿宋_GB2312"/>
          <w:sz w:val="32"/>
        </w:rPr>
        <w:t>万元，</w:t>
      </w:r>
      <w:r>
        <w:rPr>
          <w:rFonts w:hint="eastAsia" w:ascii="仿宋_GB2312" w:eastAsia="仿宋_GB2312"/>
          <w:sz w:val="32"/>
          <w:lang w:val="en-US" w:eastAsia="zh-CN"/>
        </w:rPr>
        <w:t>资本性支出3万元</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132.95</w:t>
      </w:r>
      <w:r>
        <w:rPr>
          <w:rFonts w:ascii="仿宋_GB2312" w:eastAsia="仿宋_GB2312"/>
          <w:sz w:val="32"/>
        </w:rPr>
        <w:t>万元，占支出总计的</w:t>
      </w:r>
      <w:r>
        <w:rPr>
          <w:rFonts w:hint="eastAsia" w:ascii="仿宋_GB2312" w:eastAsia="仿宋_GB2312"/>
          <w:sz w:val="32"/>
          <w:lang w:val="en-US" w:eastAsia="zh-CN"/>
        </w:rPr>
        <w:t>11</w:t>
      </w:r>
      <w:r>
        <w:rPr>
          <w:rFonts w:ascii="仿宋_GB2312" w:eastAsia="仿宋_GB2312"/>
          <w:sz w:val="32"/>
        </w:rPr>
        <w:t>%。主要包括</w:t>
      </w:r>
      <w:r>
        <w:rPr>
          <w:rFonts w:hint="eastAsia" w:ascii="仿宋_GB2312" w:hAnsi="宋体" w:eastAsia="仿宋_GB2312"/>
          <w:color w:val="000000"/>
          <w:sz w:val="32"/>
          <w:szCs w:val="32"/>
        </w:rPr>
        <w:t>普通教育、教育费附加安排的支出</w:t>
      </w:r>
      <w:r>
        <w:rPr>
          <w:rFonts w:ascii="仿宋_GB2312" w:eastAsia="仿宋_GB2312"/>
          <w:sz w:val="32"/>
        </w:rPr>
        <w:t>等业务支出。</w:t>
      </w:r>
    </w:p>
    <w:p>
      <w:pPr>
        <w:pStyle w:val="6"/>
        <w:spacing w:line="560" w:lineRule="exact"/>
        <w:ind w:firstLine="660"/>
        <w:rPr>
          <w:rFonts w:hint="eastAsia" w:ascii="仿宋_GB2312" w:eastAsia="仿宋_GB2312"/>
          <w:sz w:val="32"/>
          <w:lang w:val="en-US" w:eastAsia="zh-CN"/>
        </w:rPr>
      </w:pPr>
      <w:r>
        <w:rPr>
          <w:rFonts w:ascii="仿宋_GB2312" w:eastAsia="仿宋_GB2312"/>
          <w:sz w:val="32"/>
        </w:rPr>
        <w:t>与上年相比，今年支出增加</w:t>
      </w:r>
      <w:r>
        <w:rPr>
          <w:rFonts w:hint="eastAsia" w:ascii="仿宋_GB2312" w:eastAsia="仿宋_GB2312"/>
          <w:sz w:val="32"/>
          <w:lang w:val="en-US" w:eastAsia="zh-CN"/>
        </w:rPr>
        <w:t>45.43</w:t>
      </w:r>
      <w:r>
        <w:rPr>
          <w:rFonts w:ascii="仿宋_GB2312" w:eastAsia="仿宋_GB2312"/>
          <w:sz w:val="32"/>
        </w:rPr>
        <w:t>万元，增长</w:t>
      </w:r>
      <w:r>
        <w:rPr>
          <w:rFonts w:hint="eastAsia" w:ascii="仿宋_GB2312" w:eastAsia="仿宋_GB2312"/>
          <w:sz w:val="32"/>
          <w:lang w:val="en-US" w:eastAsia="zh-CN"/>
        </w:rPr>
        <w:t>3.9</w:t>
      </w:r>
      <w:r>
        <w:rPr>
          <w:rFonts w:ascii="仿宋_GB2312" w:eastAsia="仿宋_GB2312"/>
          <w:sz w:val="32"/>
        </w:rPr>
        <w:t>%，主要原因</w:t>
      </w:r>
      <w:r>
        <w:rPr>
          <w:rFonts w:hint="eastAsia" w:ascii="仿宋_GB2312" w:eastAsia="仿宋_GB2312"/>
          <w:sz w:val="32"/>
          <w:lang w:val="en-US" w:eastAsia="zh-CN"/>
        </w:rPr>
        <w:t>是项目支出增加。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18.11</w:t>
      </w:r>
      <w:r>
        <w:rPr>
          <w:rFonts w:ascii="楷体_GB2312" w:eastAsia="楷体_GB2312"/>
          <w:b/>
          <w:sz w:val="32"/>
        </w:rPr>
        <w:t>万元</w:t>
      </w:r>
    </w:p>
    <w:p>
      <w:pPr>
        <w:pStyle w:val="6"/>
        <w:spacing w:line="560" w:lineRule="exact"/>
        <w:ind w:firstLine="660"/>
        <w:rPr>
          <w:rFonts w:hint="eastAsia" w:ascii="仿宋_GB2312" w:eastAsia="仿宋_GB2312"/>
          <w:sz w:val="32"/>
          <w:lang w:val="en-US" w:eastAsia="zh-CN"/>
        </w:rPr>
      </w:pPr>
      <w:r>
        <w:rPr>
          <w:rFonts w:ascii="仿宋_GB2312" w:eastAsia="仿宋_GB2312"/>
          <w:sz w:val="32"/>
        </w:rPr>
        <w:t>主要是</w:t>
      </w:r>
      <w:r>
        <w:rPr>
          <w:rFonts w:hint="eastAsia" w:ascii="仿宋_GB2312" w:hAnsi="宋体" w:eastAsia="仿宋_GB2312"/>
          <w:color w:val="000000"/>
          <w:sz w:val="32"/>
          <w:szCs w:val="32"/>
        </w:rPr>
        <w:t>结构性缺编教师经费结余</w:t>
      </w:r>
      <w:r>
        <w:rPr>
          <w:rFonts w:ascii="仿宋_GB2312" w:eastAsia="仿宋_GB2312"/>
          <w:sz w:val="32"/>
        </w:rPr>
        <w:t>等原因形成的结余。与上年相比，今年结转结余</w:t>
      </w:r>
      <w:r>
        <w:rPr>
          <w:rFonts w:hint="eastAsia" w:ascii="仿宋_GB2312" w:eastAsia="仿宋_GB2312"/>
          <w:sz w:val="32"/>
          <w:lang w:val="en-US" w:eastAsia="zh-CN"/>
        </w:rPr>
        <w:t>与上年持平</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1148.66</w:t>
      </w:r>
      <w:r>
        <w:rPr>
          <w:rFonts w:ascii="仿宋_GB2312" w:eastAsia="仿宋_GB2312"/>
          <w:sz w:val="32"/>
        </w:rPr>
        <w:t>万元，其中：基本支出</w:t>
      </w:r>
      <w:r>
        <w:rPr>
          <w:rFonts w:hint="eastAsia" w:ascii="仿宋_GB2312" w:eastAsia="仿宋_GB2312"/>
          <w:sz w:val="32"/>
          <w:lang w:val="en-US" w:eastAsia="zh-CN"/>
        </w:rPr>
        <w:t>1064.52</w:t>
      </w:r>
      <w:r>
        <w:rPr>
          <w:rFonts w:ascii="仿宋_GB2312" w:eastAsia="仿宋_GB2312"/>
          <w:sz w:val="32"/>
        </w:rPr>
        <w:t>万元，项目支出</w:t>
      </w:r>
      <w:r>
        <w:rPr>
          <w:rFonts w:hint="eastAsia" w:ascii="仿宋_GB2312" w:eastAsia="仿宋_GB2312"/>
          <w:sz w:val="32"/>
          <w:lang w:val="en-US" w:eastAsia="zh-CN"/>
        </w:rPr>
        <w:t>84.14</w:t>
      </w:r>
      <w:r>
        <w:rPr>
          <w:rFonts w:ascii="仿宋_GB2312" w:eastAsia="仿宋_GB2312"/>
          <w:sz w:val="32"/>
        </w:rPr>
        <w:t>万元。与上年相比，财政拨款支出</w:t>
      </w:r>
      <w:r>
        <w:rPr>
          <w:rFonts w:hint="eastAsia" w:ascii="仿宋_GB2312" w:eastAsia="仿宋_GB2312"/>
          <w:sz w:val="32"/>
          <w:lang w:val="en-US" w:eastAsia="zh-CN"/>
        </w:rPr>
        <w:t>减少3.38</w:t>
      </w:r>
      <w:r>
        <w:rPr>
          <w:rFonts w:ascii="仿宋_GB2312" w:eastAsia="仿宋_GB2312"/>
          <w:sz w:val="32"/>
        </w:rPr>
        <w:t>万元，</w:t>
      </w:r>
      <w:r>
        <w:rPr>
          <w:rFonts w:hint="eastAsia" w:ascii="仿宋_GB2312" w:eastAsia="仿宋_GB2312"/>
          <w:sz w:val="32"/>
          <w:lang w:val="en-US" w:eastAsia="zh-CN"/>
        </w:rPr>
        <w:t>降低0.3</w:t>
      </w:r>
      <w:r>
        <w:rPr>
          <w:rFonts w:ascii="仿宋_GB2312" w:eastAsia="仿宋_GB2312"/>
          <w:sz w:val="32"/>
        </w:rPr>
        <w:t>%，主要原因</w:t>
      </w:r>
      <w:r>
        <w:rPr>
          <w:rFonts w:hint="eastAsia" w:ascii="仿宋_GB2312" w:eastAsia="仿宋_GB2312"/>
          <w:sz w:val="32"/>
          <w:lang w:val="en-US" w:eastAsia="zh-CN"/>
        </w:rPr>
        <w:t>是人员减少</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100</w:t>
      </w:r>
      <w:r>
        <w:rPr>
          <w:rFonts w:ascii="仿宋_GB2312" w:eastAsia="仿宋_GB2312"/>
          <w:sz w:val="32"/>
        </w:rPr>
        <w:t>%，其中：基本支出完成年初预算的</w:t>
      </w:r>
      <w:r>
        <w:rPr>
          <w:rFonts w:hint="eastAsia" w:ascii="仿宋_GB2312" w:eastAsia="仿宋_GB2312"/>
          <w:sz w:val="32"/>
          <w:lang w:val="en-US" w:eastAsia="zh-CN"/>
        </w:rPr>
        <w:t>100</w:t>
      </w:r>
      <w:r>
        <w:rPr>
          <w:rFonts w:ascii="仿宋_GB2312" w:eastAsia="仿宋_GB2312"/>
          <w:sz w:val="32"/>
        </w:rPr>
        <w:t>%，项目支出完成年初预算的</w:t>
      </w:r>
      <w:r>
        <w:rPr>
          <w:rFonts w:hint="eastAsia" w:ascii="仿宋_GB2312" w:eastAsia="仿宋_GB2312"/>
          <w:sz w:val="32"/>
          <w:lang w:val="en-US" w:eastAsia="zh-CN"/>
        </w:rPr>
        <w:t>100</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1148.66</w:t>
      </w:r>
      <w:r>
        <w:rPr>
          <w:rFonts w:ascii="仿宋_GB2312" w:hAnsi="宋体" w:eastAsia="仿宋_GB2312"/>
          <w:sz w:val="32"/>
          <w:szCs w:val="32"/>
        </w:rPr>
        <w:t>万元，按支出功能分类科目分，包括：</w:t>
      </w:r>
      <w:r>
        <w:rPr>
          <w:rFonts w:hint="eastAsia" w:ascii="仿宋_GB2312" w:hAnsi="宋体" w:eastAsia="仿宋_GB2312"/>
          <w:sz w:val="32"/>
          <w:szCs w:val="32"/>
          <w:lang w:val="en-US" w:eastAsia="zh-CN"/>
        </w:rPr>
        <w:t>教育支出1006.75</w:t>
      </w:r>
      <w:r>
        <w:rPr>
          <w:rFonts w:ascii="仿宋_GB2312" w:hAnsi="宋体" w:eastAsia="仿宋_GB2312"/>
          <w:sz w:val="32"/>
          <w:szCs w:val="32"/>
        </w:rPr>
        <w:t>万元，占</w:t>
      </w:r>
      <w:r>
        <w:rPr>
          <w:rFonts w:hint="eastAsia" w:ascii="仿宋_GB2312" w:hAnsi="宋体" w:eastAsia="仿宋_GB2312"/>
          <w:sz w:val="32"/>
          <w:szCs w:val="32"/>
          <w:lang w:val="en-US" w:eastAsia="zh-CN"/>
        </w:rPr>
        <w:t>87.65</w:t>
      </w:r>
      <w:r>
        <w:rPr>
          <w:rFonts w:ascii="仿宋_GB2312" w:hAnsi="宋体" w:eastAsia="仿宋_GB2312"/>
          <w:sz w:val="32"/>
          <w:szCs w:val="32"/>
        </w:rPr>
        <w:t>%；</w:t>
      </w:r>
      <w:r>
        <w:rPr>
          <w:rFonts w:hint="eastAsia" w:ascii="仿宋_GB2312" w:hAnsi="宋体" w:eastAsia="仿宋_GB2312"/>
          <w:sz w:val="32"/>
          <w:szCs w:val="32"/>
          <w:lang w:val="en-US" w:eastAsia="zh-CN"/>
        </w:rPr>
        <w:t>社会保障和就业支出91.15万元，占7.93%；卫生健康支出50.77万元，占4.42%</w:t>
      </w:r>
      <w:r>
        <w:rPr>
          <w:rFonts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w:t>
      </w:r>
      <w:r>
        <w:rPr>
          <w:rFonts w:hint="eastAsia" w:ascii="仿宋_GB2312" w:hAnsi="宋体" w:eastAsia="仿宋_GB2312"/>
          <w:sz w:val="32"/>
          <w:szCs w:val="32"/>
        </w:rPr>
        <w:t>教育支出</w:t>
      </w:r>
      <w:r>
        <w:rPr>
          <w:rFonts w:hint="eastAsia" w:ascii="仿宋_GB2312" w:hAnsi="宋体" w:eastAsia="仿宋_GB2312"/>
          <w:sz w:val="32"/>
          <w:szCs w:val="32"/>
          <w:lang w:val="en-US" w:eastAsia="zh-CN"/>
        </w:rPr>
        <w:t>1006.75</w:t>
      </w:r>
      <w:r>
        <w:rPr>
          <w:rFonts w:hint="eastAsia" w:ascii="仿宋_GB2312" w:hAnsi="宋体" w:eastAsia="仿宋_GB2312"/>
          <w:sz w:val="32"/>
          <w:szCs w:val="32"/>
        </w:rPr>
        <w:t>万元，具体包括：</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rPr>
        <w:t>（1）小学教育</w:t>
      </w:r>
      <w:r>
        <w:rPr>
          <w:rFonts w:hint="eastAsia" w:ascii="仿宋_GB2312" w:hAnsi="宋体" w:eastAsia="仿宋_GB2312"/>
          <w:sz w:val="32"/>
          <w:szCs w:val="32"/>
          <w:lang w:val="en-US" w:eastAsia="zh-CN"/>
        </w:rPr>
        <w:t>960.65</w:t>
      </w:r>
      <w:r>
        <w:rPr>
          <w:rFonts w:hint="eastAsia" w:ascii="仿宋_GB2312" w:hAnsi="宋体" w:eastAsia="仿宋_GB2312"/>
          <w:sz w:val="32"/>
          <w:szCs w:val="32"/>
        </w:rPr>
        <w:t>万元，主要是工资福利支出</w:t>
      </w:r>
      <w:r>
        <w:rPr>
          <w:rFonts w:hint="eastAsia" w:ascii="仿宋_GB2312" w:hAnsi="宋体" w:eastAsia="仿宋_GB2312"/>
          <w:sz w:val="32"/>
          <w:szCs w:val="32"/>
          <w:lang w:val="en-US" w:eastAsia="zh-CN"/>
        </w:rPr>
        <w:t>724.78万元</w:t>
      </w:r>
      <w:r>
        <w:rPr>
          <w:rFonts w:hint="eastAsia" w:ascii="仿宋_GB2312" w:hAnsi="宋体" w:eastAsia="仿宋_GB2312"/>
          <w:sz w:val="32"/>
          <w:szCs w:val="32"/>
        </w:rPr>
        <w:t>、</w:t>
      </w:r>
      <w:r>
        <w:rPr>
          <w:rFonts w:hint="eastAsia" w:ascii="仿宋_GB2312" w:hAnsi="宋体" w:eastAsia="仿宋_GB2312"/>
          <w:sz w:val="32"/>
          <w:szCs w:val="32"/>
          <w:lang w:val="en-US" w:eastAsia="zh-CN"/>
        </w:rPr>
        <w:t>对个人和家庭的补助130.06万元、</w:t>
      </w:r>
      <w:r>
        <w:rPr>
          <w:rFonts w:hint="eastAsia" w:ascii="仿宋_GB2312" w:hAnsi="宋体" w:eastAsia="仿宋_GB2312"/>
          <w:sz w:val="32"/>
          <w:szCs w:val="32"/>
        </w:rPr>
        <w:t>商品和服务支出</w:t>
      </w:r>
      <w:r>
        <w:rPr>
          <w:rFonts w:hint="eastAsia" w:ascii="仿宋_GB2312" w:hAnsi="宋体" w:eastAsia="仿宋_GB2312"/>
          <w:sz w:val="32"/>
          <w:szCs w:val="32"/>
          <w:lang w:val="en-US" w:eastAsia="zh-CN"/>
        </w:rPr>
        <w:t>102.81</w:t>
      </w:r>
      <w:r>
        <w:rPr>
          <w:rFonts w:hint="eastAsia" w:ascii="仿宋_GB2312" w:hAnsi="宋体" w:eastAsia="仿宋_GB2312"/>
          <w:sz w:val="32"/>
          <w:szCs w:val="32"/>
        </w:rPr>
        <w:t>、</w:t>
      </w:r>
      <w:r>
        <w:rPr>
          <w:rFonts w:hint="eastAsia" w:ascii="仿宋_GB2312" w:hAnsi="宋体" w:eastAsia="仿宋_GB2312"/>
          <w:sz w:val="32"/>
          <w:szCs w:val="32"/>
          <w:lang w:val="en-US" w:eastAsia="zh-CN"/>
        </w:rPr>
        <w:t>资本性支出3万元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p>
    <w:p>
      <w:pPr>
        <w:spacing w:line="54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2</w:t>
      </w:r>
      <w:r>
        <w:rPr>
          <w:rFonts w:hint="eastAsia" w:ascii="仿宋_GB2312" w:hAnsi="宋体" w:eastAsia="仿宋_GB2312"/>
          <w:sz w:val="32"/>
          <w:szCs w:val="32"/>
        </w:rPr>
        <w:t>）</w:t>
      </w:r>
      <w:r>
        <w:rPr>
          <w:rFonts w:hint="eastAsia"/>
        </w:rPr>
        <w:t xml:space="preserve"> </w:t>
      </w:r>
      <w:r>
        <w:rPr>
          <w:rFonts w:hint="eastAsia" w:ascii="仿宋_GB2312" w:hAnsi="宋体" w:eastAsia="仿宋_GB2312"/>
          <w:sz w:val="32"/>
          <w:szCs w:val="32"/>
        </w:rPr>
        <w:t>教育费附加安排的支出</w:t>
      </w:r>
      <w:r>
        <w:rPr>
          <w:rFonts w:hint="eastAsia" w:ascii="仿宋_GB2312" w:hAnsi="宋体" w:eastAsia="仿宋_GB2312"/>
          <w:sz w:val="32"/>
          <w:szCs w:val="32"/>
          <w:lang w:val="en-US" w:eastAsia="zh-CN"/>
        </w:rPr>
        <w:t>46.10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主要是</w:t>
      </w:r>
      <w:r>
        <w:rPr>
          <w:rFonts w:hint="eastAsia" w:ascii="仿宋_GB2312" w:hAnsi="宋体" w:eastAsia="仿宋_GB2312"/>
          <w:sz w:val="32"/>
          <w:szCs w:val="32"/>
        </w:rPr>
        <w:t>商品和服务支出</w:t>
      </w:r>
      <w:r>
        <w:rPr>
          <w:rFonts w:hint="eastAsia" w:ascii="仿宋_GB2312" w:hAnsi="宋体" w:eastAsia="仿宋_GB2312"/>
          <w:sz w:val="32"/>
          <w:szCs w:val="32"/>
          <w:lang w:val="en-US" w:eastAsia="zh-CN"/>
        </w:rPr>
        <w:t>46.10万元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2.社会保障和就业支出</w:t>
      </w:r>
      <w:r>
        <w:rPr>
          <w:rFonts w:hint="eastAsia" w:ascii="仿宋_GB2312" w:hAnsi="宋体" w:eastAsia="仿宋_GB2312"/>
          <w:sz w:val="32"/>
          <w:szCs w:val="32"/>
          <w:lang w:val="en-US" w:eastAsia="zh-CN"/>
        </w:rPr>
        <w:t>91.15</w:t>
      </w:r>
      <w:r>
        <w:rPr>
          <w:rFonts w:hint="eastAsia"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（1）机关事业单位基本养老保险缴费支出</w:t>
      </w:r>
      <w:r>
        <w:rPr>
          <w:rFonts w:hint="eastAsia" w:ascii="仿宋_GB2312" w:hAnsi="宋体" w:eastAsia="仿宋_GB2312"/>
          <w:sz w:val="32"/>
          <w:szCs w:val="32"/>
          <w:lang w:val="en-US" w:eastAsia="zh-CN"/>
        </w:rPr>
        <w:t>84.2</w:t>
      </w:r>
      <w:r>
        <w:rPr>
          <w:rFonts w:hint="eastAsia" w:ascii="仿宋_GB2312" w:hAnsi="宋体"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（2）机关事业单位职业年金缴费支出</w:t>
      </w:r>
      <w:r>
        <w:rPr>
          <w:rFonts w:hint="eastAsia" w:ascii="仿宋_GB2312" w:hAnsi="宋体" w:eastAsia="仿宋_GB2312"/>
          <w:sz w:val="32"/>
          <w:szCs w:val="32"/>
          <w:lang w:val="en-US" w:eastAsia="zh-CN"/>
        </w:rPr>
        <w:t>5.22</w:t>
      </w:r>
      <w:r>
        <w:rPr>
          <w:rFonts w:hint="eastAsia" w:ascii="仿宋_GB2312" w:hAnsi="宋体"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事业单位离退休1.73万元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val="en-US" w:eastAsia="zh-CN"/>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3.卫生健康支出</w:t>
      </w:r>
      <w:r>
        <w:rPr>
          <w:rFonts w:hint="eastAsia" w:ascii="仿宋_GB2312" w:hAnsi="宋体" w:eastAsia="仿宋_GB2312"/>
          <w:sz w:val="32"/>
          <w:szCs w:val="32"/>
          <w:lang w:val="en-US" w:eastAsia="zh-CN"/>
        </w:rPr>
        <w:t>50.77</w:t>
      </w:r>
      <w:r>
        <w:rPr>
          <w:rFonts w:hint="eastAsia"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（1）事业单位医疗</w:t>
      </w:r>
      <w:r>
        <w:rPr>
          <w:rFonts w:hint="eastAsia" w:ascii="仿宋_GB2312" w:hAnsi="宋体" w:eastAsia="仿宋_GB2312"/>
          <w:sz w:val="32"/>
          <w:szCs w:val="32"/>
          <w:lang w:val="en-US" w:eastAsia="zh-CN"/>
        </w:rPr>
        <w:t>45.49</w:t>
      </w:r>
      <w:r>
        <w:rPr>
          <w:rFonts w:hint="eastAsia" w:ascii="仿宋_GB2312" w:hAnsi="宋体" w:eastAsia="仿宋_GB2312"/>
          <w:sz w:val="32"/>
          <w:szCs w:val="32"/>
        </w:rPr>
        <w:t>万元，主要是职工基本医疗保险缴费支出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（2）其他行政事业单位医疗支出</w:t>
      </w:r>
      <w:r>
        <w:rPr>
          <w:rFonts w:hint="eastAsia" w:ascii="仿宋_GB2312" w:hAnsi="宋体" w:eastAsia="仿宋_GB2312"/>
          <w:sz w:val="32"/>
          <w:szCs w:val="32"/>
          <w:lang w:val="en-US" w:eastAsia="zh-CN"/>
        </w:rPr>
        <w:t>5.28</w:t>
      </w:r>
      <w:r>
        <w:rPr>
          <w:rFonts w:hint="eastAsia" w:ascii="仿宋_GB2312" w:hAnsi="宋体" w:eastAsia="仿宋_GB2312"/>
          <w:sz w:val="32"/>
          <w:szCs w:val="32"/>
        </w:rPr>
        <w:t>元，主要是医疗</w:t>
      </w:r>
      <w:r>
        <w:rPr>
          <w:rFonts w:hint="eastAsia" w:ascii="仿宋_GB2312" w:hAnsi="宋体" w:eastAsia="仿宋_GB2312"/>
          <w:sz w:val="32"/>
          <w:szCs w:val="32"/>
          <w:lang w:val="en-US" w:eastAsia="zh-CN"/>
        </w:rPr>
        <w:t>补助</w:t>
      </w:r>
      <w:r>
        <w:rPr>
          <w:rFonts w:hint="eastAsia" w:ascii="仿宋_GB2312" w:hAnsi="宋体" w:eastAsia="仿宋_GB2312"/>
          <w:sz w:val="32"/>
          <w:szCs w:val="32"/>
        </w:rPr>
        <w:t>费</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spacing w:line="560" w:lineRule="exact"/>
        <w:ind w:firstLine="660"/>
        <w:rPr>
          <w:rFonts w:ascii="楷体_GB2312" w:hAnsi="宋体" w:eastAsia="楷体_GB2312"/>
          <w:b/>
          <w:sz w:val="32"/>
          <w:szCs w:val="32"/>
        </w:rPr>
      </w:pPr>
      <w:r>
        <w:rPr>
          <w:rFonts w:ascii="楷体_GB2312" w:hAnsi="宋体" w:eastAsia="楷体_GB2312"/>
          <w:b/>
          <w:sz w:val="32"/>
          <w:szCs w:val="32"/>
        </w:rPr>
        <w:t>（三）政府性基金预算财政拨款支出情况。</w:t>
      </w:r>
    </w:p>
    <w:p>
      <w:pPr>
        <w:pStyle w:val="6"/>
        <w:spacing w:line="560" w:lineRule="exact"/>
        <w:ind w:firstLine="660"/>
        <w:rPr>
          <w:rFonts w:hint="eastAsia" w:ascii="仿宋_GB2312" w:eastAsia="仿宋_GB2312"/>
          <w:sz w:val="32"/>
          <w:szCs w:val="32"/>
          <w:lang w:val="en-US" w:eastAsia="zh-CN"/>
        </w:rPr>
      </w:pPr>
      <w:r>
        <w:rPr>
          <w:rFonts w:hint="eastAsia" w:ascii="仿宋_GB2312" w:eastAsia="仿宋_GB2312"/>
          <w:sz w:val="32"/>
          <w:szCs w:val="32"/>
          <w:lang w:val="en-US" w:eastAsia="zh-CN"/>
        </w:rPr>
        <w:t>本年未发生此项资金。</w:t>
      </w:r>
    </w:p>
    <w:p>
      <w:pPr>
        <w:spacing w:line="560" w:lineRule="exact"/>
        <w:ind w:firstLine="660"/>
        <w:rPr>
          <w:rFonts w:hint="default" w:ascii="仿宋_GB2312" w:hAnsi="宋体" w:eastAsia="仿宋_GB2312"/>
          <w:sz w:val="32"/>
          <w:szCs w:val="32"/>
        </w:rPr>
      </w:pPr>
      <w:r>
        <w:rPr>
          <w:rFonts w:ascii="楷体_GB2312" w:hAnsi="宋体" w:eastAsia="楷体_GB2312"/>
          <w:b/>
          <w:sz w:val="32"/>
          <w:szCs w:val="32"/>
        </w:rPr>
        <w:t>（四）国有资本经营预算财政拨款支出情况。</w:t>
      </w:r>
    </w:p>
    <w:p>
      <w:pPr>
        <w:pStyle w:val="6"/>
        <w:spacing w:line="560" w:lineRule="exact"/>
        <w:ind w:firstLine="660"/>
        <w:rPr>
          <w:rFonts w:hint="eastAsia" w:ascii="仿宋_GB2312" w:eastAsia="仿宋_GB2312"/>
          <w:sz w:val="32"/>
          <w:szCs w:val="32"/>
          <w:lang w:val="en-US" w:eastAsia="zh-CN"/>
        </w:rPr>
      </w:pPr>
      <w:r>
        <w:rPr>
          <w:rFonts w:hint="eastAsia" w:ascii="仿宋_GB2312" w:eastAsia="仿宋_GB2312"/>
          <w:sz w:val="32"/>
          <w:szCs w:val="32"/>
          <w:lang w:val="en-US" w:eastAsia="zh-CN"/>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万元，完成年初预算的</w:t>
      </w:r>
      <w:r>
        <w:rPr>
          <w:rFonts w:hint="eastAsia" w:ascii="仿宋_GB2312" w:eastAsia="仿宋_GB2312"/>
          <w:sz w:val="32"/>
          <w:lang w:val="en-US" w:eastAsia="zh-CN"/>
        </w:rPr>
        <w:t>0</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2021年因公出国（境）费比上年减少（增加）</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万元，下降（增长）</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仿宋_GB2312" w:eastAsia="仿宋_GB2312" w:cs="仿宋_GB2312"/>
          <w:b w:val="0"/>
          <w:bCs/>
          <w:color w:val="auto"/>
          <w:sz w:val="32"/>
          <w:szCs w:val="32"/>
        </w:rPr>
        <w:t>20</w:t>
      </w:r>
      <w:r>
        <w:rPr>
          <w:rFonts w:hint="eastAsia" w:ascii="仿宋_GB2312" w:hAnsi="仿宋_GB2312" w:eastAsia="仿宋_GB2312" w:cs="仿宋_GB2312"/>
          <w:b w:val="0"/>
          <w:bCs/>
          <w:color w:val="auto"/>
          <w:sz w:val="32"/>
          <w:szCs w:val="32"/>
          <w:lang w:val="en-US" w:eastAsia="zh-CN"/>
        </w:rPr>
        <w:t>20</w:t>
      </w:r>
      <w:r>
        <w:rPr>
          <w:rFonts w:hint="eastAsia" w:ascii="仿宋_GB2312" w:hAnsi="仿宋_GB2312" w:eastAsia="仿宋_GB2312" w:cs="仿宋_GB2312"/>
          <w:b w:val="0"/>
          <w:bCs/>
          <w:color w:val="auto"/>
          <w:sz w:val="32"/>
          <w:szCs w:val="32"/>
        </w:rPr>
        <w:t>年</w:t>
      </w:r>
      <w:r>
        <w:rPr>
          <w:rFonts w:hint="eastAsia" w:ascii="仿宋_GB2312" w:hAnsi="仿宋_GB2312" w:eastAsia="仿宋_GB2312" w:cs="仿宋_GB2312"/>
          <w:b w:val="0"/>
          <w:bCs/>
          <w:color w:val="auto"/>
          <w:sz w:val="32"/>
          <w:szCs w:val="32"/>
          <w:lang w:eastAsia="zh-CN"/>
        </w:rPr>
        <w:t>及</w:t>
      </w:r>
      <w:r>
        <w:rPr>
          <w:rFonts w:hint="eastAsia" w:ascii="仿宋_GB2312" w:hAnsi="仿宋_GB2312" w:eastAsia="仿宋_GB2312" w:cs="仿宋_GB2312"/>
          <w:b w:val="0"/>
          <w:bCs/>
          <w:color w:val="auto"/>
          <w:sz w:val="32"/>
          <w:szCs w:val="32"/>
          <w:lang w:val="en-US" w:eastAsia="zh-CN"/>
        </w:rPr>
        <w:t>2021年</w:t>
      </w:r>
      <w:r>
        <w:rPr>
          <w:rFonts w:hint="eastAsia" w:ascii="仿宋_GB2312" w:hAnsi="仿宋_GB2312" w:eastAsia="仿宋_GB2312" w:cs="仿宋_GB2312"/>
          <w:b w:val="0"/>
          <w:bCs/>
          <w:color w:val="auto"/>
          <w:sz w:val="32"/>
          <w:szCs w:val="32"/>
        </w:rPr>
        <w:t>均无出国任务</w:t>
      </w:r>
      <w:r>
        <w:rPr>
          <w:rFonts w:ascii="仿宋_GB2312" w:hAnsi="Times New Roman" w:eastAsia="仿宋_GB2312" w:cs="Times New Roman"/>
          <w:kern w:val="0"/>
          <w:sz w:val="32"/>
          <w:szCs w:val="32"/>
        </w:rPr>
        <w:t>。</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ascii="仿宋_GB2312" w:hAnsi="Times New Roman" w:eastAsia="仿宋_GB2312" w:cs="Times New Roman"/>
          <w:kern w:val="0"/>
          <w:sz w:val="32"/>
          <w:szCs w:val="32"/>
        </w:rPr>
        <w:t>2021年公务接待费比上年减少（增加）</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万元，下降（增长）</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仿宋_GB2312" w:eastAsia="仿宋_GB2312" w:cs="仿宋_GB2312"/>
          <w:b w:val="0"/>
          <w:bCs/>
          <w:color w:val="auto"/>
          <w:sz w:val="32"/>
          <w:szCs w:val="32"/>
        </w:rPr>
        <w:t>20</w:t>
      </w:r>
      <w:r>
        <w:rPr>
          <w:rFonts w:hint="eastAsia" w:ascii="仿宋_GB2312" w:hAnsi="仿宋_GB2312" w:eastAsia="仿宋_GB2312" w:cs="仿宋_GB2312"/>
          <w:b w:val="0"/>
          <w:bCs/>
          <w:color w:val="auto"/>
          <w:sz w:val="32"/>
          <w:szCs w:val="32"/>
          <w:lang w:val="en-US" w:eastAsia="zh-CN"/>
        </w:rPr>
        <w:t>20</w:t>
      </w:r>
      <w:r>
        <w:rPr>
          <w:rFonts w:hint="eastAsia" w:ascii="仿宋_GB2312" w:hAnsi="仿宋_GB2312" w:eastAsia="仿宋_GB2312" w:cs="仿宋_GB2312"/>
          <w:b w:val="0"/>
          <w:bCs/>
          <w:color w:val="auto"/>
          <w:sz w:val="32"/>
          <w:szCs w:val="32"/>
        </w:rPr>
        <w:t>年</w:t>
      </w:r>
      <w:r>
        <w:rPr>
          <w:rFonts w:hint="eastAsia" w:ascii="仿宋_GB2312" w:hAnsi="仿宋_GB2312" w:eastAsia="仿宋_GB2312" w:cs="仿宋_GB2312"/>
          <w:b w:val="0"/>
          <w:bCs/>
          <w:color w:val="auto"/>
          <w:sz w:val="32"/>
          <w:szCs w:val="32"/>
          <w:lang w:eastAsia="zh-CN"/>
        </w:rPr>
        <w:t>及</w:t>
      </w:r>
      <w:r>
        <w:rPr>
          <w:rFonts w:hint="eastAsia" w:ascii="仿宋_GB2312" w:hAnsi="仿宋_GB2312" w:eastAsia="仿宋_GB2312" w:cs="仿宋_GB2312"/>
          <w:b w:val="0"/>
          <w:bCs/>
          <w:color w:val="auto"/>
          <w:sz w:val="32"/>
          <w:szCs w:val="32"/>
          <w:lang w:val="en-US" w:eastAsia="zh-CN"/>
        </w:rPr>
        <w:t>2021年</w:t>
      </w:r>
      <w:r>
        <w:rPr>
          <w:rFonts w:hint="eastAsia" w:ascii="仿宋_GB2312" w:hAnsi="仿宋_GB2312" w:eastAsia="仿宋_GB2312" w:cs="仿宋_GB2312"/>
          <w:b w:val="0"/>
          <w:bCs/>
          <w:color w:val="auto"/>
          <w:sz w:val="32"/>
          <w:szCs w:val="32"/>
        </w:rPr>
        <w:t>均无</w:t>
      </w:r>
      <w:r>
        <w:rPr>
          <w:rFonts w:hint="eastAsia" w:ascii="仿宋_GB2312" w:hAnsi="仿宋_GB2312" w:eastAsia="仿宋_GB2312" w:cs="仿宋_GB2312"/>
          <w:b w:val="0"/>
          <w:bCs/>
          <w:color w:val="auto"/>
          <w:sz w:val="32"/>
          <w:szCs w:val="32"/>
          <w:lang w:val="en-US" w:eastAsia="zh-CN"/>
        </w:rPr>
        <w:t>公务接待</w:t>
      </w:r>
      <w:r>
        <w:rPr>
          <w:rFonts w:hint="eastAsia" w:ascii="仿宋_GB2312" w:hAnsi="仿宋_GB2312" w:eastAsia="仿宋_GB2312" w:cs="仿宋_GB2312"/>
          <w:b w:val="0"/>
          <w:bCs/>
          <w:color w:val="auto"/>
          <w:sz w:val="32"/>
          <w:szCs w:val="32"/>
        </w:rPr>
        <w:t>任务</w:t>
      </w:r>
      <w:r>
        <w:rPr>
          <w:rFonts w:ascii="仿宋_GB2312" w:hAnsi="Times New Roman" w:eastAsia="仿宋_GB2312" w:cs="Times New Roman"/>
          <w:kern w:val="0"/>
          <w:sz w:val="32"/>
          <w:szCs w:val="32"/>
        </w:rPr>
        <w:t>。</w:t>
      </w:r>
    </w:p>
    <w:p>
      <w:pPr>
        <w:pStyle w:val="6"/>
        <w:spacing w:line="560" w:lineRule="exact"/>
        <w:rPr>
          <w:rFonts w:hint="default" w:ascii="Times New Roman" w:hAnsi="Times New Roman" w:cs="Times New Roman"/>
          <w:kern w:val="0"/>
          <w:szCs w:val="21"/>
        </w:rPr>
      </w:pP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w:t>
      </w:r>
      <w:r>
        <w:rPr>
          <w:rFonts w:ascii="仿宋_GB2312" w:hAnsi="Times New Roman" w:eastAsia="仿宋_GB2312" w:cs="Times New Roman"/>
          <w:kern w:val="0"/>
          <w:sz w:val="32"/>
          <w:szCs w:val="32"/>
        </w:rPr>
        <w:t>比上年减少（增加）</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万元，下降（增长）</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仿宋_GB2312" w:eastAsia="仿宋_GB2312" w:cs="仿宋_GB2312"/>
          <w:b w:val="0"/>
          <w:bCs/>
          <w:color w:val="auto"/>
          <w:sz w:val="32"/>
          <w:szCs w:val="32"/>
        </w:rPr>
        <w:t>20</w:t>
      </w:r>
      <w:r>
        <w:rPr>
          <w:rFonts w:hint="eastAsia" w:ascii="仿宋_GB2312" w:hAnsi="仿宋_GB2312" w:eastAsia="仿宋_GB2312" w:cs="仿宋_GB2312"/>
          <w:b w:val="0"/>
          <w:bCs/>
          <w:color w:val="auto"/>
          <w:sz w:val="32"/>
          <w:szCs w:val="32"/>
          <w:lang w:val="en-US" w:eastAsia="zh-CN"/>
        </w:rPr>
        <w:t>20</w:t>
      </w:r>
      <w:r>
        <w:rPr>
          <w:rFonts w:hint="eastAsia" w:ascii="仿宋_GB2312" w:hAnsi="仿宋_GB2312" w:eastAsia="仿宋_GB2312" w:cs="仿宋_GB2312"/>
          <w:b w:val="0"/>
          <w:bCs/>
          <w:color w:val="auto"/>
          <w:sz w:val="32"/>
          <w:szCs w:val="32"/>
        </w:rPr>
        <w:t>年</w:t>
      </w:r>
      <w:r>
        <w:rPr>
          <w:rFonts w:hint="eastAsia" w:ascii="仿宋_GB2312" w:hAnsi="仿宋_GB2312" w:eastAsia="仿宋_GB2312" w:cs="仿宋_GB2312"/>
          <w:b w:val="0"/>
          <w:bCs/>
          <w:color w:val="auto"/>
          <w:sz w:val="32"/>
          <w:szCs w:val="32"/>
          <w:lang w:eastAsia="zh-CN"/>
        </w:rPr>
        <w:t>及</w:t>
      </w:r>
      <w:r>
        <w:rPr>
          <w:rFonts w:hint="eastAsia" w:ascii="仿宋_GB2312" w:hAnsi="仿宋_GB2312" w:eastAsia="仿宋_GB2312" w:cs="仿宋_GB2312"/>
          <w:b w:val="0"/>
          <w:bCs/>
          <w:color w:val="auto"/>
          <w:sz w:val="32"/>
          <w:szCs w:val="32"/>
          <w:lang w:val="en-US" w:eastAsia="zh-CN"/>
        </w:rPr>
        <w:t>2021年</w:t>
      </w:r>
      <w:r>
        <w:rPr>
          <w:rFonts w:hint="eastAsia" w:ascii="仿宋_GB2312" w:hAnsi="仿宋_GB2312" w:eastAsia="仿宋_GB2312" w:cs="仿宋_GB2312"/>
          <w:b w:val="0"/>
          <w:bCs/>
          <w:color w:val="auto"/>
          <w:sz w:val="32"/>
          <w:szCs w:val="32"/>
        </w:rPr>
        <w:t>均无</w:t>
      </w:r>
      <w:r>
        <w:rPr>
          <w:rFonts w:hint="eastAsia" w:ascii="仿宋_GB2312" w:hAnsi="仿宋_GB2312" w:eastAsia="仿宋_GB2312" w:cs="仿宋_GB2312"/>
          <w:b w:val="0"/>
          <w:bCs/>
          <w:color w:val="auto"/>
          <w:sz w:val="32"/>
          <w:szCs w:val="32"/>
          <w:lang w:val="en-US" w:eastAsia="zh-CN"/>
        </w:rPr>
        <w:t>公务用车购置</w:t>
      </w:r>
      <w:r>
        <w:rPr>
          <w:rFonts w:hint="eastAsia" w:ascii="仿宋_GB2312" w:hAnsi="仿宋_GB2312" w:eastAsia="仿宋_GB2312" w:cs="仿宋_GB2312"/>
          <w:b w:val="0"/>
          <w:bCs/>
          <w:color w:val="auto"/>
          <w:sz w:val="32"/>
          <w:szCs w:val="32"/>
        </w:rPr>
        <w:t>任务</w:t>
      </w:r>
      <w:r>
        <w:rPr>
          <w:rFonts w:ascii="仿宋_GB2312" w:hAnsi="Times New Roman" w:eastAsia="仿宋_GB2312" w:cs="Times New Roman"/>
          <w:kern w:val="0"/>
          <w:sz w:val="32"/>
          <w:szCs w:val="32"/>
        </w:rPr>
        <w:t>。</w:t>
      </w:r>
    </w:p>
    <w:p>
      <w:pPr>
        <w:pStyle w:val="6"/>
        <w:autoSpaceDN w:val="0"/>
        <w:spacing w:line="560" w:lineRule="exact"/>
        <w:ind w:firstLine="640" w:firstLineChars="200"/>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val="en-US" w:eastAsia="zh-CN"/>
        </w:rPr>
        <w:t>0</w:t>
      </w:r>
      <w:r>
        <w:rPr>
          <w:rFonts w:ascii="仿宋_GB2312" w:eastAsia="仿宋_GB2312"/>
          <w:sz w:val="32"/>
        </w:rPr>
        <w:t>,当年购置公务用车</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w:t>
      </w:r>
    </w:p>
    <w:p>
      <w:pPr>
        <w:pStyle w:val="6"/>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eastAsia" w:ascii="仿宋_GB2312" w:eastAsia="仿宋_GB2312"/>
          <w:sz w:val="32"/>
          <w:lang w:val="en-US" w:eastAsia="zh-CN"/>
        </w:rPr>
        <w:t>0</w:t>
      </w:r>
      <w:r>
        <w:rPr>
          <w:rFonts w:ascii="仿宋_GB2312" w:eastAsia="仿宋_GB2312"/>
          <w:sz w:val="32"/>
        </w:rPr>
        <w:t>万元</w:t>
      </w:r>
      <w:r>
        <w:rPr>
          <w:rFonts w:hint="default" w:ascii="仿宋_GB2312" w:eastAsia="仿宋_GB2312"/>
          <w:sz w:val="32"/>
        </w:rPr>
        <w:t>,</w:t>
      </w:r>
      <w:r>
        <w:rPr>
          <w:rFonts w:ascii="仿宋_GB2312" w:eastAsia="仿宋_GB2312"/>
          <w:sz w:val="32"/>
        </w:rPr>
        <w:t>截至年末使用一般公共预算财政拨款开支的公务用车保有量</w:t>
      </w:r>
      <w:r>
        <w:rPr>
          <w:rFonts w:hint="eastAsia" w:ascii="仿宋_GB2312" w:eastAsia="仿宋_GB2312"/>
          <w:sz w:val="32"/>
          <w:lang w:val="en-US" w:eastAsia="zh-CN"/>
        </w:rPr>
        <w:t>0</w:t>
      </w:r>
      <w:r>
        <w:rPr>
          <w:rFonts w:ascii="仿宋_GB2312" w:eastAsia="仿宋_GB2312"/>
          <w:sz w:val="32"/>
        </w:rPr>
        <w:t>辆。完成年初预算的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1064.52</w:t>
      </w:r>
      <w:r>
        <w:rPr>
          <w:rFonts w:ascii="仿宋_GB2312" w:eastAsia="仿宋_GB2312"/>
          <w:sz w:val="32"/>
        </w:rPr>
        <w:t>万元，其中：人员经费</w:t>
      </w:r>
      <w:r>
        <w:rPr>
          <w:rFonts w:hint="eastAsia" w:ascii="仿宋_GB2312" w:eastAsia="仿宋_GB2312"/>
          <w:sz w:val="32"/>
          <w:lang w:val="en-US" w:eastAsia="zh-CN"/>
        </w:rPr>
        <w:t>995.68</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68.85</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color w:val="auto"/>
          <w:sz w:val="32"/>
          <w:szCs w:val="32"/>
          <w:lang w:eastAsia="zh-CN"/>
        </w:rPr>
        <w:t>202</w:t>
      </w:r>
      <w:r>
        <w:rPr>
          <w:rFonts w:hint="eastAsia" w:ascii="仿宋_GB2312" w:hAnsi="仿宋_GB2312" w:eastAsia="仿宋_GB2312" w:cs="仿宋_GB2312"/>
          <w:b w:val="0"/>
          <w:bCs/>
          <w:color w:val="auto"/>
          <w:sz w:val="32"/>
          <w:szCs w:val="32"/>
          <w:lang w:val="en-US" w:eastAsia="zh-CN"/>
        </w:rPr>
        <w:t>1</w:t>
      </w:r>
      <w:r>
        <w:rPr>
          <w:rFonts w:hint="eastAsia" w:ascii="仿宋_GB2312" w:hAnsi="仿宋_GB2312" w:eastAsia="仿宋_GB2312" w:cs="仿宋_GB2312"/>
          <w:b w:val="0"/>
          <w:bCs/>
          <w:color w:val="auto"/>
          <w:sz w:val="32"/>
          <w:szCs w:val="32"/>
          <w:lang w:eastAsia="zh-CN"/>
        </w:rPr>
        <w:t>年机关运行经费支出0万元，与上年持平，主要原因是本</w:t>
      </w:r>
      <w:r>
        <w:rPr>
          <w:rFonts w:hint="eastAsia" w:ascii="仿宋_GB2312" w:hAnsi="仿宋_GB2312" w:eastAsia="仿宋_GB2312" w:cs="仿宋_GB2312"/>
          <w:b w:val="0"/>
          <w:bCs/>
          <w:color w:val="auto"/>
          <w:sz w:val="32"/>
          <w:szCs w:val="32"/>
          <w:lang w:val="en-US" w:eastAsia="zh-CN"/>
        </w:rPr>
        <w:t>单位</w:t>
      </w:r>
      <w:r>
        <w:rPr>
          <w:rFonts w:hint="eastAsia" w:ascii="仿宋_GB2312" w:hAnsi="仿宋_GB2312" w:eastAsia="仿宋_GB2312" w:cs="仿宋_GB2312"/>
          <w:b w:val="0"/>
          <w:bCs/>
          <w:color w:val="auto"/>
          <w:sz w:val="32"/>
          <w:szCs w:val="32"/>
          <w:lang w:eastAsia="zh-CN"/>
        </w:rPr>
        <w:t>属于事业单位，无机关运行经费</w:t>
      </w:r>
      <w:r>
        <w:rPr>
          <w:rFonts w:hint="eastAsia" w:ascii="仿宋_GB2312" w:hAnsi="仿宋_GB2312" w:eastAsia="仿宋_GB2312" w:cs="仿宋_GB2312"/>
          <w:sz w:val="32"/>
          <w:szCs w:val="32"/>
        </w:rPr>
        <w:t>。</w:t>
      </w:r>
    </w:p>
    <w:p>
      <w:pPr>
        <w:pStyle w:val="6"/>
        <w:numPr>
          <w:ilvl w:val="0"/>
          <w:numId w:val="3"/>
        </w:numPr>
        <w:spacing w:line="560" w:lineRule="exact"/>
        <w:ind w:left="0" w:leftChars="0" w:firstLine="660" w:firstLineChars="0"/>
        <w:rPr>
          <w:rFonts w:ascii="楷体_GB2312" w:eastAsia="楷体_GB2312"/>
          <w:b/>
          <w:sz w:val="32"/>
        </w:rPr>
      </w:pPr>
      <w:r>
        <w:rPr>
          <w:rFonts w:ascii="楷体_GB2312" w:eastAsia="楷体_GB2312"/>
          <w:b/>
          <w:sz w:val="32"/>
        </w:rPr>
        <w:t>政府采购支出情况。</w:t>
      </w:r>
    </w:p>
    <w:p>
      <w:pPr>
        <w:pStyle w:val="6"/>
        <w:numPr>
          <w:ilvl w:val="0"/>
          <w:numId w:val="0"/>
        </w:numPr>
        <w:spacing w:line="560" w:lineRule="exact"/>
        <w:ind w:left="660" w:leftChars="0" w:firstLine="640" w:firstLineChars="200"/>
        <w:rPr>
          <w:rFonts w:hint="default" w:ascii="仿宋_GB2312" w:eastAsia="仿宋_GB2312"/>
          <w:b w:val="0"/>
          <w:bCs w:val="0"/>
          <w:color w:val="auto"/>
          <w:sz w:val="32"/>
        </w:rPr>
      </w:pPr>
      <w:r>
        <w:rPr>
          <w:rFonts w:hint="eastAsia" w:ascii="仿宋_GB2312" w:hAnsi="仿宋_GB2312" w:eastAsia="仿宋_GB2312" w:cs="仿宋_GB2312"/>
          <w:b w:val="0"/>
          <w:bCs w:val="0"/>
          <w:color w:val="auto"/>
          <w:sz w:val="32"/>
        </w:rPr>
        <w:t>20</w:t>
      </w:r>
      <w:r>
        <w:rPr>
          <w:rFonts w:hint="eastAsia" w:ascii="仿宋_GB2312" w:hAnsi="仿宋_GB2312" w:eastAsia="仿宋_GB2312" w:cs="仿宋_GB2312"/>
          <w:b w:val="0"/>
          <w:bCs w:val="0"/>
          <w:color w:val="auto"/>
          <w:sz w:val="32"/>
          <w:lang w:val="en-US" w:eastAsia="zh-CN"/>
        </w:rPr>
        <w:t>21</w:t>
      </w:r>
      <w:r>
        <w:rPr>
          <w:rFonts w:hint="eastAsia" w:ascii="仿宋_GB2312" w:hAnsi="仿宋_GB2312" w:eastAsia="仿宋_GB2312" w:cs="仿宋_GB2312"/>
          <w:b w:val="0"/>
          <w:bCs w:val="0"/>
          <w:color w:val="auto"/>
          <w:sz w:val="32"/>
        </w:rPr>
        <w:t>年政府采购支出总额0万元，其中：政府采购货物支出0万元，政府采购工程支出0万元，政府采购服务支出0万元。</w:t>
      </w:r>
    </w:p>
    <w:p>
      <w:pPr>
        <w:pStyle w:val="6"/>
        <w:numPr>
          <w:ilvl w:val="0"/>
          <w:numId w:val="3"/>
        </w:numPr>
        <w:spacing w:line="560" w:lineRule="exact"/>
        <w:ind w:left="0" w:leftChars="0" w:firstLine="660" w:firstLineChars="0"/>
        <w:rPr>
          <w:rFonts w:ascii="楷体_GB2312" w:eastAsia="楷体_GB2312"/>
          <w:b/>
          <w:sz w:val="32"/>
        </w:rPr>
      </w:pPr>
      <w:r>
        <w:rPr>
          <w:rFonts w:ascii="楷体_GB2312" w:eastAsia="楷体_GB2312"/>
          <w:b/>
          <w:sz w:val="32"/>
        </w:rPr>
        <w:t>国有资产占用情况。</w:t>
      </w:r>
    </w:p>
    <w:p>
      <w:pPr>
        <w:pStyle w:val="6"/>
        <w:numPr>
          <w:ilvl w:val="0"/>
          <w:numId w:val="0"/>
        </w:numPr>
        <w:spacing w:line="560" w:lineRule="exact"/>
        <w:ind w:left="660" w:leftChars="0" w:firstLine="640" w:firstLineChars="200"/>
        <w:rPr>
          <w:rFonts w:hint="default" w:ascii="仿宋_GB2312" w:eastAsia="仿宋_GB2312"/>
          <w:sz w:val="32"/>
        </w:rPr>
      </w:pPr>
      <w:r>
        <w:rPr>
          <w:rFonts w:ascii="仿宋_GB2312" w:hAnsi="黑体" w:eastAsia="仿宋_GB2312"/>
          <w:b w:val="0"/>
          <w:bCs w:val="0"/>
          <w:color w:val="auto"/>
          <w:sz w:val="32"/>
        </w:rPr>
        <w:t>截至20</w:t>
      </w:r>
      <w:r>
        <w:rPr>
          <w:rFonts w:hint="eastAsia" w:ascii="仿宋_GB2312" w:hAnsi="黑体" w:eastAsia="仿宋_GB2312"/>
          <w:b w:val="0"/>
          <w:bCs w:val="0"/>
          <w:color w:val="auto"/>
          <w:sz w:val="32"/>
          <w:lang w:val="en-US" w:eastAsia="zh-CN"/>
        </w:rPr>
        <w:t>21</w:t>
      </w:r>
      <w:r>
        <w:rPr>
          <w:rFonts w:ascii="仿宋_GB2312" w:hAnsi="黑体" w:eastAsia="仿宋_GB2312"/>
          <w:b w:val="0"/>
          <w:bCs w:val="0"/>
          <w:color w:val="auto"/>
          <w:sz w:val="32"/>
        </w:rPr>
        <w:t>年12月31日，</w:t>
      </w:r>
      <w:r>
        <w:rPr>
          <w:rFonts w:hint="eastAsia" w:ascii="仿宋_GB2312" w:hAnsi="黑体" w:eastAsia="仿宋_GB2312"/>
          <w:b w:val="0"/>
          <w:bCs w:val="0"/>
          <w:color w:val="auto"/>
          <w:sz w:val="32"/>
          <w:lang w:eastAsia="zh-CN"/>
        </w:rPr>
        <w:t>共有</w:t>
      </w:r>
      <w:r>
        <w:rPr>
          <w:rFonts w:ascii="仿宋_GB2312" w:hAnsi="黑体" w:eastAsia="仿宋_GB2312"/>
          <w:b w:val="0"/>
          <w:bCs w:val="0"/>
          <w:color w:val="auto"/>
          <w:sz w:val="32"/>
        </w:rPr>
        <w:t>车辆0辆</w:t>
      </w:r>
      <w:r>
        <w:rPr>
          <w:rFonts w:ascii="仿宋_GB2312" w:hAnsi="仿宋_GB2312" w:eastAsia="仿宋_GB2312" w:cs="仿宋_GB2312"/>
          <w:b w:val="0"/>
          <w:bCs w:val="0"/>
          <w:color w:val="auto"/>
          <w:sz w:val="32"/>
          <w:szCs w:val="32"/>
        </w:rPr>
        <w:t>；单位价值50万元以上通用设备0台（套），单价100万元以上专用设备0台（套）</w:t>
      </w:r>
      <w:r>
        <w:rPr>
          <w:rFonts w:hint="eastAsia" w:ascii="仿宋_GB2312" w:hAnsi="仿宋_GB2312" w:eastAsia="仿宋_GB2312" w:cs="仿宋_GB2312"/>
          <w:b w:val="0"/>
          <w:bCs w:val="0"/>
          <w:color w:val="auto"/>
          <w:sz w:val="32"/>
          <w:szCs w:val="32"/>
          <w:lang w:eastAsia="zh-CN"/>
        </w:rPr>
        <w:t>。</w:t>
      </w:r>
    </w:p>
    <w:p>
      <w:pPr>
        <w:widowControl/>
        <w:numPr>
          <w:ilvl w:val="0"/>
          <w:numId w:val="3"/>
        </w:numPr>
        <w:spacing w:line="540" w:lineRule="exact"/>
        <w:ind w:left="0" w:leftChars="0" w:firstLine="660" w:firstLineChars="0"/>
        <w:jc w:val="left"/>
        <w:rPr>
          <w:rFonts w:ascii="楷体_GB2312" w:eastAsia="楷体_GB2312"/>
          <w:b/>
          <w:sz w:val="32"/>
        </w:rPr>
      </w:pPr>
      <w:r>
        <w:rPr>
          <w:rFonts w:ascii="楷体_GB2312" w:eastAsia="楷体_GB2312"/>
          <w:b/>
          <w:sz w:val="32"/>
        </w:rPr>
        <w:t>预算绩效管理工作开展情况。</w:t>
      </w:r>
    </w:p>
    <w:p>
      <w:pPr>
        <w:widowControl/>
        <w:numPr>
          <w:ilvl w:val="0"/>
          <w:numId w:val="0"/>
        </w:numPr>
        <w:spacing w:line="540" w:lineRule="exact"/>
        <w:ind w:left="660" w:leftChars="0" w:firstLine="640" w:firstLineChars="200"/>
        <w:jc w:val="left"/>
        <w:rPr>
          <w:rFonts w:hint="eastAsia" w:ascii="仿宋_GB2312" w:eastAsia="仿宋_GB2312"/>
          <w:b w:val="0"/>
          <w:bCs/>
          <w:color w:val="000000"/>
          <w:sz w:val="32"/>
          <w:szCs w:val="32"/>
          <w:lang w:eastAsia="zh-CN"/>
        </w:rPr>
      </w:pPr>
      <w:r>
        <w:rPr>
          <w:rFonts w:hint="eastAsia" w:ascii="仿宋_GB2312" w:eastAsia="仿宋_GB2312"/>
          <w:bCs/>
          <w:sz w:val="32"/>
          <w:szCs w:val="32"/>
        </w:rPr>
        <w:t>202</w:t>
      </w:r>
      <w:r>
        <w:rPr>
          <w:rFonts w:hint="eastAsia" w:ascii="仿宋_GB2312" w:eastAsia="仿宋_GB2312"/>
          <w:bCs/>
          <w:sz w:val="32"/>
          <w:szCs w:val="32"/>
          <w:lang w:val="en-US" w:eastAsia="zh-CN"/>
        </w:rPr>
        <w:t>1</w:t>
      </w:r>
      <w:r>
        <w:rPr>
          <w:rFonts w:hint="eastAsia" w:ascii="仿宋_GB2312" w:eastAsia="仿宋_GB2312"/>
          <w:bCs/>
          <w:sz w:val="32"/>
          <w:szCs w:val="32"/>
        </w:rPr>
        <w:t>年</w:t>
      </w:r>
      <w:r>
        <w:rPr>
          <w:rFonts w:hint="eastAsia" w:ascii="仿宋_GB2312" w:eastAsia="仿宋_GB2312"/>
          <w:bCs/>
          <w:sz w:val="32"/>
          <w:szCs w:val="32"/>
          <w:lang w:val="en-US" w:eastAsia="zh-CN"/>
        </w:rPr>
        <w:t>浑南区</w:t>
      </w:r>
      <w:r>
        <w:rPr>
          <w:rFonts w:hint="eastAsia" w:ascii="仿宋_GB2312" w:eastAsia="仿宋_GB2312"/>
          <w:bCs/>
          <w:sz w:val="32"/>
          <w:szCs w:val="32"/>
        </w:rPr>
        <w:t>英达满族小学不涉及民生项目和重点支出项目</w:t>
      </w:r>
      <w:r>
        <w:rPr>
          <w:rFonts w:hint="eastAsia" w:ascii="仿宋_GB2312" w:eastAsia="仿宋_GB2312"/>
          <w:bCs/>
          <w:sz w:val="32"/>
          <w:szCs w:val="32"/>
          <w:lang w:eastAsia="zh-CN"/>
        </w:rPr>
        <w:t>，</w:t>
      </w:r>
      <w:r>
        <w:rPr>
          <w:rFonts w:hint="eastAsia" w:ascii="仿宋_GB2312" w:eastAsia="仿宋_GB2312"/>
          <w:b w:val="0"/>
          <w:bCs/>
          <w:color w:val="000000"/>
          <w:sz w:val="32"/>
          <w:szCs w:val="32"/>
          <w:lang w:eastAsia="zh-CN"/>
        </w:rPr>
        <w:t>因此本单位无绩效自评及部门评价。</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浑南区英达满族小学</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bookmarkStart w:id="0" w:name="_GoBack"/>
      <w:bookmarkEnd w:id="0"/>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2B9285"/>
    <w:multiLevelType w:val="singleLevel"/>
    <w:tmpl w:val="912B9285"/>
    <w:lvl w:ilvl="0" w:tentative="0">
      <w:start w:val="2"/>
      <w:numFmt w:val="chineseCounting"/>
      <w:suff w:val="nothing"/>
      <w:lvlText w:val="（%1）"/>
      <w:lvlJc w:val="left"/>
      <w:rPr>
        <w:rFonts w:hint="eastAsia"/>
      </w:rPr>
    </w:lvl>
  </w:abstractNum>
  <w:abstractNum w:abstractNumId="1">
    <w:nsid w:val="B5FC1075"/>
    <w:multiLevelType w:val="singleLevel"/>
    <w:tmpl w:val="B5FC1075"/>
    <w:lvl w:ilvl="0" w:tentative="0">
      <w:start w:val="2"/>
      <w:numFmt w:val="chineseCounting"/>
      <w:suff w:val="nothing"/>
      <w:lvlText w:val="（%1）"/>
      <w:lvlJc w:val="left"/>
      <w:rPr>
        <w:rFonts w:hint="eastAsia"/>
      </w:rPr>
    </w:lvl>
  </w:abstractNum>
  <w:abstractNum w:abstractNumId="2">
    <w:nsid w:val="29A02468"/>
    <w:multiLevelType w:val="singleLevel"/>
    <w:tmpl w:val="29A02468"/>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C4782E"/>
    <w:rsid w:val="0ECB7368"/>
    <w:rsid w:val="11612EA5"/>
    <w:rsid w:val="1C635C29"/>
    <w:rsid w:val="2E4F6256"/>
    <w:rsid w:val="36230505"/>
    <w:rsid w:val="3DD850E0"/>
    <w:rsid w:val="4C001FDF"/>
    <w:rsid w:val="4DCF7282"/>
    <w:rsid w:val="54E413DB"/>
    <w:rsid w:val="54F6469B"/>
    <w:rsid w:val="5B697371"/>
    <w:rsid w:val="5EB116F7"/>
    <w:rsid w:val="66D41CA7"/>
    <w:rsid w:val="673C6F2C"/>
    <w:rsid w:val="6CF2523D"/>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3654</Words>
  <Characters>4047</Characters>
  <Lines>37</Lines>
  <Paragraphs>10</Paragraphs>
  <TotalTime>1</TotalTime>
  <ScaleCrop>false</ScaleCrop>
  <LinksUpToDate>false</LinksUpToDate>
  <CharactersWithSpaces>4078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2023-06-26T02:54:32Z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AAE9F54289A2458DBD169B70E40A5E9E_13</vt:lpwstr>
  </property>
</Properties>
</file>