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color w:val="FF0000"/>
          <w:sz w:val="52"/>
          <w:szCs w:val="52"/>
        </w:rPr>
      </w:pPr>
      <w:r>
        <w:rPr>
          <w:rFonts w:ascii="宋体" w:hAnsi="宋体"/>
          <w:b/>
          <w:sz w:val="52"/>
          <w:szCs w:val="52"/>
        </w:rPr>
        <w:t>沈阳市浑南区第二小学幼儿园2021年度决算说明</w:t>
      </w: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ind w:firstLine="3092" w:firstLineChars="700"/>
        <w:rPr>
          <w:rFonts w:hint="default"/>
          <w:b/>
          <w:sz w:val="44"/>
        </w:rPr>
      </w:pPr>
    </w:p>
    <w:p>
      <w:pPr>
        <w:pStyle w:val="6"/>
        <w:spacing w:line="560" w:lineRule="exact"/>
        <w:ind w:firstLine="3092" w:firstLineChars="700"/>
        <w:rPr>
          <w:rFonts w:hint="default"/>
          <w:b/>
          <w:sz w:val="44"/>
        </w:rPr>
      </w:pPr>
    </w:p>
    <w:p>
      <w:pPr>
        <w:pStyle w:val="6"/>
        <w:spacing w:line="560" w:lineRule="exact"/>
        <w:ind w:firstLine="3092" w:firstLineChars="700"/>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沈阳市浑南区第二小学幼儿园概况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第二部分    沈阳市浑南区第二小学幼儿园2021年决算情况说明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仿宋_GB2312" w:eastAsia="仿宋_GB2312"/>
          <w:sz w:val="32"/>
        </w:rPr>
      </w:pPr>
      <w:r>
        <w:rPr>
          <w:rFonts w:ascii="黑体" w:eastAsia="黑体"/>
          <w:sz w:val="32"/>
        </w:rPr>
        <w:t>第四部分    沈阳市浑南区第二小学幼儿园2021年决算报表</w:t>
      </w: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第一部分 沈阳市浑南区第二小学幼儿园概况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pStyle w:val="6"/>
        <w:spacing w:line="560" w:lineRule="exact"/>
        <w:ind w:firstLine="640"/>
        <w:rPr>
          <w:rFonts w:hint="default" w:ascii="仿宋_GB2312" w:eastAsia="仿宋_GB2312"/>
          <w:sz w:val="32"/>
        </w:rPr>
      </w:pPr>
      <w:r>
        <w:rPr>
          <w:rFonts w:ascii="仿宋_GB2312" w:eastAsia="仿宋_GB2312"/>
          <w:sz w:val="32"/>
        </w:rPr>
        <w:t>（一）贯彻执行国家财税方针、政策和有关法律、法规、规章及省有关要求，拟订市财税规划、政策和改革方案并组织实施。分析预测经济形势，提出运用财税政策实施宏观调控和综合平衡社会财力的建议。拟订和执行市与区、县（市）、开发区及企业的分配政策，完善鼓励公益事业发展的财税政策。</w:t>
      </w:r>
    </w:p>
    <w:p>
      <w:pPr>
        <w:pStyle w:val="6"/>
        <w:spacing w:line="560" w:lineRule="exact"/>
        <w:ind w:firstLine="640"/>
        <w:rPr>
          <w:rFonts w:hint="default" w:ascii="仿宋_GB2312" w:eastAsia="仿宋_GB2312"/>
          <w:sz w:val="32"/>
        </w:rPr>
      </w:pPr>
      <w:r>
        <w:rPr>
          <w:rFonts w:ascii="仿宋_GB2312" w:eastAsia="仿宋_GB2312"/>
          <w:sz w:val="32"/>
        </w:rPr>
        <w:t>（二）起草本市财政、财务、会计管理的地方性法规和市政府规章草案，研究我市经济社会中的财税重大问题，围绕市委、市政府中心工作提出改进和完善政府管理、提高财政资金使用效益的建议。</w:t>
      </w:r>
    </w:p>
    <w:p>
      <w:pPr>
        <w:widowControl/>
        <w:ind w:firstLine="640" w:firstLineChars="200"/>
        <w:jc w:val="left"/>
        <w:rPr>
          <w:rFonts w:hint="default" w:ascii="黑体" w:eastAsia="黑体"/>
          <w:sz w:val="32"/>
        </w:rPr>
      </w:pPr>
      <w:r>
        <w:rPr>
          <w:rFonts w:ascii="黑体" w:eastAsia="黑体"/>
          <w:sz w:val="32"/>
        </w:rPr>
        <w:t>二、决算单位构成</w:t>
      </w:r>
    </w:p>
    <w:p>
      <w:pPr>
        <w:widowControl/>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沈阳市浑南第二小学幼儿园是纳入浑南区</w:t>
      </w:r>
      <w:r>
        <w:rPr>
          <w:rFonts w:hint="eastAsia" w:ascii="仿宋_GB2312" w:hAnsi="仿宋_GB2312" w:eastAsia="仿宋_GB2312" w:cs="仿宋_GB2312"/>
          <w:b w:val="0"/>
          <w:bCs w:val="0"/>
          <w:kern w:val="0"/>
          <w:sz w:val="32"/>
          <w:szCs w:val="32"/>
          <w:lang w:eastAsia="zh-CN"/>
        </w:rPr>
        <w:t>教育局</w:t>
      </w:r>
      <w:bookmarkStart w:id="0" w:name="_GoBack"/>
      <w:bookmarkEnd w:id="0"/>
      <w:r>
        <w:rPr>
          <w:rFonts w:hint="eastAsia" w:ascii="仿宋_GB2312" w:hAnsi="仿宋_GB2312" w:eastAsia="仿宋_GB2312" w:cs="仿宋_GB2312"/>
          <w:b w:val="0"/>
          <w:bCs w:val="0"/>
          <w:kern w:val="0"/>
          <w:sz w:val="32"/>
          <w:szCs w:val="32"/>
        </w:rPr>
        <w:t>2021年决算编制范围的二级预算单位,本单位无下设机构。</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第二部分 沈阳市浑南区第二小学幼儿园2021年决算情况说明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（一）收入总计351.52万元</w:t>
      </w:r>
    </w:p>
    <w:p>
      <w:pPr>
        <w:pStyle w:val="6"/>
        <w:spacing w:line="560" w:lineRule="exact"/>
        <w:ind w:firstLine="660"/>
        <w:rPr>
          <w:rFonts w:ascii="仿宋_GB2312" w:eastAsia="仿宋_GB2312"/>
          <w:sz w:val="32"/>
        </w:rPr>
      </w:pPr>
      <w:r>
        <w:rPr>
          <w:rFonts w:ascii="仿宋_GB2312" w:eastAsia="仿宋_GB2312"/>
          <w:sz w:val="32"/>
        </w:rPr>
        <w:t>1.财政拨款收入351.52万元，占收入总计的100%。其中：一般公共预算财政拨款收入351.52万元，政府性基金收入0万元，国有资本经营预算财政拨款收入0万元。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.上年结转和结余</w:t>
      </w:r>
      <w:r>
        <w:rPr>
          <w:rFonts w:hint="eastAsia" w:ascii="仿宋_GB2312" w:eastAsia="仿宋_GB2312"/>
          <w:sz w:val="32"/>
          <w:lang w:val="en-US" w:eastAsia="zh-CN"/>
        </w:rPr>
        <w:t>0</w:t>
      </w:r>
      <w:r>
        <w:rPr>
          <w:rFonts w:ascii="仿宋_GB2312" w:eastAsia="仿宋_GB2312"/>
          <w:sz w:val="32"/>
        </w:rPr>
        <w:t>万元，占收入总计的</w:t>
      </w:r>
      <w:r>
        <w:rPr>
          <w:rFonts w:hint="eastAsia" w:ascii="仿宋_GB2312" w:eastAsia="仿宋_GB2312"/>
          <w:sz w:val="32"/>
          <w:lang w:val="en-US" w:eastAsia="zh-CN"/>
        </w:rPr>
        <w:t>0</w:t>
      </w:r>
      <w:r>
        <w:rPr>
          <w:rFonts w:ascii="仿宋_GB2312" w:eastAsia="仿宋_GB2312"/>
          <w:sz w:val="32"/>
        </w:rPr>
        <w:t>%。主要是</w:t>
      </w:r>
      <w:r>
        <w:rPr>
          <w:rFonts w:hint="eastAsia" w:ascii="仿宋_GB2312" w:eastAsia="仿宋_GB2312"/>
          <w:sz w:val="32"/>
          <w:lang w:eastAsia="zh-CN"/>
        </w:rPr>
        <w:t>年末无结转结余资金。</w:t>
      </w:r>
    </w:p>
    <w:p>
      <w:pPr>
        <w:pStyle w:val="6"/>
        <w:spacing w:line="560" w:lineRule="exact"/>
        <w:ind w:firstLine="660"/>
        <w:rPr>
          <w:rFonts w:hint="default" w:ascii="仿宋_GB2312" w:eastAsia="仿宋_GB2312"/>
          <w:sz w:val="32"/>
        </w:rPr>
      </w:pPr>
      <w:r>
        <w:rPr>
          <w:rFonts w:ascii="仿宋_GB2312" w:eastAsia="仿宋_GB2312"/>
          <w:sz w:val="32"/>
        </w:rPr>
        <w:t>与上年相比，今年收入增加351.52万元，增长100%，主要原因：我园为2021年7月新独立单位。</w:t>
      </w:r>
    </w:p>
    <w:p>
      <w:pPr>
        <w:pStyle w:val="6"/>
        <w:numPr>
          <w:ilvl w:val="0"/>
          <w:numId w:val="1"/>
        </w:numPr>
        <w:spacing w:line="560" w:lineRule="exact"/>
        <w:ind w:firstLine="660"/>
        <w:rPr>
          <w:rFonts w:hint="default" w:ascii="楷体_GB2312" w:eastAsia="楷体_GB2312"/>
          <w:b/>
          <w:sz w:val="32"/>
        </w:rPr>
      </w:pPr>
      <w:r>
        <w:rPr>
          <w:rFonts w:ascii="楷体_GB2312" w:eastAsia="楷体_GB2312"/>
          <w:b/>
          <w:sz w:val="32"/>
        </w:rPr>
        <w:t>支出总计351.52万元</w:t>
      </w:r>
    </w:p>
    <w:p>
      <w:pPr>
        <w:pStyle w:val="6"/>
        <w:numPr>
          <w:ilvl w:val="0"/>
          <w:numId w:val="0"/>
        </w:numPr>
        <w:spacing w:line="560" w:lineRule="exact"/>
        <w:ind w:firstLine="640" w:firstLineChars="200"/>
        <w:rPr>
          <w:rFonts w:hint="default" w:ascii="仿宋_GB2312" w:eastAsia="仿宋_GB2312"/>
          <w:sz w:val="32"/>
        </w:rPr>
      </w:pPr>
      <w:r>
        <w:rPr>
          <w:rFonts w:hint="eastAsia" w:ascii="仿宋_GB2312" w:eastAsia="仿宋_GB2312"/>
          <w:sz w:val="32"/>
          <w:lang w:val="en-US" w:eastAsia="zh-CN"/>
        </w:rPr>
        <w:t>1.</w:t>
      </w:r>
      <w:r>
        <w:rPr>
          <w:rFonts w:ascii="仿宋_GB2312" w:eastAsia="仿宋_GB2312"/>
          <w:sz w:val="32"/>
        </w:rPr>
        <w:t>教育支出351.52万元</w:t>
      </w:r>
      <w:r>
        <w:rPr>
          <w:rFonts w:hint="eastAsia" w:ascii="仿宋_GB2312" w:eastAsia="仿宋_GB2312"/>
          <w:sz w:val="32"/>
          <w:lang w:eastAsia="zh-CN"/>
        </w:rPr>
        <w:t>，</w:t>
      </w:r>
      <w:r>
        <w:rPr>
          <w:rFonts w:ascii="仿宋_GB2312" w:eastAsia="仿宋_GB2312"/>
          <w:sz w:val="32"/>
        </w:rPr>
        <w:t>占支出总计的</w:t>
      </w:r>
      <w:r>
        <w:rPr>
          <w:rFonts w:hint="eastAsia" w:ascii="仿宋_GB2312" w:eastAsia="仿宋_GB2312"/>
          <w:sz w:val="32"/>
          <w:lang w:val="en-US" w:eastAsia="zh-CN"/>
        </w:rPr>
        <w:t>100</w:t>
      </w:r>
      <w:r>
        <w:rPr>
          <w:rFonts w:ascii="仿宋_GB2312" w:eastAsia="仿宋_GB2312"/>
          <w:sz w:val="32"/>
        </w:rPr>
        <w:t>%。主要是</w:t>
      </w:r>
      <w:r>
        <w:rPr>
          <w:rFonts w:hint="eastAsia" w:ascii="仿宋_GB2312" w:eastAsia="仿宋_GB2312"/>
          <w:sz w:val="32"/>
          <w:lang w:eastAsia="zh-CN"/>
        </w:rPr>
        <w:t>教育方面的各项支出</w:t>
      </w:r>
      <w:r>
        <w:rPr>
          <w:rFonts w:ascii="仿宋_GB2312" w:eastAsia="仿宋_GB2312"/>
          <w:sz w:val="32"/>
        </w:rPr>
        <w:t>。</w:t>
      </w:r>
    </w:p>
    <w:p>
      <w:pPr>
        <w:pStyle w:val="6"/>
        <w:spacing w:line="560" w:lineRule="exact"/>
        <w:ind w:firstLine="660"/>
        <w:rPr>
          <w:rFonts w:hint="default" w:ascii="仿宋_GB2312" w:eastAsia="仿宋_GB2312"/>
          <w:sz w:val="32"/>
        </w:rPr>
      </w:pPr>
      <w:r>
        <w:rPr>
          <w:rFonts w:ascii="仿宋_GB2312" w:eastAsia="仿宋_GB2312"/>
          <w:sz w:val="32"/>
        </w:rPr>
        <w:t>与上年相比，今年支出增加351.52万元，增长100%，主要原因：我园为2021年7月新独立单位。</w:t>
      </w:r>
    </w:p>
    <w:p>
      <w:pPr>
        <w:pStyle w:val="6"/>
        <w:numPr>
          <w:ilvl w:val="0"/>
          <w:numId w:val="1"/>
        </w:numPr>
        <w:spacing w:line="560" w:lineRule="exact"/>
        <w:ind w:left="0" w:leftChars="0" w:firstLine="660" w:firstLineChars="0"/>
        <w:rPr>
          <w:rFonts w:ascii="楷体_GB2312" w:eastAsia="楷体_GB2312"/>
          <w:b/>
          <w:sz w:val="32"/>
        </w:rPr>
      </w:pPr>
      <w:r>
        <w:rPr>
          <w:rFonts w:ascii="楷体_GB2312" w:eastAsia="楷体_GB2312"/>
          <w:b/>
          <w:sz w:val="32"/>
        </w:rPr>
        <w:t>年末结转和结余0万元</w:t>
      </w:r>
    </w:p>
    <w:p>
      <w:pPr>
        <w:pStyle w:val="6"/>
        <w:spacing w:line="560" w:lineRule="exact"/>
        <w:ind w:firstLine="660"/>
        <w:rPr>
          <w:rFonts w:hint="eastAsia" w:ascii="仿宋_GB2312" w:eastAsia="仿宋_GB2312"/>
          <w:sz w:val="32"/>
          <w:lang w:eastAsia="zh-CN"/>
        </w:rPr>
      </w:pPr>
      <w:r>
        <w:rPr>
          <w:rFonts w:ascii="仿宋_GB2312" w:eastAsia="仿宋_GB2312"/>
          <w:sz w:val="32"/>
        </w:rPr>
        <w:t>与上年相比，今年</w:t>
      </w:r>
      <w:r>
        <w:rPr>
          <w:rFonts w:hint="eastAsia" w:ascii="仿宋_GB2312" w:eastAsia="仿宋_GB2312"/>
          <w:sz w:val="32"/>
          <w:lang w:eastAsia="zh-CN"/>
        </w:rPr>
        <w:t>结转结余与上年持平，无任何变化，</w:t>
      </w:r>
      <w:r>
        <w:rPr>
          <w:rFonts w:ascii="仿宋_GB2312" w:eastAsia="仿宋_GB2312"/>
          <w:sz w:val="32"/>
        </w:rPr>
        <w:t>主要原因：我园为2021年7月新独立单位</w:t>
      </w:r>
      <w:r>
        <w:rPr>
          <w:rFonts w:hint="eastAsia" w:ascii="仿宋_GB2312" w:eastAsia="仿宋_GB2312"/>
          <w:sz w:val="32"/>
          <w:lang w:eastAsia="zh-CN"/>
        </w:rPr>
        <w:t>，年末未形成结转结余。</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left="420" w:leftChars="200" w:firstLine="321" w:firstLineChars="100"/>
        <w:rPr>
          <w:rFonts w:hint="default" w:ascii="楷体_GB2312" w:eastAsia="楷体_GB2312"/>
          <w:b/>
          <w:sz w:val="32"/>
        </w:rPr>
      </w:pPr>
      <w:r>
        <w:rPr>
          <w:rFonts w:ascii="楷体_GB2312" w:eastAsia="楷体_GB2312"/>
          <w:b/>
          <w:sz w:val="32"/>
        </w:rPr>
        <w:t>（一）总体情况</w:t>
      </w:r>
    </w:p>
    <w:p>
      <w:pPr>
        <w:pStyle w:val="6"/>
        <w:spacing w:line="560" w:lineRule="exact"/>
        <w:ind w:firstLine="640" w:firstLineChars="200"/>
        <w:rPr>
          <w:rFonts w:hint="default" w:ascii="黑体" w:eastAsia="仿宋_GB2312"/>
          <w:sz w:val="32"/>
          <w:lang w:val="en-US" w:eastAsia="zh-CN"/>
        </w:rPr>
      </w:pPr>
      <w:r>
        <w:rPr>
          <w:rFonts w:ascii="仿宋_GB2312" w:eastAsia="仿宋_GB2312"/>
          <w:sz w:val="32"/>
        </w:rPr>
        <w:t>2021年度财政拨款支出</w:t>
      </w:r>
      <w:r>
        <w:rPr>
          <w:rFonts w:hint="eastAsia" w:ascii="仿宋_GB2312" w:eastAsia="仿宋_GB2312"/>
          <w:sz w:val="32"/>
          <w:lang w:val="en-US" w:eastAsia="zh-CN"/>
        </w:rPr>
        <w:t>351.52</w:t>
      </w:r>
      <w:r>
        <w:rPr>
          <w:rFonts w:ascii="仿宋_GB2312" w:eastAsia="仿宋_GB2312"/>
          <w:sz w:val="32"/>
        </w:rPr>
        <w:t>万元，其中：基本支出</w:t>
      </w:r>
      <w:r>
        <w:rPr>
          <w:rFonts w:hint="eastAsia" w:ascii="仿宋_GB2312" w:eastAsia="仿宋_GB2312"/>
          <w:sz w:val="32"/>
          <w:lang w:val="en-US" w:eastAsia="zh-CN"/>
        </w:rPr>
        <w:t>0</w:t>
      </w:r>
      <w:r>
        <w:rPr>
          <w:rFonts w:ascii="仿宋_GB2312" w:eastAsia="仿宋_GB2312"/>
          <w:sz w:val="32"/>
        </w:rPr>
        <w:t>万元，项目支出</w:t>
      </w:r>
      <w:r>
        <w:rPr>
          <w:rFonts w:hint="eastAsia" w:ascii="仿宋_GB2312" w:eastAsia="仿宋_GB2312"/>
          <w:sz w:val="32"/>
          <w:lang w:val="en-US" w:eastAsia="zh-CN"/>
        </w:rPr>
        <w:t>351.52</w:t>
      </w:r>
      <w:r>
        <w:rPr>
          <w:rFonts w:ascii="仿宋_GB2312" w:eastAsia="仿宋_GB2312"/>
          <w:sz w:val="32"/>
        </w:rPr>
        <w:t>万元。与上年相比，财政拨款支出</w:t>
      </w:r>
      <w:r>
        <w:rPr>
          <w:rFonts w:hint="eastAsia" w:ascii="仿宋_GB2312" w:eastAsia="仿宋_GB2312"/>
          <w:sz w:val="32"/>
          <w:lang w:eastAsia="zh-CN"/>
        </w:rPr>
        <w:t>无变化</w:t>
      </w:r>
      <w:r>
        <w:rPr>
          <w:rFonts w:ascii="仿宋_GB2312" w:eastAsia="仿宋_GB2312"/>
          <w:sz w:val="32"/>
        </w:rPr>
        <w:t>，主要原因</w:t>
      </w:r>
      <w:r>
        <w:rPr>
          <w:rFonts w:hint="eastAsia" w:ascii="仿宋_GB2312" w:eastAsia="仿宋_GB2312"/>
          <w:sz w:val="32"/>
          <w:lang w:eastAsia="zh-CN"/>
        </w:rPr>
        <w:t>是</w:t>
      </w:r>
      <w:r>
        <w:rPr>
          <w:rFonts w:ascii="仿宋_GB2312" w:eastAsia="仿宋_GB2312"/>
          <w:sz w:val="32"/>
        </w:rPr>
        <w:t>我园为2021年7月新独立单位。</w:t>
      </w:r>
      <w:r>
        <w:rPr>
          <w:rFonts w:hint="eastAsia" w:ascii="仿宋_GB2312" w:eastAsia="仿宋_GB2312"/>
          <w:sz w:val="32"/>
          <w:lang w:eastAsia="zh-CN"/>
        </w:rPr>
        <w:t>因此未安排年初预算，均按实际发生情况支出</w:t>
      </w:r>
      <w:r>
        <w:rPr>
          <w:rFonts w:hint="eastAsia" w:ascii="仿宋_GB2312" w:eastAsia="仿宋_GB2312" w:cs="Times New Roman"/>
          <w:sz w:val="32"/>
          <w:szCs w:val="32"/>
          <w:lang w:val="en-US" w:eastAsia="zh-CN"/>
        </w:rPr>
        <w:t>。</w:t>
      </w:r>
    </w:p>
    <w:p>
      <w:pPr>
        <w:pStyle w:val="6"/>
        <w:numPr>
          <w:ilvl w:val="0"/>
          <w:numId w:val="2"/>
        </w:numPr>
        <w:spacing w:line="560" w:lineRule="exact"/>
        <w:ind w:firstLine="660"/>
        <w:rPr>
          <w:rFonts w:hint="default" w:ascii="楷体_GB2312" w:eastAsia="楷体_GB2312"/>
          <w:b/>
          <w:sz w:val="32"/>
          <w:szCs w:val="32"/>
        </w:rPr>
      </w:pPr>
      <w:r>
        <w:rPr>
          <w:rFonts w:ascii="楷体_GB2312" w:eastAsia="楷体_GB2312"/>
          <w:b/>
          <w:sz w:val="32"/>
          <w:szCs w:val="32"/>
        </w:rPr>
        <w:t>一般公共预算财政拨款支出情况。</w:t>
      </w:r>
    </w:p>
    <w:p>
      <w:pPr>
        <w:pStyle w:val="6"/>
        <w:spacing w:line="560" w:lineRule="exact"/>
        <w:ind w:firstLine="640" w:firstLineChars="200"/>
        <w:rPr>
          <w:rFonts w:hint="default" w:ascii="楷体_GB2312" w:eastAsia="仿宋_GB2312"/>
          <w:b/>
          <w:sz w:val="32"/>
          <w:szCs w:val="32"/>
        </w:rPr>
      </w:pPr>
      <w:r>
        <w:rPr>
          <w:rFonts w:ascii="仿宋_GB2312" w:eastAsia="仿宋_GB2312"/>
          <w:sz w:val="32"/>
          <w:szCs w:val="32"/>
        </w:rPr>
        <w:t>2021年度一般公共预算财政拨款支出351.52万元，包括</w:t>
      </w:r>
      <w:r>
        <w:rPr>
          <w:rFonts w:hint="eastAsia" w:ascii="仿宋_GB2312" w:eastAsia="仿宋_GB2312"/>
          <w:sz w:val="32"/>
          <w:szCs w:val="32"/>
          <w:lang w:eastAsia="zh-CN"/>
        </w:rPr>
        <w:t>：</w:t>
      </w:r>
      <w:r>
        <w:rPr>
          <w:rFonts w:ascii="仿宋_GB2312" w:eastAsia="仿宋_GB2312"/>
          <w:sz w:val="32"/>
          <w:szCs w:val="32"/>
        </w:rPr>
        <w:t>教育支出351.52元</w:t>
      </w:r>
      <w:r>
        <w:rPr>
          <w:rFonts w:hint="eastAsia" w:ascii="仿宋_GB2312" w:eastAsia="仿宋_GB2312"/>
          <w:sz w:val="32"/>
          <w:szCs w:val="32"/>
          <w:lang w:eastAsia="zh-CN"/>
        </w:rPr>
        <w:t>，占</w:t>
      </w:r>
      <w:r>
        <w:rPr>
          <w:rFonts w:hint="eastAsia" w:ascii="仿宋_GB2312" w:eastAsia="仿宋_GB2312"/>
          <w:sz w:val="32"/>
          <w:szCs w:val="32"/>
          <w:lang w:val="en-US" w:eastAsia="zh-CN"/>
        </w:rPr>
        <w:t>100%</w:t>
      </w:r>
      <w:r>
        <w:rPr>
          <w:rFonts w:ascii="仿宋_GB2312"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教育支出</w:t>
      </w:r>
      <w:r>
        <w:rPr>
          <w:rFonts w:hint="eastAsia" w:ascii="仿宋_GB2312" w:hAnsi="宋体" w:eastAsia="仿宋_GB2312"/>
          <w:sz w:val="32"/>
          <w:szCs w:val="32"/>
          <w:lang w:val="en-US" w:eastAsia="zh-CN"/>
        </w:rPr>
        <w:t>351.52</w:t>
      </w:r>
      <w:r>
        <w:rPr>
          <w:rFonts w:ascii="仿宋_GB2312" w:hAnsi="宋体" w:eastAsia="仿宋_GB2312"/>
          <w:sz w:val="32"/>
          <w:szCs w:val="32"/>
        </w:rPr>
        <w:t>万元，具体包括：</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Fonts w:hint="eastAsia" w:ascii="仿宋_GB2312" w:hAnsi="宋体" w:eastAsia="仿宋_GB2312"/>
          <w:sz w:val="32"/>
          <w:szCs w:val="32"/>
        </w:rPr>
        <w:t>教育支出</w:t>
      </w:r>
      <w:r>
        <w:rPr>
          <w:rFonts w:ascii="仿宋_GB2312" w:hAnsi="宋体" w:eastAsia="仿宋_GB2312"/>
          <w:sz w:val="32"/>
          <w:szCs w:val="32"/>
        </w:rPr>
        <w:t>（类）</w:t>
      </w:r>
      <w:r>
        <w:rPr>
          <w:rFonts w:hint="eastAsia" w:ascii="仿宋_GB2312" w:hAnsi="宋体" w:eastAsia="仿宋_GB2312"/>
          <w:sz w:val="32"/>
          <w:szCs w:val="32"/>
        </w:rPr>
        <w:t>普通教育</w:t>
      </w:r>
      <w:r>
        <w:rPr>
          <w:rFonts w:ascii="仿宋_GB2312" w:hAnsi="宋体" w:eastAsia="仿宋_GB2312"/>
          <w:sz w:val="32"/>
          <w:szCs w:val="32"/>
        </w:rPr>
        <w:t>（款）</w:t>
      </w:r>
      <w:r>
        <w:rPr>
          <w:rFonts w:hint="eastAsia" w:ascii="仿宋_GB2312" w:hAnsi="宋体" w:eastAsia="仿宋_GB2312"/>
          <w:b w:val="0"/>
          <w:bCs w:val="0"/>
          <w:sz w:val="32"/>
          <w:szCs w:val="32"/>
        </w:rPr>
        <w:t>学前教育</w:t>
      </w:r>
      <w:r>
        <w:rPr>
          <w:rFonts w:ascii="仿宋_GB2312" w:hAnsi="宋体" w:eastAsia="仿宋_GB2312"/>
          <w:sz w:val="32"/>
          <w:szCs w:val="32"/>
        </w:rPr>
        <w:t>（项）</w:t>
      </w:r>
      <w:r>
        <w:rPr>
          <w:rFonts w:hint="eastAsia" w:ascii="仿宋_GB2312" w:hAnsi="宋体" w:eastAsia="仿宋_GB2312"/>
          <w:sz w:val="32"/>
          <w:szCs w:val="32"/>
          <w:lang w:val="en-US" w:eastAsia="zh-CN"/>
        </w:rPr>
        <w:t>301.81</w:t>
      </w:r>
      <w:r>
        <w:rPr>
          <w:rFonts w:ascii="仿宋_GB2312" w:hAnsi="宋体" w:eastAsia="仿宋_GB2312"/>
          <w:sz w:val="32"/>
          <w:szCs w:val="32"/>
        </w:rPr>
        <w:t>万元，主要是</w:t>
      </w:r>
      <w:r>
        <w:rPr>
          <w:rFonts w:hint="eastAsia" w:ascii="仿宋_GB2312" w:hAnsi="宋体" w:eastAsia="仿宋_GB2312"/>
          <w:b w:val="0"/>
          <w:bCs w:val="0"/>
          <w:sz w:val="32"/>
          <w:szCs w:val="32"/>
        </w:rPr>
        <w:t>学前教育</w:t>
      </w:r>
      <w:r>
        <w:rPr>
          <w:rFonts w:ascii="仿宋_GB2312" w:hAnsi="宋体" w:eastAsia="仿宋_GB2312"/>
          <w:sz w:val="32"/>
          <w:szCs w:val="32"/>
        </w:rPr>
        <w:t>等支出</w:t>
      </w:r>
      <w:r>
        <w:rPr>
          <w:rFonts w:hint="eastAsia" w:ascii="仿宋_GB2312" w:hAnsi="宋体" w:eastAsia="仿宋_GB2312"/>
          <w:sz w:val="32"/>
          <w:szCs w:val="32"/>
          <w:lang w:val="en-US" w:eastAsia="zh-CN"/>
        </w:rPr>
        <w:t xml:space="preserve"> ，未安排年初预算，决算数大于年初预算数的原因是按照实际情况执行</w:t>
      </w:r>
      <w:r>
        <w:rPr>
          <w:rFonts w:ascii="仿宋_GB2312" w:hAnsi="宋体" w:eastAsia="仿宋_GB2312"/>
          <w:sz w:val="32"/>
          <w:szCs w:val="32"/>
        </w:rPr>
        <w:t>。</w:t>
      </w:r>
    </w:p>
    <w:p>
      <w:pPr>
        <w:pStyle w:val="6"/>
        <w:numPr>
          <w:ilvl w:val="0"/>
          <w:numId w:val="0"/>
        </w:numPr>
        <w:spacing w:line="560" w:lineRule="exact"/>
        <w:ind w:firstLine="640" w:firstLineChars="200"/>
        <w:rPr>
          <w:rFonts w:ascii="仿宋_GB2312" w:eastAsia="仿宋_GB2312"/>
          <w:sz w:val="32"/>
        </w:rPr>
      </w:pPr>
      <w:r>
        <w:rPr>
          <w:rFonts w:ascii="仿宋_GB2312" w:hAnsi="宋体" w:eastAsia="仿宋_GB2312"/>
          <w:sz w:val="32"/>
          <w:szCs w:val="32"/>
        </w:rPr>
        <w:t>（2）</w:t>
      </w:r>
      <w:r>
        <w:rPr>
          <w:rFonts w:hint="eastAsia" w:ascii="仿宋_GB2312" w:hAnsi="宋体" w:eastAsia="仿宋_GB2312"/>
          <w:sz w:val="32"/>
          <w:szCs w:val="32"/>
        </w:rPr>
        <w:t>教育支出</w:t>
      </w:r>
      <w:r>
        <w:rPr>
          <w:rFonts w:ascii="仿宋_GB2312" w:hAnsi="宋体" w:eastAsia="仿宋_GB2312"/>
          <w:sz w:val="32"/>
          <w:szCs w:val="32"/>
        </w:rPr>
        <w:t>（类）</w:t>
      </w:r>
      <w:r>
        <w:rPr>
          <w:rFonts w:hint="eastAsia" w:ascii="仿宋_GB2312" w:hAnsi="宋体" w:eastAsia="仿宋_GB2312"/>
          <w:sz w:val="32"/>
          <w:szCs w:val="32"/>
        </w:rPr>
        <w:t>教育费附加安排的支出</w:t>
      </w:r>
      <w:r>
        <w:rPr>
          <w:rFonts w:ascii="仿宋_GB2312" w:hAnsi="宋体" w:eastAsia="仿宋_GB2312"/>
          <w:sz w:val="32"/>
          <w:szCs w:val="32"/>
        </w:rPr>
        <w:t>（款）</w:t>
      </w:r>
      <w:r>
        <w:rPr>
          <w:rFonts w:hint="eastAsia" w:ascii="仿宋_GB2312" w:hAnsi="宋体" w:eastAsia="仿宋_GB2312"/>
          <w:b w:val="0"/>
          <w:bCs w:val="0"/>
          <w:sz w:val="32"/>
          <w:szCs w:val="32"/>
        </w:rPr>
        <w:t>其他教育费附加安排的支出</w:t>
      </w:r>
      <w:r>
        <w:rPr>
          <w:rFonts w:ascii="仿宋_GB2312" w:hAnsi="宋体" w:eastAsia="仿宋_GB2312"/>
          <w:sz w:val="32"/>
          <w:szCs w:val="32"/>
        </w:rPr>
        <w:t>（项）</w:t>
      </w:r>
      <w:r>
        <w:rPr>
          <w:rFonts w:hint="eastAsia" w:ascii="仿宋_GB2312" w:eastAsia="仿宋_GB2312"/>
          <w:sz w:val="32"/>
          <w:szCs w:val="32"/>
          <w:lang w:val="en-US" w:eastAsia="zh-CN"/>
        </w:rPr>
        <w:t>49.71</w:t>
      </w:r>
      <w:r>
        <w:rPr>
          <w:rFonts w:ascii="仿宋_GB2312" w:hAnsi="宋体" w:eastAsia="仿宋_GB2312"/>
          <w:sz w:val="32"/>
          <w:szCs w:val="32"/>
        </w:rPr>
        <w:t>万元，主要是</w:t>
      </w:r>
      <w:r>
        <w:rPr>
          <w:rFonts w:hint="eastAsia" w:ascii="仿宋_GB2312" w:hAnsi="宋体" w:eastAsia="仿宋_GB2312"/>
          <w:b w:val="0"/>
          <w:bCs w:val="0"/>
          <w:sz w:val="32"/>
          <w:szCs w:val="32"/>
        </w:rPr>
        <w:t>其他教育费附加安排的支出</w:t>
      </w:r>
      <w:r>
        <w:rPr>
          <w:rFonts w:ascii="仿宋_GB2312" w:hAnsi="宋体" w:eastAsia="仿宋_GB2312"/>
          <w:sz w:val="32"/>
          <w:szCs w:val="32"/>
        </w:rPr>
        <w:t>等支出</w:t>
      </w:r>
      <w:r>
        <w:rPr>
          <w:rFonts w:hint="eastAsia" w:ascii="仿宋_GB2312" w:hAnsi="宋体" w:eastAsia="仿宋_GB2312"/>
          <w:sz w:val="32"/>
          <w:szCs w:val="32"/>
          <w:lang w:val="en-US" w:eastAsia="zh-CN"/>
        </w:rPr>
        <w:t xml:space="preserve"> ，未安排年初预算，决算数大于年初预算数的原因是按照实际情况执行</w:t>
      </w:r>
      <w:r>
        <w:rPr>
          <w:rFonts w:ascii="仿宋_GB2312" w:eastAsia="仿宋_GB2312"/>
          <w:sz w:val="32"/>
        </w:rPr>
        <w:t>。</w:t>
      </w:r>
    </w:p>
    <w:p>
      <w:pPr>
        <w:spacing w:line="540" w:lineRule="exact"/>
        <w:ind w:left="660"/>
        <w:outlineLvl w:val="2"/>
        <w:rPr>
          <w:rFonts w:hint="default" w:ascii="黑体" w:hAnsi="黑体" w:eastAsia="黑体" w:cs="黑体"/>
          <w:b/>
          <w:color w:val="FF0000"/>
          <w:sz w:val="32"/>
          <w:szCs w:val="32"/>
        </w:rPr>
      </w:pPr>
      <w:r>
        <w:rPr>
          <w:rFonts w:ascii="楷体_GB2312" w:hAnsi="宋体" w:eastAsia="楷体_GB2312"/>
          <w:b/>
          <w:sz w:val="32"/>
          <w:szCs w:val="32"/>
        </w:rPr>
        <w:t>（三）政府性基金预算财政拨款支出情况。</w:t>
      </w:r>
    </w:p>
    <w:p>
      <w:pPr>
        <w:spacing w:line="560" w:lineRule="exact"/>
        <w:ind w:firstLine="660"/>
        <w:rPr>
          <w:rFonts w:hint="default" w:ascii="仿宋_GB2312" w:eastAsia="仿宋_GB2312"/>
          <w:sz w:val="32"/>
        </w:rPr>
      </w:pPr>
      <w:r>
        <w:rPr>
          <w:rFonts w:ascii="仿宋_GB2312" w:hAnsi="宋体" w:eastAsia="仿宋_GB2312"/>
          <w:sz w:val="32"/>
        </w:rPr>
        <w:t>本年未发生此项资金</w:t>
      </w:r>
      <w:r>
        <w:rPr>
          <w:rFonts w:ascii="仿宋_GB2312" w:eastAsia="仿宋_GB2312"/>
          <w:sz w:val="32"/>
        </w:rPr>
        <w:t>。</w:t>
      </w:r>
    </w:p>
    <w:p>
      <w:pPr>
        <w:spacing w:line="560" w:lineRule="exact"/>
        <w:ind w:firstLine="660"/>
        <w:rPr>
          <w:rFonts w:hint="default" w:ascii="楷体_GB2312" w:hAnsi="宋体" w:eastAsia="楷体_GB2312"/>
          <w:b/>
          <w:sz w:val="32"/>
          <w:szCs w:val="32"/>
        </w:rPr>
      </w:pPr>
      <w:r>
        <w:rPr>
          <w:rFonts w:ascii="楷体_GB2312" w:hAnsi="宋体" w:eastAsia="楷体_GB2312"/>
          <w:b/>
          <w:sz w:val="32"/>
          <w:szCs w:val="32"/>
        </w:rPr>
        <w:t>（四）国有资本经营预算财政拨款支出情况。</w:t>
      </w:r>
    </w:p>
    <w:p>
      <w:pPr>
        <w:spacing w:line="560" w:lineRule="exact"/>
        <w:ind w:firstLine="660"/>
        <w:rPr>
          <w:rFonts w:hint="default" w:ascii="仿宋_GB2312" w:hAnsi="宋体" w:eastAsia="仿宋_GB2312"/>
          <w:sz w:val="32"/>
          <w:szCs w:val="32"/>
        </w:rPr>
      </w:pPr>
      <w:r>
        <w:rPr>
          <w:rFonts w:ascii="仿宋_GB2312" w:hAnsi="宋体" w:eastAsia="仿宋_GB2312"/>
          <w:sz w:val="32"/>
        </w:rPr>
        <w:t>本年未发生此项资金</w:t>
      </w:r>
      <w:r>
        <w:rPr>
          <w:rFonts w:hint="eastAsia" w:ascii="仿宋_GB2312" w:hAnsi="宋体" w:eastAsia="仿宋_GB2312"/>
          <w:sz w:val="32"/>
          <w:lang w:eastAsia="zh-CN"/>
        </w:rPr>
        <w:t>。</w:t>
      </w:r>
    </w:p>
    <w:p>
      <w:pPr>
        <w:spacing w:line="560" w:lineRule="exact"/>
        <w:ind w:firstLine="660"/>
        <w:rPr>
          <w:rFonts w:hint="default" w:ascii="楷体_GB2312" w:hAnsi="宋体" w:eastAsia="楷体_GB2312"/>
          <w:b/>
          <w:sz w:val="32"/>
          <w:szCs w:val="32"/>
        </w:rPr>
      </w:pPr>
      <w:r>
        <w:rPr>
          <w:rFonts w:ascii="黑体" w:eastAsia="黑体"/>
          <w:sz w:val="32"/>
        </w:rPr>
        <w:t>三、一般公共预算财政拨款“三公”经费支出决算情况说明</w:t>
      </w:r>
      <w:r>
        <w:rPr>
          <w:rFonts w:ascii="楷体_GB2312" w:hAnsi="宋体" w:eastAsia="楷体_GB2312"/>
          <w:b/>
          <w:sz w:val="32"/>
          <w:szCs w:val="32"/>
        </w:rPr>
        <w:t>。</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。其中：因公出国（境）费</w:t>
      </w:r>
      <w:r>
        <w:rPr>
          <w:rFonts w:hint="eastAsia" w:ascii="仿宋_GB2312" w:eastAsia="仿宋_GB2312"/>
          <w:sz w:val="32"/>
          <w:lang w:val="en-US" w:eastAsia="zh-CN"/>
        </w:rPr>
        <w:t>0</w:t>
      </w:r>
      <w:r>
        <w:rPr>
          <w:rFonts w:ascii="仿宋_GB2312" w:eastAsia="仿宋_GB2312"/>
          <w:sz w:val="32"/>
        </w:rPr>
        <w:t>万元，公务接待费</w:t>
      </w:r>
      <w:r>
        <w:rPr>
          <w:rFonts w:hint="eastAsia" w:ascii="仿宋_GB2312" w:eastAsia="仿宋_GB2312"/>
          <w:sz w:val="32"/>
          <w:lang w:val="en-US" w:eastAsia="zh-CN"/>
        </w:rPr>
        <w:t>0</w:t>
      </w:r>
      <w:r>
        <w:rPr>
          <w:rFonts w:ascii="仿宋_GB2312" w:eastAsia="仿宋_GB2312"/>
          <w:sz w:val="32"/>
        </w:rPr>
        <w:t>万元，公务用车购置及运行维护费</w:t>
      </w:r>
      <w:r>
        <w:rPr>
          <w:rFonts w:hint="eastAsia" w:ascii="仿宋_GB2312" w:eastAsia="仿宋_GB2312"/>
          <w:sz w:val="32"/>
          <w:lang w:val="en-US" w:eastAsia="zh-CN"/>
        </w:rPr>
        <w:t>0</w:t>
      </w:r>
      <w:r>
        <w:rPr>
          <w:rFonts w:ascii="仿宋_GB2312" w:eastAsia="仿宋_GB2312"/>
          <w:sz w:val="32"/>
        </w:rPr>
        <w:t>万元。</w:t>
      </w:r>
    </w:p>
    <w:p>
      <w:pPr>
        <w:pStyle w:val="6"/>
        <w:spacing w:line="560" w:lineRule="exact"/>
        <w:ind w:firstLine="645"/>
        <w:rPr>
          <w:rFonts w:hint="default" w:ascii="仿宋_GB2312" w:hAnsi="Times New Roman" w:eastAsia="仿宋_GB2312" w:cs="Times New Roman"/>
          <w:kern w:val="0"/>
          <w:sz w:val="32"/>
          <w:szCs w:val="32"/>
        </w:rPr>
      </w:pPr>
      <w:r>
        <w:rPr>
          <w:rFonts w:ascii="仿宋_GB2312" w:eastAsia="仿宋_GB2312"/>
          <w:sz w:val="32"/>
        </w:rPr>
        <w:t>1.因公出国（境）费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2021年参加出国（境）团组</w:t>
      </w:r>
      <w:r>
        <w:rPr>
          <w:rFonts w:hint="eastAsia" w:ascii="仿宋_GB2312" w:eastAsia="仿宋_GB2312"/>
          <w:sz w:val="32"/>
          <w:lang w:val="en-US" w:eastAsia="zh-CN"/>
        </w:rPr>
        <w:t>0</w:t>
      </w:r>
      <w:r>
        <w:rPr>
          <w:rFonts w:ascii="仿宋_GB2312" w:eastAsia="仿宋_GB2312"/>
          <w:sz w:val="32"/>
        </w:rPr>
        <w:t>个，累计</w:t>
      </w:r>
      <w:r>
        <w:rPr>
          <w:rFonts w:hint="eastAsia" w:ascii="仿宋_GB2312" w:eastAsia="仿宋_GB2312"/>
          <w:sz w:val="32"/>
          <w:lang w:val="en-US" w:eastAsia="zh-CN"/>
        </w:rPr>
        <w:t>0</w:t>
      </w:r>
      <w:r>
        <w:rPr>
          <w:rFonts w:ascii="仿宋_GB2312" w:eastAsia="仿宋_GB2312"/>
          <w:sz w:val="32"/>
        </w:rPr>
        <w:t>人次</w:t>
      </w:r>
      <w:r>
        <w:rPr>
          <w:rFonts w:ascii="仿宋_GB2312" w:hAnsi="Times New Roman" w:eastAsia="仿宋_GB2312" w:cs="Times New Roman"/>
          <w:kern w:val="0"/>
          <w:sz w:val="32"/>
          <w:szCs w:val="32"/>
        </w:rPr>
        <w:t>。</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年因公出国（境）费比上年减少0万元，下降0%，主要是20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均无出国任务。</w:t>
      </w:r>
    </w:p>
    <w:p>
      <w:pPr>
        <w:pStyle w:val="6"/>
        <w:spacing w:line="560" w:lineRule="exact"/>
        <w:rPr>
          <w:rFonts w:hint="default" w:ascii="Times New Roman" w:hAnsi="Times New Roman" w:cs="Times New Roman"/>
          <w:kern w:val="0"/>
          <w:szCs w:val="21"/>
        </w:rPr>
      </w:pPr>
      <w:r>
        <w:rPr>
          <w:rFonts w:ascii="仿宋_GB2312" w:eastAsia="仿宋_GB2312"/>
          <w:sz w:val="32"/>
        </w:rPr>
        <w:t xml:space="preserve">    2.公务接待费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eastAsia="仿宋_GB2312"/>
          <w:sz w:val="32"/>
        </w:rPr>
        <w:t>2021年国内公务接待累计</w:t>
      </w:r>
      <w:r>
        <w:rPr>
          <w:rFonts w:hint="eastAsia" w:ascii="仿宋_GB2312" w:eastAsia="仿宋_GB2312"/>
          <w:sz w:val="32"/>
          <w:lang w:val="en-US" w:eastAsia="zh-CN"/>
        </w:rPr>
        <w:t>0</w:t>
      </w:r>
      <w:r>
        <w:rPr>
          <w:rFonts w:ascii="仿宋_GB2312" w:eastAsia="仿宋_GB2312"/>
          <w:sz w:val="32"/>
        </w:rPr>
        <w:t>批次、</w:t>
      </w:r>
      <w:r>
        <w:rPr>
          <w:rFonts w:hint="eastAsia" w:ascii="仿宋_GB2312" w:eastAsia="仿宋_GB2312"/>
          <w:sz w:val="32"/>
          <w:lang w:val="en-US" w:eastAsia="zh-CN"/>
        </w:rPr>
        <w:t>0</w:t>
      </w:r>
      <w:r>
        <w:rPr>
          <w:rFonts w:ascii="仿宋_GB2312" w:eastAsia="仿宋_GB2312"/>
          <w:sz w:val="32"/>
        </w:rPr>
        <w:t>人、</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公务接待费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hint="eastAsia" w:ascii="仿宋_GB2312" w:eastAsia="仿宋_GB2312"/>
          <w:sz w:val="32"/>
          <w:lang w:val="en-US" w:eastAsia="zh-CN"/>
        </w:rPr>
        <w:t>公务招待</w:t>
      </w:r>
      <w:r>
        <w:rPr>
          <w:rFonts w:hint="eastAsia" w:ascii="仿宋_GB2312" w:eastAsia="仿宋_GB2312"/>
          <w:sz w:val="32"/>
        </w:rPr>
        <w:t>。</w:t>
      </w:r>
    </w:p>
    <w:p>
      <w:pPr>
        <w:pStyle w:val="6"/>
        <w:spacing w:line="560" w:lineRule="exact"/>
        <w:ind w:firstLine="640" w:firstLineChars="200"/>
        <w:rPr>
          <w:rFonts w:hint="eastAsia" w:ascii="仿宋_GB2312" w:eastAsia="仿宋_GB2312"/>
          <w:sz w:val="32"/>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eastAsia" w:ascii="仿宋_GB2312" w:eastAsia="仿宋_GB2312"/>
          <w:sz w:val="32"/>
          <w:lang w:val="en-US" w:eastAsia="zh-CN"/>
        </w:rPr>
        <w:t>0</w:t>
      </w:r>
      <w:r>
        <w:rPr>
          <w:rFonts w:ascii="仿宋_GB2312" w:eastAsia="仿宋_GB2312"/>
          <w:sz w:val="32"/>
        </w:rPr>
        <w:t>万元，</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hint="eastAsia" w:ascii="仿宋_GB2312" w:eastAsia="仿宋_GB2312"/>
          <w:sz w:val="32"/>
        </w:rPr>
        <w:t>20</w:t>
      </w:r>
      <w:r>
        <w:rPr>
          <w:rFonts w:hint="eastAsia" w:ascii="仿宋_GB2312" w:eastAsia="仿宋_GB2312"/>
          <w:sz w:val="32"/>
          <w:lang w:val="en-US" w:eastAsia="zh-CN"/>
        </w:rPr>
        <w:t>21</w:t>
      </w:r>
      <w:r>
        <w:rPr>
          <w:rFonts w:hint="eastAsia" w:ascii="仿宋_GB2312" w:eastAsia="仿宋_GB2312"/>
          <w:sz w:val="32"/>
        </w:rPr>
        <w:t>年</w:t>
      </w:r>
      <w:r>
        <w:rPr>
          <w:rFonts w:ascii="仿宋_GB2312" w:eastAsia="仿宋_GB2312"/>
          <w:sz w:val="32"/>
        </w:rPr>
        <w:t>公务用车购置及运行费</w:t>
      </w:r>
      <w:r>
        <w:rPr>
          <w:rFonts w:hint="eastAsia" w:ascii="仿宋_GB2312" w:eastAsia="仿宋_GB2312"/>
          <w:sz w:val="32"/>
        </w:rPr>
        <w:t>比上年减少0万元，下降0%，主要是20</w:t>
      </w:r>
      <w:r>
        <w:rPr>
          <w:rFonts w:hint="eastAsia" w:ascii="仿宋_GB2312" w:eastAsia="仿宋_GB2312"/>
          <w:sz w:val="32"/>
          <w:lang w:val="en-US" w:eastAsia="zh-CN"/>
        </w:rPr>
        <w:t>20</w:t>
      </w:r>
      <w:r>
        <w:rPr>
          <w:rFonts w:hint="eastAsia" w:ascii="仿宋_GB2312" w:eastAsia="仿宋_GB2312"/>
          <w:sz w:val="32"/>
        </w:rPr>
        <w:t>年</w:t>
      </w:r>
      <w:r>
        <w:rPr>
          <w:rFonts w:hint="eastAsia" w:ascii="仿宋_GB2312" w:eastAsia="仿宋_GB2312"/>
          <w:sz w:val="32"/>
          <w:lang w:eastAsia="zh-CN"/>
        </w:rPr>
        <w:t>及</w:t>
      </w:r>
      <w:r>
        <w:rPr>
          <w:rFonts w:hint="eastAsia" w:ascii="仿宋_GB2312" w:eastAsia="仿宋_GB2312"/>
          <w:sz w:val="32"/>
          <w:lang w:val="en-US" w:eastAsia="zh-CN"/>
        </w:rPr>
        <w:t>2021年</w:t>
      </w:r>
      <w:r>
        <w:rPr>
          <w:rFonts w:hint="eastAsia" w:ascii="仿宋_GB2312" w:eastAsia="仿宋_GB2312"/>
          <w:sz w:val="32"/>
        </w:rPr>
        <w:t>均无</w:t>
      </w:r>
      <w:r>
        <w:rPr>
          <w:rFonts w:ascii="仿宋_GB2312" w:eastAsia="仿宋_GB2312"/>
          <w:sz w:val="32"/>
        </w:rPr>
        <w:t>公务用车购置</w:t>
      </w:r>
      <w:r>
        <w:rPr>
          <w:rFonts w:hint="eastAsia" w:ascii="仿宋_GB2312" w:eastAsia="仿宋_GB2312"/>
          <w:sz w:val="32"/>
        </w:rPr>
        <w:t>。</w:t>
      </w:r>
    </w:p>
    <w:p>
      <w:pPr>
        <w:spacing w:line="540" w:lineRule="exact"/>
        <w:ind w:firstLine="645"/>
        <w:rPr>
          <w:rFonts w:hint="eastAsia" w:ascii="仿宋_GB2312" w:eastAsia="仿宋_GB2312"/>
          <w:sz w:val="32"/>
          <w:lang w:eastAsia="zh-CN"/>
        </w:rPr>
      </w:pPr>
      <w:r>
        <w:rPr>
          <w:rFonts w:hint="eastAsia" w:ascii="仿宋_GB2312" w:hAnsi="宋体" w:eastAsia="仿宋_GB2312"/>
          <w:sz w:val="32"/>
          <w:szCs w:val="32"/>
        </w:rPr>
        <w:t>其中：公务用车购置费0万元，当年购置公务用车0辆。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p>
    <w:p>
      <w:pPr>
        <w:spacing w:line="540" w:lineRule="exact"/>
        <w:ind w:firstLine="645"/>
        <w:rPr>
          <w:rFonts w:hint="default" w:ascii="仿宋_GB2312" w:hAnsi="宋体" w:eastAsia="仿宋_GB2312"/>
          <w:sz w:val="32"/>
          <w:szCs w:val="32"/>
        </w:rPr>
      </w:pPr>
      <w:r>
        <w:rPr>
          <w:rFonts w:hint="eastAsia" w:ascii="仿宋_GB2312" w:hAnsi="宋体" w:eastAsia="仿宋_GB2312"/>
          <w:sz w:val="32"/>
          <w:szCs w:val="32"/>
        </w:rPr>
        <w:t>公务用车运行维护费0万元，截至年末使用</w:t>
      </w:r>
      <w:r>
        <w:rPr>
          <w:rFonts w:ascii="仿宋_GB2312" w:hAnsi="宋体" w:eastAsia="仿宋_GB2312"/>
          <w:sz w:val="32"/>
          <w:szCs w:val="32"/>
        </w:rPr>
        <w:t>一般公共预算财政拨款开支</w:t>
      </w:r>
      <w:r>
        <w:rPr>
          <w:rFonts w:hint="eastAsia" w:ascii="仿宋_GB2312" w:hAnsi="宋体" w:eastAsia="仿宋_GB2312"/>
          <w:sz w:val="32"/>
          <w:szCs w:val="32"/>
        </w:rPr>
        <w:t>运行维护费</w:t>
      </w:r>
      <w:r>
        <w:rPr>
          <w:rFonts w:ascii="仿宋_GB2312" w:hAnsi="宋体" w:eastAsia="仿宋_GB2312"/>
          <w:sz w:val="32"/>
          <w:szCs w:val="32"/>
        </w:rPr>
        <w:t>的</w:t>
      </w:r>
      <w:r>
        <w:rPr>
          <w:rFonts w:hint="eastAsia" w:ascii="仿宋_GB2312" w:hAnsi="宋体" w:eastAsia="仿宋_GB2312"/>
          <w:sz w:val="32"/>
          <w:szCs w:val="32"/>
        </w:rPr>
        <w:t>公务用车保有量0辆。</w:t>
      </w:r>
      <w:r>
        <w:rPr>
          <w:rFonts w:hint="eastAsia" w:ascii="仿宋_GB2312" w:eastAsia="仿宋_GB2312"/>
          <w:sz w:val="32"/>
          <w:lang w:eastAsia="zh-CN"/>
        </w:rPr>
        <w:t>未安排</w:t>
      </w:r>
      <w:r>
        <w:rPr>
          <w:rFonts w:ascii="仿宋_GB2312" w:eastAsia="仿宋_GB2312"/>
          <w:sz w:val="32"/>
        </w:rPr>
        <w:t>年初预算，决算数</w:t>
      </w:r>
      <w:r>
        <w:rPr>
          <w:rFonts w:hint="eastAsia" w:ascii="仿宋_GB2312" w:eastAsia="仿宋_GB2312"/>
          <w:sz w:val="32"/>
          <w:lang w:eastAsia="zh-CN"/>
        </w:rPr>
        <w:t>等于</w:t>
      </w:r>
      <w:r>
        <w:rPr>
          <w:rFonts w:ascii="仿宋_GB2312" w:eastAsia="仿宋_GB2312"/>
          <w:sz w:val="32"/>
        </w:rPr>
        <w:t>年初预算数的主要原因是</w:t>
      </w:r>
      <w:r>
        <w:rPr>
          <w:rFonts w:hint="eastAsia" w:ascii="仿宋_GB2312" w:eastAsia="仿宋_GB2312"/>
          <w:sz w:val="32"/>
          <w:lang w:eastAsia="zh-CN"/>
        </w:rPr>
        <w:t>无此任务</w:t>
      </w:r>
      <w:r>
        <w:rPr>
          <w:rFonts w:ascii="仿宋_GB2312" w:hAnsi="宋体" w:eastAsia="仿宋_GB2312"/>
          <w:sz w:val="32"/>
          <w:szCs w:val="32"/>
        </w:rPr>
        <w:t>。</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2021年度一般公共预算财政拨款基本支出决算表为零，该单位没有在编人员，所有经费均是预算外收入解决。</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仿宋_GB2312" w:eastAsia="仿宋_GB2312"/>
          <w:sz w:val="32"/>
        </w:rPr>
      </w:pPr>
      <w:r>
        <w:rPr>
          <w:rFonts w:ascii="仿宋_GB2312" w:eastAsia="仿宋_GB2312"/>
          <w:sz w:val="32"/>
        </w:rPr>
        <w:t>2021年度机关运行经费支出0万元，</w:t>
      </w:r>
      <w:r>
        <w:rPr>
          <w:rFonts w:hint="eastAsia" w:ascii="仿宋_GB2312" w:eastAsia="仿宋_GB2312"/>
          <w:sz w:val="32"/>
          <w:lang w:eastAsia="zh-CN"/>
        </w:rPr>
        <w:t>与</w:t>
      </w:r>
      <w:r>
        <w:rPr>
          <w:rFonts w:ascii="仿宋_GB2312" w:eastAsia="仿宋_GB2312"/>
          <w:sz w:val="32"/>
        </w:rPr>
        <w:t>上年</w:t>
      </w:r>
      <w:r>
        <w:rPr>
          <w:rFonts w:hint="eastAsia" w:ascii="仿宋_GB2312" w:eastAsia="仿宋_GB2312"/>
          <w:sz w:val="32"/>
          <w:lang w:eastAsia="zh-CN"/>
        </w:rPr>
        <w:t>持平</w:t>
      </w:r>
      <w:r>
        <w:rPr>
          <w:rFonts w:ascii="仿宋_GB2312" w:eastAsia="仿宋_GB2312"/>
          <w:sz w:val="32"/>
        </w:rPr>
        <w:t>，主要原因是沈阳浑南区第二小学幼儿园属于事业单位，无机关运行经费。</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pStyle w:val="6"/>
        <w:spacing w:line="560" w:lineRule="exact"/>
        <w:ind w:firstLine="640"/>
        <w:rPr>
          <w:rFonts w:hint="default" w:ascii="仿宋_GB2312" w:eastAsia="仿宋_GB2312"/>
          <w:sz w:val="32"/>
        </w:rPr>
      </w:pPr>
      <w:r>
        <w:rPr>
          <w:rFonts w:ascii="仿宋_GB2312" w:eastAsia="仿宋_GB2312"/>
          <w:sz w:val="32"/>
        </w:rPr>
        <w:t>2021年政府采购支出总额0万元，其中：政府采购货物支出0万元，政府采购工程支出0万元，政府采购服务支出0万元。授予中小企业合同金额0万元，占政府采购支出总额的0%，其中：授予小微企业合同金额0万元，占政府采购支出总额的0%；货物采购授予中小企业合同金额占货物支出金额的0%；工程采购授予中小企业合同金额占工程支出金额的0%；服务采购授予中小企业合同金额占服务支出金额的0%。</w:t>
      </w:r>
    </w:p>
    <w:p>
      <w:pPr>
        <w:pStyle w:val="6"/>
        <w:numPr>
          <w:ilvl w:val="0"/>
          <w:numId w:val="3"/>
        </w:numPr>
        <w:spacing w:line="560" w:lineRule="exact"/>
        <w:ind w:firstLine="660"/>
        <w:rPr>
          <w:rFonts w:hint="default" w:ascii="楷体_GB2312" w:eastAsia="楷体_GB2312"/>
          <w:b/>
          <w:sz w:val="32"/>
        </w:rPr>
      </w:pPr>
      <w:r>
        <w:rPr>
          <w:rFonts w:ascii="楷体_GB2312" w:eastAsia="楷体_GB2312"/>
          <w:b/>
          <w:sz w:val="32"/>
        </w:rPr>
        <w:t>国有资产占用情况。</w:t>
      </w:r>
    </w:p>
    <w:p>
      <w:pPr>
        <w:pStyle w:val="6"/>
        <w:numPr>
          <w:ilvl w:val="0"/>
          <w:numId w:val="0"/>
        </w:numPr>
        <w:spacing w:line="560" w:lineRule="exact"/>
        <w:ind w:firstLine="640" w:firstLineChars="200"/>
        <w:rPr>
          <w:rFonts w:hint="default" w:ascii="仿宋_GB2312" w:eastAsia="仿宋_GB2312"/>
          <w:sz w:val="32"/>
        </w:rPr>
      </w:pPr>
      <w:r>
        <w:rPr>
          <w:rFonts w:ascii="仿宋_GB2312" w:eastAsia="仿宋_GB2312"/>
          <w:sz w:val="32"/>
        </w:rPr>
        <w:t>截至2021年12月31日，共有车辆0辆，单位价值50万元以上通用设备0台（套），单价100万元以上专用设备0台（套）。</w:t>
      </w:r>
    </w:p>
    <w:p>
      <w:pPr>
        <w:widowControl/>
        <w:spacing w:line="540" w:lineRule="exact"/>
        <w:ind w:firstLine="643" w:firstLineChars="200"/>
        <w:jc w:val="left"/>
        <w:rPr>
          <w:rFonts w:hint="default"/>
          <w:b/>
          <w:color w:val="FF0000"/>
        </w:rPr>
      </w:pPr>
      <w:r>
        <w:rPr>
          <w:rFonts w:ascii="楷体_GB2312" w:eastAsia="楷体_GB2312"/>
          <w:b/>
          <w:sz w:val="32"/>
        </w:rPr>
        <w:t>（四）预算绩效管理工作开展情况。</w:t>
      </w:r>
    </w:p>
    <w:p>
      <w:pPr>
        <w:pStyle w:val="6"/>
        <w:spacing w:line="560" w:lineRule="exact"/>
        <w:ind w:firstLine="640" w:firstLineChars="200"/>
        <w:rPr>
          <w:rFonts w:hint="default"/>
          <w:b/>
          <w:sz w:val="36"/>
        </w:rPr>
      </w:pPr>
      <w:r>
        <w:rPr>
          <w:rFonts w:ascii="仿宋_GB2312" w:hAnsi="黑体" w:eastAsia="仿宋_GB2312" w:cs="Times New Roman"/>
          <w:sz w:val="32"/>
          <w:szCs w:val="32"/>
        </w:rPr>
        <w:t xml:space="preserve">2021年不涉及民生项目和重点支出项目。   </w:t>
      </w:r>
    </w:p>
    <w:p>
      <w:pPr>
        <w:pStyle w:val="9"/>
        <w:autoSpaceDN w:val="0"/>
        <w:spacing w:line="560" w:lineRule="exact"/>
        <w:ind w:firstLine="2530" w:firstLineChars="700"/>
        <w:rPr>
          <w:rFonts w:hint="eastAsia"/>
          <w:b/>
          <w:bCs/>
          <w:sz w:val="36"/>
          <w:szCs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ind w:firstLine="627"/>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hint="default"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exact"/>
        <w:ind w:firstLine="640"/>
        <w:rPr>
          <w:rFonts w:hint="default" w:ascii="仿宋_GB2312" w:eastAsia="仿宋_GB2312"/>
          <w:i/>
          <w:sz w:val="32"/>
          <w:u w:val="single"/>
        </w:rPr>
        <w:sectPr>
          <w:headerReference r:id="rId3" w:type="default"/>
          <w:pgSz w:w="11906" w:h="16838"/>
          <w:pgMar w:top="1440" w:right="1800" w:bottom="1440" w:left="1800" w:header="851" w:footer="992" w:gutter="0"/>
          <w:cols w:space="720" w:num="1"/>
          <w:docGrid w:type="lines" w:linePitch="312" w:charSpace="0"/>
        </w:sectPr>
      </w:pPr>
    </w:p>
    <w:p>
      <w:pPr>
        <w:pStyle w:val="6"/>
        <w:spacing w:line="560" w:lineRule="exact"/>
        <w:ind w:firstLine="640"/>
        <w:rPr>
          <w:rFonts w:hint="default" w:ascii="仿宋_GB2312" w:eastAsia="仿宋_GB2312"/>
          <w:i/>
          <w:sz w:val="32"/>
          <w:u w:val="single"/>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center"/>
        <w:rPr>
          <w:rFonts w:hint="default"/>
          <w:b/>
          <w:sz w:val="36"/>
        </w:rPr>
      </w:pPr>
      <w:r>
        <w:rPr>
          <w:rFonts w:ascii="仿宋_GB2312" w:hAnsi="仿宋_GB2312" w:eastAsia="仿宋_GB2312" w:cs="仿宋_GB2312"/>
          <w:b/>
          <w:sz w:val="52"/>
          <w:szCs w:val="52"/>
        </w:rPr>
        <w:t>第四部分 沈阳市浑南区第二小学幼儿园2021年度决算表</w:t>
      </w: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3FF28C"/>
    <w:multiLevelType w:val="singleLevel"/>
    <w:tmpl w:val="B03FF28C"/>
    <w:lvl w:ilvl="0" w:tentative="0">
      <w:start w:val="2"/>
      <w:numFmt w:val="chineseCounting"/>
      <w:suff w:val="nothing"/>
      <w:lvlText w:val="（%1）"/>
      <w:lvlJc w:val="left"/>
      <w:rPr>
        <w:rFonts w:hint="eastAsia"/>
      </w:rPr>
    </w:lvl>
  </w:abstractNum>
  <w:abstractNum w:abstractNumId="1">
    <w:nsid w:val="E9B69758"/>
    <w:multiLevelType w:val="singleLevel"/>
    <w:tmpl w:val="E9B69758"/>
    <w:lvl w:ilvl="0" w:tentative="0">
      <w:start w:val="2"/>
      <w:numFmt w:val="chineseCounting"/>
      <w:suff w:val="nothing"/>
      <w:lvlText w:val="（%1）"/>
      <w:lvlJc w:val="left"/>
      <w:rPr>
        <w:rFonts w:hint="eastAsia"/>
      </w:rPr>
    </w:lvl>
  </w:abstractNum>
  <w:abstractNum w:abstractNumId="2">
    <w:nsid w:val="E9E08A24"/>
    <w:multiLevelType w:val="singleLevel"/>
    <w:tmpl w:val="E9E08A24"/>
    <w:lvl w:ilvl="0" w:tentative="0">
      <w:start w:val="3"/>
      <w:numFmt w:val="chineseCounting"/>
      <w:suff w:val="nothing"/>
      <w:lvlText w:val="（%1）"/>
      <w:lvlJc w:val="left"/>
      <w:rPr>
        <w:rFonts w:hint="eastAsia"/>
        <w:color w:val="auto"/>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60165"/>
    <w:rsid w:val="000B596F"/>
    <w:rsid w:val="00100607"/>
    <w:rsid w:val="001D0B4A"/>
    <w:rsid w:val="00320394"/>
    <w:rsid w:val="00342E31"/>
    <w:rsid w:val="0038444A"/>
    <w:rsid w:val="00387684"/>
    <w:rsid w:val="00415AAE"/>
    <w:rsid w:val="0044142C"/>
    <w:rsid w:val="00485722"/>
    <w:rsid w:val="00505889"/>
    <w:rsid w:val="005812D3"/>
    <w:rsid w:val="005814A4"/>
    <w:rsid w:val="00590A8D"/>
    <w:rsid w:val="005C4DCE"/>
    <w:rsid w:val="005D5E04"/>
    <w:rsid w:val="00623920"/>
    <w:rsid w:val="00753B9D"/>
    <w:rsid w:val="00756329"/>
    <w:rsid w:val="007F77B9"/>
    <w:rsid w:val="008040A1"/>
    <w:rsid w:val="008E6201"/>
    <w:rsid w:val="00954778"/>
    <w:rsid w:val="00987329"/>
    <w:rsid w:val="009D0AD9"/>
    <w:rsid w:val="00A17144"/>
    <w:rsid w:val="00A5357A"/>
    <w:rsid w:val="00A57A14"/>
    <w:rsid w:val="00B54181"/>
    <w:rsid w:val="00BC09C4"/>
    <w:rsid w:val="00DC3915"/>
    <w:rsid w:val="00E4305D"/>
    <w:rsid w:val="00F16B2B"/>
    <w:rsid w:val="00F67249"/>
    <w:rsid w:val="00F724E9"/>
    <w:rsid w:val="02C24BF1"/>
    <w:rsid w:val="06517891"/>
    <w:rsid w:val="068C40F2"/>
    <w:rsid w:val="09C4782E"/>
    <w:rsid w:val="0A91287B"/>
    <w:rsid w:val="0E133BD5"/>
    <w:rsid w:val="0EC11AF2"/>
    <w:rsid w:val="0ECB7368"/>
    <w:rsid w:val="10104098"/>
    <w:rsid w:val="11612EA5"/>
    <w:rsid w:val="12AD31C8"/>
    <w:rsid w:val="1C635C29"/>
    <w:rsid w:val="2E4F6256"/>
    <w:rsid w:val="31CD60F6"/>
    <w:rsid w:val="35D72575"/>
    <w:rsid w:val="36230505"/>
    <w:rsid w:val="37D56B99"/>
    <w:rsid w:val="3F9F2615"/>
    <w:rsid w:val="45634F90"/>
    <w:rsid w:val="54372FD6"/>
    <w:rsid w:val="54F6469B"/>
    <w:rsid w:val="57A87DD1"/>
    <w:rsid w:val="5B697371"/>
    <w:rsid w:val="5F032984"/>
    <w:rsid w:val="61756145"/>
    <w:rsid w:val="65B65064"/>
    <w:rsid w:val="65C321BE"/>
    <w:rsid w:val="65EB4489"/>
    <w:rsid w:val="673C6F2C"/>
    <w:rsid w:val="6DBC755D"/>
    <w:rsid w:val="6FE94770"/>
    <w:rsid w:val="724179B2"/>
    <w:rsid w:val="78AC68A2"/>
    <w:rsid w:val="7AAF428F"/>
    <w:rsid w:val="7CF34159"/>
    <w:rsid w:val="7D024843"/>
    <w:rsid w:val="7D676F18"/>
    <w:rsid w:val="7EF57A1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Char"/>
    <w:basedOn w:val="5"/>
    <w:link w:val="3"/>
    <w:qFormat/>
    <w:uiPriority w:val="0"/>
    <w:rPr>
      <w:rFonts w:ascii="Times New Roman" w:hAnsi="Times New Roman" w:eastAsia="宋体"/>
      <w:kern w:val="2"/>
      <w:sz w:val="18"/>
      <w:szCs w:val="18"/>
    </w:rPr>
  </w:style>
  <w:style w:type="character" w:customStyle="1" w:styleId="8">
    <w:name w:val="页脚 Char"/>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10</Pages>
  <Words>3265</Words>
  <Characters>3507</Characters>
  <Lines>27</Lines>
  <Paragraphs>7</Paragraphs>
  <TotalTime>1</TotalTime>
  <ScaleCrop>false</ScaleCrop>
  <LinksUpToDate>false</LinksUpToDate>
  <CharactersWithSpaces>3542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2022-09-16T02:31:00Z</dcterms:created>
  <dc:creator>国库处-王艳秋</dc:creator>
  <cp:lastModifiedBy>初初</cp:lastModifiedBy>
  <cp:lastPrinted>2022-09-19T10:34:00Z</cp:lastPrinted>
  <dcterms:modified xsi:type="dcterms:W3CDTF">2023-09-01T09:12:06Z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