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仿宋_GB2312" w:eastAsia="仿宋_GB2312"/>
          <w:b/>
          <w:sz w:val="52"/>
        </w:rPr>
      </w:pPr>
      <w:r>
        <w:rPr>
          <w:rFonts w:ascii="宋体" w:hAnsi="宋体"/>
          <w:b/>
          <w:sz w:val="52"/>
          <w:szCs w:val="52"/>
        </w:rPr>
        <w:t>沈阳市浑南区档案馆（沈阳市浑南区人民政府地方志办公室）2021年度决算</w:t>
      </w:r>
      <w:bookmarkStart w:id="0" w:name="_GoBack"/>
      <w:bookmarkEnd w:id="0"/>
      <w:r>
        <w:rPr>
          <w:rFonts w:ascii="宋体" w:hAnsi="宋体"/>
          <w:b/>
          <w:sz w:val="52"/>
          <w:szCs w:val="52"/>
        </w:rPr>
        <w:t>说明</w:t>
      </w: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沈阳市浑南区档案馆（沈阳市浑南区人民政府地方志办公室）概况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沈阳市浑南区档案馆（沈阳市浑南区人民政府地方志办公室）2021年决算情况说明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第四部分    沈阳市浑南区档案馆（沈阳市浑南区人民政府地方志办公室）2021年决算报表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left"/>
        <w:rPr>
          <w:rFonts w:hint="default"/>
          <w:b/>
          <w:sz w:val="36"/>
        </w:rPr>
      </w:pPr>
      <w:r>
        <w:rPr>
          <w:b/>
          <w:sz w:val="36"/>
        </w:rPr>
        <w:t>第一部分 沈阳市浑南区档案馆（沈阳市浑南区人民政府地方志办公室）概况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（一）接收档案馆保管范围内对国家和社会有保存价值的档案资料；征集与浑南有关的档案资料。</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（二）对所保存的档案资料严格按照规定规范整理和安全保管。</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（三）采取各种形式开发档案资源，为浑南区中心工作、社会利用档案资料提供服务。</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（四）推进档案馆工作的科学化管理和信息化建设，做好档案资料编研出版工作。</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（五）搜集保存地方志文献、资料，记述全区大事记，组织编纂地方志书、地方年鉴。</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（六）开展方志服务工作，积极开拓社会用志途径。</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（七）积极宣传人民代表大会制度，认真记录人大履行法定职权情况，总结人大工作中的经验和成果。</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（八）维护区机关内外网，对电子公文传输系统进行技术支持和视频会议系统进行管理等。</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（九）完成区委、区政府交办的其他工作。</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sz w:val="32"/>
        </w:rPr>
      </w:pPr>
      <w:r>
        <w:rPr>
          <w:rFonts w:ascii="仿宋_GB2312" w:eastAsia="仿宋_GB2312"/>
          <w:sz w:val="32"/>
        </w:rPr>
        <w:t>纳入本单位2021年部门决算编制范围的是浑南区档案馆本级，本单位无下设机构。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第二部分 沈阳市浑南区档案馆（沈阳市浑南区人民政府地方志办公室）2021年决算情况说明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（一）收入总计872.07万元，包括：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1.财政拨款收入872.07万元，占收入总计的100%。其中：一般公共预算财政拨款收入872.07万元，政府性基金收入0万元，国有资本经营预算财政拨款收入0万元。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.上年结转和结余0万元，占收入总计的0%。</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与上年相比，今年收入减少1148万元，降低56.8%，主要原因：一般公共预算财政拨款收入减少。</w:t>
      </w:r>
    </w:p>
    <w:p>
      <w:pPr>
        <w:pStyle w:val="6"/>
        <w:spacing w:line="560" w:lineRule="exact"/>
        <w:ind w:firstLine="660"/>
        <w:rPr>
          <w:rFonts w:hint="default" w:ascii="楷体_GB2312" w:eastAsia="楷体_GB2312"/>
          <w:b/>
          <w:sz w:val="32"/>
        </w:rPr>
      </w:pPr>
      <w:r>
        <w:rPr>
          <w:rFonts w:ascii="楷体_GB2312" w:eastAsia="楷体_GB2312"/>
          <w:b/>
          <w:sz w:val="32"/>
        </w:rPr>
        <w:t>（二）支出总计872.07万元，包括：</w:t>
      </w:r>
    </w:p>
    <w:p>
      <w:pPr>
        <w:pStyle w:val="6"/>
        <w:spacing w:line="560" w:lineRule="exact"/>
        <w:ind w:firstLine="660"/>
        <w:rPr>
          <w:rFonts w:hint="default" w:ascii="仿宋_GB2312" w:eastAsia="仿宋_GB2312"/>
          <w:sz w:val="32"/>
        </w:rPr>
      </w:pPr>
      <w:r>
        <w:rPr>
          <w:rFonts w:ascii="仿宋_GB2312" w:eastAsia="仿宋_GB2312"/>
          <w:sz w:val="32"/>
        </w:rPr>
        <w:t xml:space="preserve"> 1.基本支出366.62万元，占支出总计的42%。主要是为保障机构正常运转、完成日常工作任务而发生的各项支出，其中：人员经费支出285.86万元，公用经费支出80.76万元。</w:t>
      </w:r>
    </w:p>
    <w:p>
      <w:pPr>
        <w:pStyle w:val="6"/>
        <w:spacing w:line="560" w:lineRule="exact"/>
        <w:ind w:firstLine="660"/>
        <w:rPr>
          <w:rFonts w:ascii="仿宋_GB2312" w:eastAsia="仿宋_GB2312"/>
          <w:sz w:val="32"/>
        </w:rPr>
      </w:pPr>
      <w:r>
        <w:rPr>
          <w:rFonts w:ascii="仿宋_GB2312" w:eastAsia="仿宋_GB2312"/>
          <w:sz w:val="32"/>
        </w:rPr>
        <w:t>2.项目支出505.45万元，占支出总计的58%。主要包括档案日常维护费、档案馆展厅布展提升等业务支出。</w:t>
      </w:r>
    </w:p>
    <w:p>
      <w:pPr>
        <w:pStyle w:val="6"/>
        <w:spacing w:line="560" w:lineRule="exact"/>
        <w:ind w:firstLine="660"/>
        <w:rPr>
          <w:rFonts w:hint="default" w:ascii="仿宋_GB2312" w:eastAsia="仿宋_GB2312"/>
          <w:sz w:val="32"/>
        </w:rPr>
      </w:pPr>
      <w:r>
        <w:rPr>
          <w:rFonts w:ascii="仿宋_GB2312" w:eastAsia="仿宋_GB2312"/>
          <w:sz w:val="32"/>
        </w:rPr>
        <w:t>与上年相比，今年支出减少1148万元，降低56.8%，主要原因：</w:t>
      </w:r>
      <w:r>
        <w:rPr>
          <w:rFonts w:ascii="黑体" w:eastAsia="黑体"/>
          <w:sz w:val="32"/>
        </w:rPr>
        <w:t>是</w:t>
      </w:r>
      <w:r>
        <w:rPr>
          <w:rFonts w:ascii="仿宋_GB2312" w:eastAsia="仿宋_GB2312"/>
          <w:sz w:val="32"/>
        </w:rPr>
        <w:t>项目支出降低。</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（三）年末结转和结余0万元</w:t>
      </w:r>
    </w:p>
    <w:p>
      <w:pPr>
        <w:pStyle w:val="6"/>
        <w:spacing w:line="560" w:lineRule="exact"/>
        <w:ind w:firstLine="660"/>
        <w:rPr>
          <w:rFonts w:hint="default" w:ascii="仿宋_GB2312" w:eastAsia="仿宋_GB2312"/>
          <w:sz w:val="32"/>
        </w:rPr>
      </w:pPr>
      <w:r>
        <w:rPr>
          <w:rFonts w:ascii="仿宋_GB2312" w:eastAsia="仿宋_GB2312"/>
          <w:sz w:val="32"/>
        </w:rPr>
        <w:t>与上年相比，今年结转结余与上年持平。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2021年度财政拨款支出872.07万元，其中：基本支出366.62万元，项目支出505.45万元。与上年相比，财政拨款支出减少1148万元，降低56.8%，主要原因：</w:t>
      </w:r>
      <w:r>
        <w:rPr>
          <w:rFonts w:ascii="黑体" w:eastAsia="黑体"/>
          <w:sz w:val="32"/>
        </w:rPr>
        <w:t>是</w:t>
      </w:r>
      <w:r>
        <w:rPr>
          <w:rFonts w:ascii="仿宋_GB2312" w:eastAsia="仿宋_GB2312"/>
          <w:sz w:val="32"/>
        </w:rPr>
        <w:t>项目支出降低。与年初预算相比，2021年度财政拨款支出完成年初预算的103%，其中：基本支出完成年初预算的66.8%，项目支出完成年初预算的172%。</w:t>
      </w:r>
    </w:p>
    <w:p>
      <w:pPr>
        <w:spacing w:line="560" w:lineRule="exact"/>
        <w:rPr>
          <w:rFonts w:hint="default" w:ascii="楷体_GB2312" w:hAnsi="宋体" w:eastAsia="楷体_GB2312"/>
          <w:b/>
          <w:sz w:val="32"/>
          <w:szCs w:val="32"/>
        </w:rPr>
      </w:pPr>
      <w:r>
        <w:rPr>
          <w:rFonts w:ascii="楷体_GB2312" w:hAnsi="宋体" w:eastAsia="楷体_GB2312"/>
          <w:b/>
          <w:sz w:val="32"/>
          <w:szCs w:val="32"/>
        </w:rPr>
        <w:t xml:space="preserve">   （二）一般公共预算财政拨款支出情况。</w:t>
      </w:r>
    </w:p>
    <w:p>
      <w:pPr>
        <w:rPr>
          <w:rFonts w:hint="default" w:ascii="宋体" w:hAnsi="宋体" w:cs="Arial"/>
          <w:color w:val="000000"/>
          <w:kern w:val="0"/>
          <w:sz w:val="22"/>
        </w:rPr>
      </w:pPr>
      <w:r>
        <w:rPr>
          <w:rFonts w:ascii="仿宋_GB2312" w:hAnsi="宋体" w:eastAsia="仿宋_GB2312"/>
          <w:sz w:val="32"/>
          <w:szCs w:val="32"/>
        </w:rPr>
        <w:t xml:space="preserve">   2021年度一般公共预算财政拨款支出872.07万元，按支出功能分类科目分，包括：一般公共服务支出652.65万元，占74.84%；社会保障和就业支出38.91万元，占4.46%;卫生健康支出14.61万元，占1.68%。城乡社区支出103.89万元，占11.91%；住房保障支出51.48万元，占5.9%；灾害防治及应急管理支出10.52万元，占1.21%；</w:t>
      </w:r>
    </w:p>
    <w:p>
      <w:pPr>
        <w:rPr>
          <w:rFonts w:hint="default" w:ascii="宋体" w:hAnsi="宋体" w:cs="Arial"/>
          <w:color w:val="000000"/>
          <w:kern w:val="0"/>
          <w:sz w:val="22"/>
        </w:rPr>
      </w:pPr>
    </w:p>
    <w:p>
      <w:pPr>
        <w:rPr>
          <w:rFonts w:hint="default" w:ascii="宋体" w:hAnsi="宋体" w:cs="Arial"/>
          <w:color w:val="000000"/>
          <w:kern w:val="0"/>
          <w:sz w:val="22"/>
        </w:rPr>
      </w:pPr>
      <w:r>
        <w:rPr>
          <w:rFonts w:ascii="仿宋_GB2312" w:hAnsi="宋体" w:eastAsia="仿宋_GB2312"/>
          <w:sz w:val="32"/>
          <w:szCs w:val="32"/>
        </w:rPr>
        <w:t>1.一般公共服务支出652.65万元，具体包括：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（1）一般公共服务支出（类）党委办公厅（室）及相关机构事务（款）事业运行（项）261.61万元，主要是基本工资、津贴补贴等支出，与年初预算基本持平</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（2）一般公共服务支出（类）档案事务（款）档案馆支出240.41万元，主要是商品和服务支出等支出，完成年初预算的88.18%，决算数小于年初预算数的原因主要是商品和服务支出节约成本。</w:t>
      </w:r>
    </w:p>
    <w:p>
      <w:pPr>
        <w:rPr>
          <w:rFonts w:hint="default" w:ascii="宋体" w:hAnsi="宋体" w:cs="Arial"/>
          <w:color w:val="000000"/>
          <w:kern w:val="0"/>
          <w:sz w:val="22"/>
        </w:rPr>
      </w:pPr>
      <w:r>
        <w:rPr>
          <w:rFonts w:ascii="仿宋_GB2312" w:hAnsi="宋体" w:eastAsia="仿宋_GB2312"/>
          <w:sz w:val="32"/>
          <w:szCs w:val="32"/>
        </w:rPr>
        <w:t>2. 社会保障和就业支出38.91万元，具体包括：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（1）社会保障和就业支出（类）行政事业单位养老支出（款）事业单位离休（项）13.19万元，主要是离休费、津贴补贴等支出，与完成年初预算基本持平</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（2）社会保障和就业支出（类）行政事业单位养老支出（款）</w:t>
      </w:r>
      <w:r>
        <w:rPr>
          <w:rFonts w:ascii="宋体" w:hAnsi="宋体" w:cs="Arial"/>
          <w:color w:val="000000"/>
          <w:kern w:val="0"/>
          <w:sz w:val="22"/>
        </w:rPr>
        <w:t xml:space="preserve">  </w:t>
      </w:r>
      <w:r>
        <w:rPr>
          <w:rFonts w:ascii="仿宋_GB2312" w:hAnsi="宋体" w:eastAsia="仿宋_GB2312"/>
          <w:sz w:val="32"/>
          <w:szCs w:val="32"/>
        </w:rPr>
        <w:t>机关事业单位基本养老保险缴费支出（项）25.72万元，主要是机关事业单位基本养老保险缴费支出，完成年初预算的105%，决算数大于年初预算数的原因养老保险调整基数造成缴费增加。</w:t>
      </w:r>
    </w:p>
    <w:p>
      <w:pPr>
        <w:rPr>
          <w:rFonts w:hint="default" w:ascii="仿宋_GB2312" w:hAnsi="宋体" w:eastAsia="仿宋_GB2312"/>
          <w:sz w:val="32"/>
          <w:szCs w:val="32"/>
        </w:rPr>
      </w:pPr>
      <w:r>
        <w:rPr>
          <w:rFonts w:ascii="仿宋_GB2312" w:hAnsi="宋体" w:eastAsia="仿宋_GB2312"/>
          <w:sz w:val="32"/>
          <w:szCs w:val="32"/>
        </w:rPr>
        <w:t>3.卫生健康支出14.61万元，具体包括：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（1）卫生健康支出（类）行政事业单位医疗支出（款）事业单位医疗（项）13.68万元，主要是职工基本医疗保险缴费等支出，与完成年初预算基本持平</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pPr>
        <w:ind w:firstLine="640" w:firstLineChars="200"/>
        <w:rPr>
          <w:rFonts w:hint="default" w:ascii="仿宋_GB2312" w:hAnsi="宋体" w:eastAsia="仿宋_GB2312"/>
          <w:sz w:val="32"/>
          <w:szCs w:val="32"/>
        </w:rPr>
      </w:pPr>
      <w:r>
        <w:rPr>
          <w:rFonts w:ascii="仿宋_GB2312" w:hAnsi="宋体" w:eastAsia="仿宋_GB2312"/>
          <w:sz w:val="32"/>
          <w:szCs w:val="32"/>
        </w:rPr>
        <w:t>（2）卫生健康支出（类）行政事业单位医疗支出（款）</w:t>
      </w:r>
      <w:r>
        <w:rPr>
          <w:rFonts w:ascii="宋体" w:hAnsi="宋体" w:cs="Arial"/>
          <w:color w:val="000000"/>
          <w:kern w:val="0"/>
          <w:sz w:val="22"/>
        </w:rPr>
        <w:t xml:space="preserve">  </w:t>
      </w:r>
      <w:r>
        <w:rPr>
          <w:rFonts w:ascii="仿宋_GB2312" w:hAnsi="宋体" w:eastAsia="仿宋_GB2312"/>
          <w:sz w:val="32"/>
          <w:szCs w:val="32"/>
        </w:rPr>
        <w:t>其他行政事业单位医疗支出（项）0.93万元，主要是机公务员医疗补助缴费支出，与完成年初预算基本持平</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pPr>
        <w:rPr>
          <w:rFonts w:hint="default" w:ascii="仿宋_GB2312" w:hAnsi="宋体" w:eastAsia="仿宋_GB2312"/>
          <w:sz w:val="32"/>
          <w:szCs w:val="32"/>
        </w:rPr>
      </w:pPr>
      <w:r>
        <w:rPr>
          <w:rFonts w:ascii="仿宋_GB2312" w:hAnsi="宋体" w:eastAsia="仿宋_GB2312"/>
          <w:sz w:val="32"/>
          <w:szCs w:val="32"/>
        </w:rPr>
        <w:t>4.城乡社区支出103.89万元，具体包括：</w:t>
      </w:r>
    </w:p>
    <w:p>
      <w:pPr>
        <w:rPr>
          <w:rFonts w:hint="default" w:ascii="仿宋_GB2312" w:hAnsi="宋体" w:eastAsia="仿宋_GB2312"/>
          <w:sz w:val="32"/>
          <w:szCs w:val="32"/>
        </w:rPr>
      </w:pPr>
      <w:r>
        <w:rPr>
          <w:rFonts w:ascii="仿宋_GB2312" w:hAnsi="宋体" w:eastAsia="仿宋_GB2312"/>
          <w:sz w:val="32"/>
          <w:szCs w:val="32"/>
        </w:rPr>
        <w:t xml:space="preserve">   城乡社区支出（类）城乡社区支出（款）其他城乡社区公共设施支出（项）103.89万元，主要是商品和服务支出的委托业务费</w:t>
      </w:r>
      <w:r>
        <w:rPr>
          <w:rFonts w:hint="eastAsia" w:ascii="仿宋_GB2312" w:hAnsi="宋体" w:eastAsia="仿宋_GB2312"/>
          <w:sz w:val="32"/>
          <w:szCs w:val="32"/>
          <w:lang w:eastAsia="zh-CN"/>
        </w:rPr>
        <w:t>，完成年初预算数的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pPr>
        <w:rPr>
          <w:rFonts w:hint="default" w:ascii="仿宋_GB2312" w:hAnsi="宋体" w:eastAsia="仿宋_GB2312"/>
          <w:sz w:val="32"/>
          <w:szCs w:val="32"/>
        </w:rPr>
      </w:pPr>
      <w:r>
        <w:rPr>
          <w:rFonts w:ascii="仿宋_GB2312" w:hAnsi="宋体" w:eastAsia="仿宋_GB2312"/>
          <w:sz w:val="32"/>
          <w:szCs w:val="32"/>
        </w:rPr>
        <w:t>5.住房保障支出51.48万元，具体包括：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住房保障支出（类）住房改革支出（款）住房公积金（项）51.48万元，主要是住房公积金缴费，完成年初预算的109%，决算数大于年初预算数的原因是住房公积金调整基数造成缴费增加。</w:t>
      </w:r>
    </w:p>
    <w:p>
      <w:pPr>
        <w:rPr>
          <w:rFonts w:hint="default" w:ascii="仿宋_GB2312" w:hAnsi="宋体" w:eastAsia="仿宋_GB2312"/>
          <w:sz w:val="32"/>
          <w:szCs w:val="32"/>
        </w:rPr>
      </w:pPr>
      <w:r>
        <w:rPr>
          <w:rFonts w:ascii="仿宋_GB2312" w:hAnsi="宋体" w:eastAsia="仿宋_GB2312"/>
          <w:sz w:val="32"/>
          <w:szCs w:val="32"/>
        </w:rPr>
        <w:t>6.灾害防治及应急管理支出10.52万元，具体包括：</w:t>
      </w:r>
    </w:p>
    <w:p>
      <w:pPr>
        <w:rPr>
          <w:rFonts w:hint="default" w:ascii="仿宋_GB2312" w:hAnsi="宋体" w:eastAsia="仿宋_GB2312"/>
          <w:sz w:val="32"/>
          <w:szCs w:val="32"/>
        </w:rPr>
      </w:pPr>
      <w:r>
        <w:rPr>
          <w:rFonts w:ascii="仿宋_GB2312" w:hAnsi="宋体" w:eastAsia="仿宋_GB2312"/>
          <w:sz w:val="32"/>
          <w:szCs w:val="32"/>
        </w:rPr>
        <w:t xml:space="preserve">   灾害防治及应急管理支出（类）应急管理事务（款）  其他应急管理支出（项）10.52万元，主要是商品和服务支出的劳务费</w:t>
      </w:r>
      <w:r>
        <w:rPr>
          <w:rFonts w:hint="eastAsia" w:ascii="仿宋_GB2312" w:hAnsi="宋体" w:eastAsia="仿宋_GB2312"/>
          <w:sz w:val="32"/>
          <w:szCs w:val="32"/>
          <w:lang w:eastAsia="zh-CN"/>
        </w:rPr>
        <w:t>，完成年初预算数的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pPr>
        <w:rPr>
          <w:rFonts w:hint="default"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40" w:lineRule="exact"/>
        <w:outlineLvl w:val="2"/>
        <w:rPr>
          <w:rFonts w:hint="default" w:ascii="仿宋_GB2312" w:hAnsi="宋体" w:eastAsia="仿宋_GB2312"/>
          <w:sz w:val="32"/>
          <w:szCs w:val="32"/>
        </w:rPr>
      </w:pPr>
      <w:r>
        <w:rPr>
          <w:rFonts w:ascii="仿宋_GB2312" w:hAnsi="宋体" w:eastAsia="仿宋_GB2312"/>
          <w:sz w:val="32"/>
          <w:szCs w:val="32"/>
        </w:rPr>
        <w:t xml:space="preserve">    本年未发生此项资金。</w:t>
      </w:r>
    </w:p>
    <w:p>
      <w:pPr>
        <w:spacing w:line="560" w:lineRule="exact"/>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spacing w:line="560" w:lineRule="exact"/>
        <w:rPr>
          <w:rFonts w:hint="default" w:ascii="Times New Roman" w:hAnsi="Times New Roman" w:cs="Times New Roman"/>
          <w:kern w:val="0"/>
          <w:szCs w:val="21"/>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hAnsi="Times New Roman" w:eastAsia="仿宋_GB2312" w:cs="Times New Roman"/>
          <w:kern w:val="0"/>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ind w:firstLine="640" w:firstLineChars="200"/>
        <w:rPr>
          <w:rFonts w:hint="default" w:ascii="宋体" w:hAnsi="宋体" w:cs="Arial"/>
          <w:color w:val="000000"/>
          <w:kern w:val="0"/>
          <w:sz w:val="22"/>
        </w:rPr>
      </w:pPr>
      <w:r>
        <w:rPr>
          <w:rFonts w:ascii="仿宋_GB2312" w:eastAsia="仿宋_GB2312"/>
          <w:sz w:val="32"/>
        </w:rPr>
        <w:t>2021年度一般公共预算财政拨款基本支出366.62万元，其中：人员经费285.86万元，主要包括基本工资、津贴补贴、奖金、其他社会保障缴费、机关事业单位基本养老保险缴费、其他工资福利支出、离休费、退休费、抚恤金、生活补助、奖励金、住房公积金、采暖补贴、其他对个人和家庭补助的支出；日常公用经费80.76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2021年机关运行经费支出0万元，与上年持平，主要原因是浑南区档案馆单位属于事业单位，无机关运行经费。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截至2021年12月31日，共有车辆0辆；单位价值50万元以上通用设备0台（套），单价100万元以上专用设备0台（套）。</w:t>
      </w:r>
    </w:p>
    <w:p>
      <w:pPr>
        <w:widowControl/>
        <w:spacing w:line="540" w:lineRule="exact"/>
        <w:ind w:firstLine="643" w:firstLineChars="200"/>
        <w:jc w:val="left"/>
        <w:rPr>
          <w:rFonts w:ascii="楷体_GB2312" w:eastAsia="楷体_GB2312"/>
          <w:b/>
          <w:sz w:val="32"/>
        </w:rPr>
      </w:pPr>
      <w:r>
        <w:rPr>
          <w:rFonts w:ascii="楷体_GB2312" w:eastAsia="楷体_GB2312"/>
          <w:b/>
          <w:sz w:val="32"/>
        </w:rPr>
        <w:t>（四）预算绩效管理工作开展情况。</w:t>
      </w:r>
    </w:p>
    <w:p>
      <w:pPr>
        <w:widowControl/>
        <w:spacing w:line="540" w:lineRule="exact"/>
        <w:ind w:firstLine="640" w:firstLineChars="200"/>
        <w:jc w:val="left"/>
        <w:rPr>
          <w:rFonts w:hint="default" w:ascii="仿宋_GB2312" w:eastAsia="仿宋_GB2312"/>
          <w:sz w:val="32"/>
        </w:rPr>
      </w:pPr>
      <w:r>
        <w:rPr>
          <w:rFonts w:ascii="仿宋_GB2312" w:eastAsia="仿宋_GB2312"/>
          <w:sz w:val="32"/>
        </w:rPr>
        <w:t>2021年不涉及民生项目和重点支出项目，因此本单位无绩效自评及部门评价。</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沈阳市浑南区档案馆（沈阳市浑南区人民政府地方志办公室）2021年度决算表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36676"/>
    <w:rsid w:val="000412C4"/>
    <w:rsid w:val="00060165"/>
    <w:rsid w:val="00070ED0"/>
    <w:rsid w:val="000B596F"/>
    <w:rsid w:val="00100607"/>
    <w:rsid w:val="00162296"/>
    <w:rsid w:val="001949B9"/>
    <w:rsid w:val="001D0B4A"/>
    <w:rsid w:val="001F274C"/>
    <w:rsid w:val="002B0ABE"/>
    <w:rsid w:val="002E3004"/>
    <w:rsid w:val="00320394"/>
    <w:rsid w:val="00342E31"/>
    <w:rsid w:val="00350A65"/>
    <w:rsid w:val="0038444A"/>
    <w:rsid w:val="00387684"/>
    <w:rsid w:val="003E230D"/>
    <w:rsid w:val="0044142C"/>
    <w:rsid w:val="00483817"/>
    <w:rsid w:val="00485722"/>
    <w:rsid w:val="0049743F"/>
    <w:rsid w:val="00505889"/>
    <w:rsid w:val="00511CAF"/>
    <w:rsid w:val="00523E03"/>
    <w:rsid w:val="005812D3"/>
    <w:rsid w:val="005814A4"/>
    <w:rsid w:val="0058600E"/>
    <w:rsid w:val="00590A8D"/>
    <w:rsid w:val="005C4DCE"/>
    <w:rsid w:val="006455E9"/>
    <w:rsid w:val="00716E10"/>
    <w:rsid w:val="00735956"/>
    <w:rsid w:val="00753B9D"/>
    <w:rsid w:val="00756329"/>
    <w:rsid w:val="00766A3F"/>
    <w:rsid w:val="0078310A"/>
    <w:rsid w:val="00791581"/>
    <w:rsid w:val="007954ED"/>
    <w:rsid w:val="007F77B9"/>
    <w:rsid w:val="008040A1"/>
    <w:rsid w:val="008239C1"/>
    <w:rsid w:val="00860E63"/>
    <w:rsid w:val="00894E04"/>
    <w:rsid w:val="008E1A9C"/>
    <w:rsid w:val="008F6388"/>
    <w:rsid w:val="00954778"/>
    <w:rsid w:val="00A17144"/>
    <w:rsid w:val="00A5357A"/>
    <w:rsid w:val="00A57A14"/>
    <w:rsid w:val="00B54181"/>
    <w:rsid w:val="00BC09C4"/>
    <w:rsid w:val="00BC4155"/>
    <w:rsid w:val="00BF5B24"/>
    <w:rsid w:val="00C01AAE"/>
    <w:rsid w:val="00C40C45"/>
    <w:rsid w:val="00C81CDC"/>
    <w:rsid w:val="00CB0E41"/>
    <w:rsid w:val="00CB1355"/>
    <w:rsid w:val="00D3200C"/>
    <w:rsid w:val="00D37836"/>
    <w:rsid w:val="00D54E66"/>
    <w:rsid w:val="00D82624"/>
    <w:rsid w:val="00D843FF"/>
    <w:rsid w:val="00DC3915"/>
    <w:rsid w:val="00DC51BD"/>
    <w:rsid w:val="00DE10E5"/>
    <w:rsid w:val="00E143E2"/>
    <w:rsid w:val="00E407CB"/>
    <w:rsid w:val="00E4305D"/>
    <w:rsid w:val="00E560EC"/>
    <w:rsid w:val="00E8646A"/>
    <w:rsid w:val="00EA3B79"/>
    <w:rsid w:val="00EB0C31"/>
    <w:rsid w:val="00EB3B70"/>
    <w:rsid w:val="00EF2A2B"/>
    <w:rsid w:val="00F16B2B"/>
    <w:rsid w:val="00F34D0C"/>
    <w:rsid w:val="00F67249"/>
    <w:rsid w:val="00F724E9"/>
    <w:rsid w:val="00FA196D"/>
    <w:rsid w:val="096C0D19"/>
    <w:rsid w:val="09C4782E"/>
    <w:rsid w:val="0ECB7368"/>
    <w:rsid w:val="11612EA5"/>
    <w:rsid w:val="1C635C29"/>
    <w:rsid w:val="26FC7C1A"/>
    <w:rsid w:val="2E4F6256"/>
    <w:rsid w:val="36230505"/>
    <w:rsid w:val="54F6469B"/>
    <w:rsid w:val="5B697371"/>
    <w:rsid w:val="673C6F2C"/>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78992-49EB-4FB8-9C0C-E0F5CA3E85C4}">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4145</Words>
  <Characters>4502</Characters>
  <Lines>34</Lines>
  <Paragraphs>9</Paragraphs>
  <TotalTime>2</TotalTime>
  <ScaleCrop>false</ScaleCrop>
  <LinksUpToDate>false</LinksUpToDate>
  <CharactersWithSpaces>4550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2023-05-15T05:05:00Z</dcterms:created>
  <dc:creator>国库处-王艳秋</dc:creator>
  <cp:lastModifiedBy>Administrator</cp:lastModifiedBy>
  <cp:lastPrinted>2022-09-19T10:34:00Z</cp:lastPrinted>
  <dcterms:modified xsi:type="dcterms:W3CDTF">2023-06-15T04:19:39Z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