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浑南区人民政府教育督导室</w:t>
      </w:r>
    </w:p>
    <w:p>
      <w:pPr>
        <w:spacing w:line="540" w:lineRule="exact"/>
        <w:jc w:val="center"/>
        <w:rPr>
          <w:rFonts w:hint="default" w:ascii="宋体" w:hAnsi="宋体"/>
          <w:b/>
          <w:color w:val="FF0000"/>
          <w:sz w:val="52"/>
          <w:szCs w:val="52"/>
        </w:rPr>
      </w:pPr>
      <w:r>
        <w:rPr>
          <w:rFonts w:ascii="宋体" w:hAnsi="宋体"/>
          <w:b/>
          <w:sz w:val="52"/>
          <w:szCs w:val="52"/>
        </w:rPr>
        <w:t>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b/>
          <w:sz w:val="44"/>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浑南区人民政府教育督导室概况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浑南区人民政府教育督导室2021年决算情况说明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第四部分    浑南区人民政府教育督导室2021年决算报表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ascii="黑体" w:eastAsia="黑体"/>
          <w:sz w:val="32"/>
        </w:rPr>
      </w:pPr>
      <w:r>
        <w:rPr>
          <w:b/>
          <w:sz w:val="36"/>
        </w:rPr>
        <w:t>第一部分</w:t>
      </w:r>
      <w:r>
        <w:rPr>
          <w:rFonts w:hint="eastAsia"/>
          <w:b/>
          <w:sz w:val="36"/>
          <w:lang w:val="en-US" w:eastAsia="zh-CN"/>
        </w:rPr>
        <w:t xml:space="preserve">  </w:t>
      </w:r>
      <w:r>
        <w:rPr>
          <w:b/>
          <w:sz w:val="36"/>
        </w:rPr>
        <w:t>浑南区人民政府教育督导室概况</w:t>
      </w: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1.统筹规划、组织实施教育督导工作，制定教育督导工作制度；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2.对本级人民政府有关部门、下级人民政府及其有关部门依法履行教育职责的情况进行督导；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3.对学校及其他教育机构执行有关法律、法规和办学方向、办学质量、办学行为等情况进行督导；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4.对教育工作中的重点、难点和热点问题进行督导；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5.组织教育督导人员培训，开展教育督导工作科学研究；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6.完成本级政府和上级教育督导机构交办的其他事项。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firstLineChars="200"/>
        <w:rPr>
          <w:rFonts w:hint="eastAsia" w:eastAsia="仿宋_GB2312"/>
          <w:b w:val="0"/>
          <w:bCs w:val="0"/>
          <w:color w:val="auto"/>
          <w:sz w:val="36"/>
          <w:lang w:eastAsia="zh-CN"/>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浑南区人民教育督导室</w:t>
      </w:r>
      <w:r>
        <w:rPr>
          <w:rFonts w:ascii="仿宋_GB2312" w:eastAsia="仿宋_GB2312"/>
          <w:b w:val="0"/>
          <w:bCs w:val="0"/>
          <w:color w:val="auto"/>
          <w:sz w:val="32"/>
          <w:szCs w:val="32"/>
        </w:rPr>
        <w:t>本级，本单位无下设机构</w:t>
      </w:r>
      <w:r>
        <w:rPr>
          <w:rFonts w:hint="eastAsia" w:ascii="仿宋_GB2312" w:eastAsia="仿宋_GB2312"/>
          <w:b w:val="0"/>
          <w:bCs w:val="0"/>
          <w:color w:val="auto"/>
          <w:sz w:val="32"/>
          <w:szCs w:val="32"/>
          <w:lang w:eastAsia="zh-CN"/>
        </w:rPr>
        <w:t>。</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浑南区人民政府教育督导室2021年决算情况说明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60"/>
        <w:rPr>
          <w:rFonts w:hint="default" w:ascii="楷体_GB2312" w:eastAsia="楷体_GB2312"/>
          <w:b/>
          <w:sz w:val="32"/>
        </w:rPr>
      </w:pPr>
      <w:r>
        <w:rPr>
          <w:rFonts w:ascii="楷体_GB2312" w:eastAsia="楷体_GB2312"/>
          <w:b/>
          <w:sz w:val="32"/>
        </w:rPr>
        <w:t>（一）收入总计37.24万元</w:t>
      </w:r>
    </w:p>
    <w:p>
      <w:pPr>
        <w:pStyle w:val="6"/>
        <w:spacing w:line="560" w:lineRule="exact"/>
        <w:ind w:firstLine="660"/>
        <w:rPr>
          <w:rFonts w:hint="default" w:ascii="仿宋_GB2312" w:eastAsia="仿宋_GB2312"/>
          <w:color w:val="auto"/>
          <w:sz w:val="32"/>
        </w:rPr>
      </w:pPr>
      <w:r>
        <w:rPr>
          <w:rFonts w:ascii="仿宋_GB2312" w:eastAsia="仿宋_GB2312"/>
          <w:color w:val="auto"/>
          <w:sz w:val="32"/>
        </w:rPr>
        <w:t>1.财政拨款收入37.24万元，占收入总计的100%。其中：一般公共预算财政拨款收入37.24万元，政府性基金收入0万元，国有资本经营预算财政拨款收入0万元。</w:t>
      </w:r>
    </w:p>
    <w:p>
      <w:pPr>
        <w:pStyle w:val="6"/>
        <w:spacing w:line="560" w:lineRule="exact"/>
        <w:ind w:firstLine="660"/>
        <w:rPr>
          <w:rFonts w:hint="default" w:ascii="仿宋_GB2312" w:eastAsia="仿宋_GB2312"/>
          <w:color w:val="auto"/>
          <w:sz w:val="32"/>
        </w:rPr>
      </w:pPr>
      <w:r>
        <w:rPr>
          <w:rFonts w:hint="eastAsia" w:ascii="仿宋_GB2312" w:eastAsia="仿宋_GB2312"/>
          <w:color w:val="auto"/>
          <w:sz w:val="32"/>
          <w:lang w:val="en-US" w:eastAsia="zh-CN"/>
        </w:rPr>
        <w:t>2</w:t>
      </w:r>
      <w:r>
        <w:rPr>
          <w:rFonts w:ascii="仿宋_GB2312" w:eastAsia="仿宋_GB2312"/>
          <w:color w:val="auto"/>
          <w:sz w:val="32"/>
        </w:rPr>
        <w:t>.上年结转和结余0万元，占收入总计的0%。</w:t>
      </w:r>
    </w:p>
    <w:p>
      <w:pPr>
        <w:pStyle w:val="6"/>
        <w:spacing w:line="560" w:lineRule="exact"/>
        <w:ind w:firstLine="660"/>
        <w:rPr>
          <w:rFonts w:hint="default" w:ascii="仿宋_GB2312" w:eastAsia="仿宋_GB2312"/>
          <w:color w:val="auto"/>
          <w:sz w:val="32"/>
        </w:rPr>
      </w:pPr>
      <w:r>
        <w:rPr>
          <w:rFonts w:ascii="仿宋_GB2312" w:eastAsia="仿宋_GB2312"/>
          <w:color w:val="auto"/>
          <w:sz w:val="32"/>
        </w:rPr>
        <w:t>与上年相比，今年收入增加11.27万元，增长43.4%，主要原因：一是人员增加；二是培训活动增加。</w:t>
      </w:r>
    </w:p>
    <w:p>
      <w:pPr>
        <w:pStyle w:val="6"/>
        <w:spacing w:line="560" w:lineRule="exact"/>
        <w:ind w:firstLine="660"/>
        <w:rPr>
          <w:rFonts w:hint="default" w:ascii="楷体_GB2312" w:eastAsia="楷体_GB2312"/>
          <w:b/>
          <w:sz w:val="32"/>
        </w:rPr>
      </w:pPr>
      <w:r>
        <w:rPr>
          <w:rFonts w:ascii="楷体_GB2312" w:eastAsia="楷体_GB2312"/>
          <w:b/>
          <w:sz w:val="32"/>
        </w:rPr>
        <w:t>（二）支出总计37.24万元，包括：</w:t>
      </w:r>
    </w:p>
    <w:p>
      <w:pPr>
        <w:pStyle w:val="6"/>
        <w:spacing w:line="560" w:lineRule="exact"/>
        <w:ind w:firstLine="660"/>
        <w:rPr>
          <w:rFonts w:hint="default" w:ascii="仿宋_GB2312" w:eastAsia="仿宋_GB2312"/>
          <w:sz w:val="32"/>
        </w:rPr>
      </w:pPr>
      <w:r>
        <w:rPr>
          <w:rFonts w:ascii="仿宋_GB2312" w:eastAsia="仿宋_GB2312"/>
          <w:sz w:val="32"/>
        </w:rPr>
        <w:t>1.基本支出4.95万元，占支出总计的13.3%。主要是为保障机构正常运转、完成日常工作任务而发生的各项支出，其中：工资福利支出2.03万元，对个人和家庭的补助支出2.92万元，商品和服务支出32.29万元。</w:t>
      </w:r>
    </w:p>
    <w:p>
      <w:pPr>
        <w:pStyle w:val="6"/>
        <w:spacing w:line="560" w:lineRule="exact"/>
        <w:ind w:firstLine="660"/>
        <w:rPr>
          <w:rFonts w:hint="default" w:ascii="仿宋_GB2312" w:eastAsia="仿宋_GB2312"/>
          <w:sz w:val="32"/>
        </w:rPr>
      </w:pPr>
      <w:r>
        <w:rPr>
          <w:rFonts w:ascii="仿宋_GB2312" w:eastAsia="仿宋_GB2312"/>
          <w:sz w:val="32"/>
        </w:rPr>
        <w:t>2.项目支出32.29万元，占支出总计的86.7%。主要包括劳务费、国家义务教育质量监测等业务支出。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与上年相比，今年支出增加11.27万元，增长43.4%，主要原因：一是人员增加；二是培训活动增加。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与上年相比，今年结转结余</w:t>
      </w:r>
      <w:r>
        <w:rPr>
          <w:rFonts w:hint="eastAsia" w:ascii="仿宋_GB2312" w:hAnsi="宋体" w:eastAsia="仿宋_GB2312"/>
          <w:sz w:val="32"/>
          <w:szCs w:val="32"/>
          <w:lang w:eastAsia="zh-CN"/>
        </w:rPr>
        <w:t>增加</w:t>
      </w:r>
      <w:r>
        <w:rPr>
          <w:rFonts w:ascii="仿宋_GB2312" w:hAnsi="宋体" w:eastAsia="仿宋_GB2312"/>
          <w:sz w:val="32"/>
          <w:szCs w:val="32"/>
        </w:rPr>
        <w:t>0万元</w:t>
      </w:r>
      <w:r>
        <w:rPr>
          <w:rFonts w:hint="eastAsia" w:ascii="仿宋_GB2312" w:hAnsi="宋体" w:eastAsia="仿宋_GB2312"/>
          <w:sz w:val="32"/>
          <w:szCs w:val="32"/>
          <w:lang w:eastAsia="zh-CN"/>
        </w:rPr>
        <w:t>，与上年持平，主要因为上年与今年均无结转结余。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37.24万元，其中：基本支出4.9万元，项目支出32.29万元。与上年相比，财政拨款支出增加11.27万元，增长43.4%，主要原因：一是人员增加；二是培训活动增加。与年初预算相比，2021年度财政拨款支出完成年初预算的117.3%，其中：基本支出完成年初预算的99%，项目支出完成年初预算的120.5%。</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2021年度一般公共预算财政拨款支出37.24万元，按支出功能分类科目分，包括：教育支出37.14万元，占99.73%，卫生健康支出0.1万元，占0.23%。</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1.教育支出37.14万元，具体包括：</w:t>
      </w:r>
    </w:p>
    <w:p>
      <w:pPr>
        <w:spacing w:line="540" w:lineRule="exact"/>
        <w:ind w:firstLine="640" w:firstLineChars="200"/>
        <w:rPr>
          <w:rFonts w:hint="eastAsia" w:ascii="仿宋_GB2312" w:hAnsi="宋体" w:eastAsia="仿宋_GB2312"/>
          <w:color w:val="auto"/>
          <w:sz w:val="32"/>
          <w:szCs w:val="32"/>
          <w:lang w:eastAsia="zh-CN"/>
        </w:rPr>
      </w:pPr>
      <w:r>
        <w:rPr>
          <w:rFonts w:ascii="仿宋_GB2312" w:hAnsi="宋体" w:eastAsia="仿宋_GB2312"/>
          <w:sz w:val="32"/>
          <w:szCs w:val="32"/>
        </w:rPr>
        <w:t>（1）教育支出</w:t>
      </w:r>
      <w:r>
        <w:rPr>
          <w:rFonts w:hint="eastAsia" w:ascii="仿宋_GB2312" w:hAnsi="宋体" w:eastAsia="仿宋_GB2312"/>
          <w:sz w:val="32"/>
          <w:szCs w:val="32"/>
          <w:lang w:eastAsia="zh-CN"/>
        </w:rPr>
        <w:t>（类）</w:t>
      </w:r>
      <w:r>
        <w:rPr>
          <w:rFonts w:ascii="仿宋_GB2312" w:hAnsi="宋体" w:eastAsia="仿宋_GB2312"/>
          <w:sz w:val="32"/>
          <w:szCs w:val="32"/>
        </w:rPr>
        <w:t>教育管理事务（</w:t>
      </w:r>
      <w:r>
        <w:rPr>
          <w:rFonts w:hint="eastAsia" w:ascii="仿宋_GB2312" w:hAnsi="宋体" w:eastAsia="仿宋_GB2312"/>
          <w:sz w:val="32"/>
          <w:szCs w:val="32"/>
          <w:lang w:eastAsia="zh-CN"/>
        </w:rPr>
        <w:t>款</w:t>
      </w:r>
      <w:r>
        <w:rPr>
          <w:rFonts w:ascii="仿宋_GB2312" w:hAnsi="宋体" w:eastAsia="仿宋_GB2312"/>
          <w:sz w:val="32"/>
          <w:szCs w:val="32"/>
        </w:rPr>
        <w:t>）一般行政管理事务（项）4.48万元，完成年初预算的100%。</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0" w:firstLineChars="200"/>
        <w:rPr>
          <w:rFonts w:hint="eastAsia" w:ascii="仿宋_GB2312" w:hAnsi="宋体" w:eastAsia="仿宋_GB2312"/>
          <w:color w:val="auto"/>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ascii="仿宋_GB2312" w:hAnsi="宋体" w:eastAsia="仿宋_GB2312"/>
          <w:sz w:val="32"/>
          <w:szCs w:val="32"/>
        </w:rPr>
        <w:t>教育支出</w:t>
      </w:r>
      <w:r>
        <w:rPr>
          <w:rFonts w:hint="eastAsia" w:ascii="仿宋_GB2312" w:hAnsi="宋体" w:eastAsia="仿宋_GB2312"/>
          <w:sz w:val="32"/>
          <w:szCs w:val="32"/>
          <w:lang w:eastAsia="zh-CN"/>
        </w:rPr>
        <w:t>（类）</w:t>
      </w:r>
      <w:r>
        <w:rPr>
          <w:rFonts w:ascii="仿宋_GB2312" w:hAnsi="宋体" w:eastAsia="仿宋_GB2312"/>
          <w:sz w:val="32"/>
          <w:szCs w:val="32"/>
        </w:rPr>
        <w:t>教育管理事务（</w:t>
      </w:r>
      <w:r>
        <w:rPr>
          <w:rFonts w:hint="eastAsia" w:ascii="仿宋_GB2312" w:hAnsi="宋体" w:eastAsia="仿宋_GB2312"/>
          <w:sz w:val="32"/>
          <w:szCs w:val="32"/>
          <w:lang w:eastAsia="zh-CN"/>
        </w:rPr>
        <w:t>款</w:t>
      </w:r>
      <w:r>
        <w:rPr>
          <w:rFonts w:ascii="仿宋_GB2312" w:hAnsi="宋体" w:eastAsia="仿宋_GB2312"/>
          <w:sz w:val="32"/>
          <w:szCs w:val="32"/>
        </w:rPr>
        <w:t>）其他教育管理事务支出（项）25.29万元，完成年初预算的100%。</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ascii="仿宋_GB2312" w:hAnsi="宋体" w:eastAsia="仿宋_GB2312"/>
          <w:sz w:val="32"/>
          <w:szCs w:val="32"/>
        </w:rPr>
        <w:t>教育支出</w:t>
      </w:r>
      <w:r>
        <w:rPr>
          <w:rFonts w:hint="eastAsia" w:ascii="仿宋_GB2312" w:hAnsi="宋体" w:eastAsia="仿宋_GB2312"/>
          <w:sz w:val="32"/>
          <w:szCs w:val="32"/>
          <w:lang w:eastAsia="zh-CN"/>
        </w:rPr>
        <w:t>（类）</w:t>
      </w:r>
      <w:r>
        <w:rPr>
          <w:rFonts w:ascii="仿宋_GB2312" w:hAnsi="宋体" w:eastAsia="仿宋_GB2312"/>
          <w:sz w:val="32"/>
          <w:szCs w:val="32"/>
        </w:rPr>
        <w:t>普通教育（</w:t>
      </w:r>
      <w:r>
        <w:rPr>
          <w:rFonts w:hint="eastAsia" w:ascii="仿宋_GB2312" w:hAnsi="宋体" w:eastAsia="仿宋_GB2312"/>
          <w:sz w:val="32"/>
          <w:szCs w:val="32"/>
          <w:lang w:eastAsia="zh-CN"/>
        </w:rPr>
        <w:t>款</w:t>
      </w:r>
      <w:r>
        <w:rPr>
          <w:rFonts w:ascii="仿宋_GB2312" w:hAnsi="宋体" w:eastAsia="仿宋_GB2312"/>
          <w:sz w:val="32"/>
          <w:szCs w:val="32"/>
        </w:rPr>
        <w:t>）其他普通教育支出（项）4.4万元，完成年初预算的100%。</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ascii="仿宋_GB2312" w:hAnsi="宋体" w:eastAsia="仿宋_GB2312"/>
          <w:sz w:val="32"/>
          <w:szCs w:val="32"/>
        </w:rPr>
        <w:t>教育支出</w:t>
      </w:r>
      <w:r>
        <w:rPr>
          <w:rFonts w:hint="eastAsia" w:ascii="仿宋_GB2312" w:hAnsi="宋体" w:eastAsia="仿宋_GB2312"/>
          <w:sz w:val="32"/>
          <w:szCs w:val="32"/>
          <w:lang w:eastAsia="zh-CN"/>
        </w:rPr>
        <w:t>（类）</w:t>
      </w:r>
      <w:r>
        <w:rPr>
          <w:rFonts w:ascii="仿宋_GB2312" w:hAnsi="宋体" w:eastAsia="仿宋_GB2312"/>
          <w:sz w:val="32"/>
          <w:szCs w:val="32"/>
        </w:rPr>
        <w:t>进修及培训（</w:t>
      </w:r>
      <w:r>
        <w:rPr>
          <w:rFonts w:hint="eastAsia" w:ascii="仿宋_GB2312" w:hAnsi="宋体" w:eastAsia="仿宋_GB2312"/>
          <w:sz w:val="32"/>
          <w:szCs w:val="32"/>
          <w:lang w:eastAsia="zh-CN"/>
        </w:rPr>
        <w:t>款</w:t>
      </w:r>
      <w:r>
        <w:rPr>
          <w:rFonts w:ascii="仿宋_GB2312" w:hAnsi="宋体" w:eastAsia="仿宋_GB2312"/>
          <w:sz w:val="32"/>
          <w:szCs w:val="32"/>
        </w:rPr>
        <w:t>）干部教育（项）2.57万元，完成年初预算的100%</w:t>
      </w:r>
      <w:r>
        <w:rPr>
          <w:rFonts w:hint="eastAsia" w:ascii="仿宋_GB2312" w:hAnsi="宋体" w:eastAsia="仿宋_GB2312"/>
          <w:sz w:val="32"/>
          <w:szCs w:val="32"/>
          <w:lang w:eastAsia="zh-CN"/>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ascii="仿宋_GB2312" w:hAnsi="宋体" w:eastAsia="仿宋_GB2312"/>
          <w:sz w:val="32"/>
          <w:szCs w:val="32"/>
        </w:rPr>
        <w:t>教育支出</w:t>
      </w:r>
      <w:r>
        <w:rPr>
          <w:rFonts w:hint="eastAsia" w:ascii="仿宋_GB2312" w:hAnsi="宋体" w:eastAsia="仿宋_GB2312"/>
          <w:sz w:val="32"/>
          <w:szCs w:val="32"/>
          <w:lang w:eastAsia="zh-CN"/>
        </w:rPr>
        <w:t>（类）</w:t>
      </w:r>
      <w:r>
        <w:rPr>
          <w:rFonts w:hint="eastAsia" w:ascii="仿宋_GB2312" w:hAnsi="宋体" w:eastAsia="仿宋_GB2312"/>
          <w:sz w:val="32"/>
          <w:szCs w:val="32"/>
        </w:rPr>
        <w:t>教育费附加安排的支出</w:t>
      </w:r>
      <w:r>
        <w:rPr>
          <w:rFonts w:ascii="仿宋_GB2312" w:hAnsi="宋体" w:eastAsia="仿宋_GB2312"/>
          <w:sz w:val="32"/>
          <w:szCs w:val="32"/>
        </w:rPr>
        <w:t>（</w:t>
      </w:r>
      <w:r>
        <w:rPr>
          <w:rFonts w:hint="eastAsia" w:ascii="仿宋_GB2312" w:hAnsi="宋体" w:eastAsia="仿宋_GB2312"/>
          <w:sz w:val="32"/>
          <w:szCs w:val="32"/>
          <w:lang w:eastAsia="zh-CN"/>
        </w:rPr>
        <w:t>款</w:t>
      </w:r>
      <w:r>
        <w:rPr>
          <w:rFonts w:ascii="仿宋_GB2312" w:hAnsi="宋体" w:eastAsia="仿宋_GB2312"/>
          <w:sz w:val="32"/>
          <w:szCs w:val="32"/>
        </w:rPr>
        <w:t>）其他教育费附加安排的支出（项）0.4万元，完成年初预算的100%。</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卫生健康支出0.1万元，具体包括：</w:t>
      </w:r>
    </w:p>
    <w:p>
      <w:pPr>
        <w:spacing w:line="54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）卫生健康支出</w:t>
      </w:r>
      <w:r>
        <w:rPr>
          <w:rFonts w:ascii="仿宋_GB2312" w:hAnsi="宋体" w:eastAsia="仿宋_GB2312"/>
          <w:sz w:val="32"/>
          <w:szCs w:val="32"/>
        </w:rPr>
        <w:t>（类）行政事业单位医疗（</w:t>
      </w:r>
      <w:r>
        <w:rPr>
          <w:rFonts w:hint="eastAsia" w:ascii="仿宋_GB2312" w:hAnsi="宋体" w:eastAsia="仿宋_GB2312"/>
          <w:sz w:val="32"/>
          <w:szCs w:val="32"/>
          <w:lang w:eastAsia="zh-CN"/>
        </w:rPr>
        <w:t>款</w:t>
      </w:r>
      <w:r>
        <w:rPr>
          <w:rFonts w:ascii="仿宋_GB2312" w:hAnsi="宋体" w:eastAsia="仿宋_GB2312"/>
          <w:sz w:val="32"/>
          <w:szCs w:val="32"/>
        </w:rPr>
        <w:t>）其他行政事业单位医疗支出（项）0.1万元，完成年初预算的100%。</w:t>
      </w:r>
      <w:r>
        <w:rPr>
          <w:rFonts w:ascii="仿宋_GB2312" w:hAnsi="宋体" w:eastAsia="仿宋_GB2312"/>
          <w:color w:val="auto"/>
          <w:sz w:val="32"/>
          <w:szCs w:val="32"/>
        </w:rPr>
        <w:t>决算数</w:t>
      </w:r>
      <w:r>
        <w:rPr>
          <w:rFonts w:hint="eastAsia" w:ascii="仿宋_GB2312" w:hAnsi="宋体" w:eastAsia="仿宋_GB2312"/>
          <w:color w:val="auto"/>
          <w:sz w:val="32"/>
          <w:szCs w:val="32"/>
          <w:lang w:eastAsia="zh-CN"/>
        </w:rPr>
        <w:t>与</w:t>
      </w:r>
      <w:r>
        <w:rPr>
          <w:rFonts w:ascii="仿宋_GB2312" w:hAnsi="宋体" w:eastAsia="仿宋_GB2312"/>
          <w:color w:val="auto"/>
          <w:sz w:val="32"/>
          <w:szCs w:val="32"/>
        </w:rPr>
        <w:t>年初预算数</w:t>
      </w:r>
      <w:r>
        <w:rPr>
          <w:rFonts w:hint="eastAsia" w:ascii="仿宋_GB2312" w:hAnsi="宋体" w:eastAsia="仿宋_GB2312"/>
          <w:color w:val="auto"/>
          <w:sz w:val="32"/>
          <w:szCs w:val="32"/>
          <w:lang w:eastAsia="zh-CN"/>
        </w:rPr>
        <w:t>持平</w:t>
      </w:r>
      <w:r>
        <w:rPr>
          <w:rFonts w:ascii="仿宋_GB2312" w:hAnsi="宋体" w:eastAsia="仿宋_GB2312"/>
          <w:color w:val="auto"/>
          <w:sz w:val="32"/>
          <w:szCs w:val="32"/>
        </w:rPr>
        <w:t>的原因是</w:t>
      </w:r>
      <w:r>
        <w:rPr>
          <w:rFonts w:hint="eastAsia" w:ascii="仿宋_GB2312" w:hAnsi="宋体" w:eastAsia="仿宋_GB2312"/>
          <w:color w:val="auto"/>
          <w:sz w:val="32"/>
          <w:szCs w:val="32"/>
          <w:lang w:eastAsia="zh-CN"/>
        </w:rPr>
        <w:t>完全按照预算执行。</w:t>
      </w:r>
    </w:p>
    <w:p>
      <w:pPr>
        <w:spacing w:line="540" w:lineRule="exact"/>
        <w:ind w:firstLine="643" w:firstLineChars="200"/>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2021年度政府性基金预算财政拨款支出0万元，占0%，主要是本年无此业务发生。</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2021年度国有资本经营预算财政拨款支出0万元，占0%，主要是本年无此业务发生。</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color w:val="auto"/>
          <w:sz w:val="32"/>
        </w:rPr>
      </w:pPr>
      <w:r>
        <w:rPr>
          <w:rFonts w:ascii="仿宋_GB2312" w:eastAsia="仿宋_GB2312"/>
          <w:sz w:val="32"/>
        </w:rPr>
        <w:t>2021年度一般公共预算财政拨款安排的“三公”经费支出0万元，完成年初预算的0%，无此业务发生。其中：因公出国（境）费0万元，公务接待费0万元，公务用车购置及运行维护费0万元。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color w:val="auto"/>
          <w:sz w:val="32"/>
        </w:rPr>
        <w:t>1.因公出国（境）费0万元，占“三公”经费支出的0%。完成年初预算的0%，无此业务发生。2021年参加出国（境）团组0个，累计0人次。</w:t>
      </w:r>
      <w:r>
        <w:rPr>
          <w:rFonts w:ascii="仿宋_GB2312" w:hAnsi="Times New Roman" w:eastAsia="仿宋_GB2312" w:cs="Times New Roman"/>
          <w:color w:val="auto"/>
          <w:kern w:val="0"/>
          <w:sz w:val="32"/>
          <w:szCs w:val="32"/>
        </w:rPr>
        <w:t>2021年因公出国（境）费比上年减少0万元，下降0%</w:t>
      </w:r>
      <w:r>
        <w:rPr>
          <w:rFonts w:ascii="仿宋_GB2312" w:eastAsia="仿宋_GB2312"/>
          <w:color w:val="auto"/>
          <w:sz w:val="32"/>
        </w:rPr>
        <w:t>，无此业务发</w:t>
      </w:r>
      <w:r>
        <w:rPr>
          <w:rFonts w:ascii="仿宋_GB2312" w:eastAsia="仿宋_GB2312"/>
          <w:sz w:val="32"/>
        </w:rPr>
        <w:t>生</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2.公务接待费0万元，占“三公”经费支出的0%。完成年初预算的0%，无此业务发生。2021年国内公务接待累计0批次、0人、0万元，无此业务发生;其中外事接待累计0批次、0人、0万元，无此业务发生。</w:t>
      </w:r>
      <w:r>
        <w:rPr>
          <w:rFonts w:ascii="仿宋_GB2312" w:hAnsi="Times New Roman" w:eastAsia="仿宋_GB2312" w:cs="Times New Roman"/>
          <w:kern w:val="0"/>
          <w:sz w:val="32"/>
          <w:szCs w:val="32"/>
        </w:rPr>
        <w:t>2021年公务接待费比上年减少0万元，下降0%，主要是</w:t>
      </w:r>
      <w:r>
        <w:rPr>
          <w:rFonts w:ascii="仿宋_GB2312" w:eastAsia="仿宋_GB2312"/>
          <w:sz w:val="32"/>
        </w:rPr>
        <w:t>无此业务发生</w:t>
      </w:r>
      <w:r>
        <w:rPr>
          <w:rFonts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3.公务用车购置及运行费0万元，占“三公”经费支出的0%。完成年初预算的0%，无此业务发生。</w:t>
      </w:r>
      <w:r>
        <w:rPr>
          <w:rFonts w:ascii="仿宋_GB2312" w:hAnsi="Times New Roman" w:eastAsia="仿宋_GB2312" w:cs="Times New Roman"/>
          <w:kern w:val="0"/>
          <w:sz w:val="32"/>
          <w:szCs w:val="32"/>
        </w:rPr>
        <w:t>比上年减少0万元，下降0%，主要</w:t>
      </w:r>
      <w:r>
        <w:rPr>
          <w:rFonts w:ascii="仿宋_GB2312" w:eastAsia="仿宋_GB2312"/>
          <w:sz w:val="32"/>
        </w:rPr>
        <w:t>无此业务发生</w:t>
      </w:r>
      <w:r>
        <w:rPr>
          <w:rFonts w:ascii="仿宋_GB2312" w:hAnsi="Times New Roman" w:eastAsia="仿宋_GB2312" w:cs="Times New Roman"/>
          <w:kern w:val="0"/>
          <w:sz w:val="32"/>
          <w:szCs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其中：公务用车购置费0万元，,当年购置公务用车0辆。完成年初预算的0%，无此业务发生。</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公务用车运行维护费0万元</w:t>
      </w:r>
      <w:r>
        <w:rPr>
          <w:rFonts w:hint="default" w:ascii="仿宋_GB2312" w:eastAsia="仿宋_GB2312"/>
          <w:sz w:val="32"/>
        </w:rPr>
        <w:t>,</w:t>
      </w:r>
      <w:r>
        <w:rPr>
          <w:rFonts w:ascii="仿宋_GB2312" w:eastAsia="仿宋_GB2312"/>
          <w:sz w:val="32"/>
        </w:rPr>
        <w:t>截至年末使用一般公共预算财政拨款开支的公务用车保有量0辆。完成年初预算的0%，无此业务发生。</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37.24万元，其中：人员经费2.03万元，主要包括基本工资、津贴补贴、奖金、其他社会保障缴费、机关事业单位基本养老保险缴费、其他工资福利支出、离休费、退休费、抚恤金、生活补助、奖励金、住房公积金、采暖补贴、其他对个人和家庭补助的支出；日常公用经费2.92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2.92</w:t>
      </w:r>
      <w:r>
        <w:rPr>
          <w:rFonts w:ascii="仿宋_GB2312" w:eastAsia="仿宋_GB2312"/>
          <w:sz w:val="32"/>
        </w:rPr>
        <w:t>万元，比上年决算数增加0.</w:t>
      </w:r>
      <w:r>
        <w:rPr>
          <w:rFonts w:hint="eastAsia" w:ascii="仿宋_GB2312" w:eastAsia="仿宋_GB2312"/>
          <w:sz w:val="32"/>
          <w:lang w:val="en-US" w:eastAsia="zh-CN"/>
        </w:rPr>
        <w:t>85</w:t>
      </w:r>
      <w:r>
        <w:rPr>
          <w:rFonts w:ascii="仿宋_GB2312" w:eastAsia="仿宋_GB2312"/>
          <w:sz w:val="32"/>
        </w:rPr>
        <w:t>万元，增长</w:t>
      </w:r>
      <w:r>
        <w:rPr>
          <w:rFonts w:hint="eastAsia" w:ascii="仿宋_GB2312" w:eastAsia="仿宋_GB2312"/>
          <w:sz w:val="32"/>
          <w:lang w:val="en-US" w:eastAsia="zh-CN"/>
        </w:rPr>
        <w:t>22.55</w:t>
      </w:r>
      <w:r>
        <w:rPr>
          <w:rFonts w:ascii="仿宋_GB2312" w:eastAsia="仿宋_GB2312"/>
          <w:sz w:val="32"/>
        </w:rPr>
        <w:t>%，主要原因是</w:t>
      </w:r>
      <w:r>
        <w:rPr>
          <w:rFonts w:ascii="仿宋_GB2312" w:eastAsia="仿宋_GB2312"/>
          <w:sz w:val="32"/>
          <w:szCs w:val="32"/>
        </w:rPr>
        <w:t>活动项目增多</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截至2021年12月31日，共有车辆0辆，单位价值50万元以上通用设备0台（套），单价100万元以上专用设备0台（套）。</w:t>
      </w:r>
    </w:p>
    <w:p>
      <w:pPr>
        <w:widowControl/>
        <w:spacing w:line="560" w:lineRule="exact"/>
        <w:ind w:firstLine="643" w:firstLineChars="200"/>
        <w:rPr>
          <w:rFonts w:hint="default" w:ascii="楷体_GB2312" w:eastAsia="楷体_GB2312"/>
          <w:b/>
          <w:sz w:val="32"/>
        </w:rPr>
      </w:pPr>
      <w:r>
        <w:rPr>
          <w:rFonts w:ascii="楷体_GB2312" w:eastAsia="楷体_GB2312"/>
          <w:b/>
          <w:sz w:val="32"/>
        </w:rPr>
        <w:t>（四）预算绩效管理工作开展情况。</w:t>
      </w:r>
    </w:p>
    <w:p>
      <w:pPr>
        <w:widowControl/>
        <w:spacing w:line="560" w:lineRule="exact"/>
        <w:ind w:firstLine="640" w:firstLineChars="200"/>
        <w:rPr>
          <w:rFonts w:hint="default" w:ascii="楷体_GB2312" w:eastAsia="楷体_GB2312"/>
          <w:b/>
          <w:sz w:val="32"/>
        </w:rPr>
      </w:pPr>
      <w:r>
        <w:rPr>
          <w:rFonts w:ascii="仿宋_GB2312" w:hAnsi="黑体" w:eastAsia="仿宋_GB2312"/>
          <w:sz w:val="32"/>
          <w:szCs w:val="32"/>
        </w:rPr>
        <w:t>2021年不涉及民生项目和重点支出项目</w:t>
      </w: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浑南区人民政府教育督导室2021年度决算表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B12AA"/>
    <w:rsid w:val="000B596F"/>
    <w:rsid w:val="000C6232"/>
    <w:rsid w:val="00100607"/>
    <w:rsid w:val="001956CD"/>
    <w:rsid w:val="001D0B4A"/>
    <w:rsid w:val="001D466A"/>
    <w:rsid w:val="0028198A"/>
    <w:rsid w:val="00320394"/>
    <w:rsid w:val="00342E31"/>
    <w:rsid w:val="00363DCB"/>
    <w:rsid w:val="0038444A"/>
    <w:rsid w:val="00387684"/>
    <w:rsid w:val="0044142C"/>
    <w:rsid w:val="00485722"/>
    <w:rsid w:val="004A4B82"/>
    <w:rsid w:val="004E7DA0"/>
    <w:rsid w:val="00505889"/>
    <w:rsid w:val="005812D3"/>
    <w:rsid w:val="005814A4"/>
    <w:rsid w:val="0058363C"/>
    <w:rsid w:val="00590A8D"/>
    <w:rsid w:val="005C4DCE"/>
    <w:rsid w:val="006314CD"/>
    <w:rsid w:val="00753B9D"/>
    <w:rsid w:val="00756329"/>
    <w:rsid w:val="007C0A38"/>
    <w:rsid w:val="007F77B9"/>
    <w:rsid w:val="008040A1"/>
    <w:rsid w:val="00954778"/>
    <w:rsid w:val="00A17144"/>
    <w:rsid w:val="00A5357A"/>
    <w:rsid w:val="00A57A14"/>
    <w:rsid w:val="00B54181"/>
    <w:rsid w:val="00BC09C4"/>
    <w:rsid w:val="00DC3915"/>
    <w:rsid w:val="00E02398"/>
    <w:rsid w:val="00E4305D"/>
    <w:rsid w:val="00F16B2B"/>
    <w:rsid w:val="00F53896"/>
    <w:rsid w:val="00F54068"/>
    <w:rsid w:val="00F67249"/>
    <w:rsid w:val="00F724E9"/>
    <w:rsid w:val="09C4782E"/>
    <w:rsid w:val="0ECB7368"/>
    <w:rsid w:val="11612EA5"/>
    <w:rsid w:val="1C635C29"/>
    <w:rsid w:val="2E4F6256"/>
    <w:rsid w:val="36230505"/>
    <w:rsid w:val="3D4B4B03"/>
    <w:rsid w:val="51294F97"/>
    <w:rsid w:val="54F6469B"/>
    <w:rsid w:val="5A3F1D75"/>
    <w:rsid w:val="5B697371"/>
    <w:rsid w:val="673C6F2C"/>
    <w:rsid w:val="724179B2"/>
    <w:rsid w:val="74E2508D"/>
    <w:rsid w:val="77EB3B76"/>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11</Pages>
  <Words>3872</Words>
  <Characters>4195</Characters>
  <Lines>30</Lines>
  <Paragraphs>8</Paragraphs>
  <TotalTime>4</TotalTime>
  <ScaleCrop>false</ScaleCrop>
  <LinksUpToDate>false</LinksUpToDate>
  <CharactersWithSpaces>4220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2023-05-17T09:17:00Z</dcterms:created>
  <dc:creator>国库处-王艳秋</dc:creator>
  <cp:lastModifiedBy>Administrator</cp:lastModifiedBy>
  <cp:lastPrinted>2022-09-19T10:34:00Z</cp:lastPrinted>
  <dcterms:modified xsi:type="dcterms:W3CDTF">2023-06-29T02:18:47Z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