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沈阳市浑南区社会事务服务与行政执法中心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沈阳市浑南区社会事务服务与行政执法中心</w:t>
      </w:r>
      <w:r>
        <w:rPr>
          <w:rFonts w:ascii="黑体" w:eastAsia="黑体"/>
          <w:sz w:val="32"/>
        </w:rPr>
        <w:t>概况</w:t>
      </w:r>
    </w:p>
    <w:p>
      <w:pPr>
        <w:pStyle w:val="6"/>
        <w:spacing w:line="560" w:lineRule="exact"/>
        <w:ind w:left="720" w:hanging="720"/>
        <w:rPr>
          <w:rFonts w:hint="default" w:ascii="仿宋_GB2312" w:eastAsia="仿宋_GB2312"/>
          <w:sz w:val="32"/>
        </w:rPr>
      </w:pPr>
      <w:r>
        <w:rPr>
          <w:rFonts w:ascii="仿宋_GB2312" w:eastAsia="仿宋_GB2312"/>
          <w:sz w:val="32"/>
        </w:rPr>
        <w:t>一、主要职责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沈阳市浑南区社会事务服务与行政执法中心</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沈阳市浑南区社会事务服务与行政执法中心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rPr>
          <w:rFonts w:hint="default"/>
          <w:b/>
          <w:sz w:val="36"/>
        </w:rPr>
      </w:pPr>
      <w:r>
        <w:rPr>
          <w:b/>
          <w:sz w:val="36"/>
        </w:rPr>
        <w:t xml:space="preserve">第一部分 </w:t>
      </w:r>
      <w:r>
        <w:rPr>
          <w:rFonts w:hint="eastAsia"/>
          <w:b/>
          <w:sz w:val="36"/>
          <w:lang w:val="en-US" w:eastAsia="zh-CN"/>
        </w:rPr>
        <w:t>沈阳市浑南区社会事务服务与行政执法中心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（一）负责政务综合、文电、营商环境建设、公共服务、后勤保障、政务公开等工作。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（二）负责党建党务、群团外联、资产管理、绩效考评、审计、监察等工作。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（三）负责财务、人事管理等工作。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（四）负责对本中心的信访及投诉案件处理工作。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五）负责各级政务服务中心环境建设和综合管理保障等工作；负责各驻厅单位和服务窗口的组织、协调、考核、服务、培训等工作；负责审批制度改革,项目推进服务，互联网+政务服务平台建设，街道办事处政务服务中心业务指导等工作；负责审批代办工作；负责协助、配合区监察部门、区营商环境建设监督部门对政务服务中心进驻单位开展服务行为及行政效能的监督检查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六）负责辅助审批局开展城市建设行政审批、工程项目开工条件和施工许可证的发放、全区结建人防工程的建设审批、核发人防工程使用证、区管人防设施的建设审批、重点项目的档案验收、农保金审批、楼门牌号审批、固定资产投资项目备案、政府投资项目审批、安全生产行政审批事项的受理和审批、取水许可、河道管理范围内建设项目审批、生产建设项目水土保持方案等行政审批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（七）负责婚姻登记、婚姻服务、婚姻教育等工作。受区政府相关部门委托，开展婚姻登记有关工作。</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（八）负责依法募集资金，实施慈善救助；负责发动公益捐助；开展交流合作，进行慈善宣传、表彰及其它相关方面业务。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（九）负责对全区的申请人居民家庭经济状况的核对等服务工作。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（十）负责为集中供养特困人员提供生活照料；负责料理丧葬事宜。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（十一）负责行使行政主管部门委托的贯彻落实殡葬管理政策、法规、规章并组织实施；负责殡葬服务行业的监督管理工作；负责民营殡葬单位的殡葬设施、设备安全监督工作；承办公墓的审批报批工作。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（十二）负责接待、转送信访事项；协调、配合有关部门规范信访秩序；及时向区委、区政府提供舆情信息，并提出意见和建议。</w:t>
      </w:r>
    </w:p>
    <w:p>
      <w:pPr>
        <w:spacing w:line="560" w:lineRule="exact"/>
        <w:ind w:firstLine="480" w:firstLineChars="15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 xml:space="preserve"> （十三）负责受理信访事项复查申请，开展信访事项调查，做出复查意见，提报信访事项复查委员会办公室审核及送达等相关工作。 </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（十四）负责全区公共资源交易综合协调和宏观管理、监督全区建设工程招投标活动、招标备案审核、投诉处理等相关服务工作。</w:t>
      </w:r>
    </w:p>
    <w:p>
      <w:pPr>
        <w:spacing w:line="560" w:lineRule="exact"/>
        <w:ind w:firstLine="640" w:firstLineChars="200"/>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十五）负责消防设计建审、验收、备案抽查、执法处罚等服务保障工作；配合依法对符合消防设计规范的建设工程进行审批的服务保障工作；负责对建设工程消防设计审查执行情况进行监督检查的服务保障工作；负责建设工程消防验收工作的服务保障工作；负责参与建设工程消防事故的调查处理的服务保障工作；配合做好对违反《中华人民共和国消防法》的行为进行行政处罚的服务保障工作。</w:t>
      </w:r>
    </w:p>
    <w:p>
      <w:pPr>
        <w:spacing w:line="560" w:lineRule="exact"/>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（十六）承担区委、区政府交办的其他事项。</w:t>
      </w:r>
    </w:p>
    <w:p>
      <w:pPr>
        <w:spacing w:line="540" w:lineRule="exact"/>
        <w:ind w:firstLine="640" w:firstLineChars="200"/>
        <w:jc w:val="left"/>
        <w:rPr>
          <w:rFonts w:ascii="黑体" w:eastAsia="黑体"/>
          <w:sz w:val="32"/>
        </w:rPr>
      </w:pPr>
      <w:r>
        <w:rPr>
          <w:rFonts w:ascii="黑体" w:eastAsia="黑体"/>
          <w:sz w:val="32"/>
        </w:rPr>
        <w:t>二、决算单位构成</w:t>
      </w:r>
    </w:p>
    <w:p>
      <w:pPr>
        <w:spacing w:line="540" w:lineRule="exact"/>
        <w:ind w:firstLine="643" w:firstLineChars="200"/>
        <w:jc w:val="left"/>
        <w:rPr>
          <w:rFonts w:hint="eastAsia" w:ascii="仿宋_GB2312" w:eastAsia="仿宋_GB2312"/>
          <w:b/>
          <w:sz w:val="32"/>
          <w:szCs w:val="32"/>
        </w:rPr>
      </w:pPr>
      <w:r>
        <w:rPr>
          <w:rFonts w:hint="eastAsia" w:ascii="仿宋_GB2312" w:eastAsia="仿宋_GB2312"/>
          <w:b/>
          <w:sz w:val="32"/>
          <w:szCs w:val="32"/>
        </w:rPr>
        <w:t>纳入</w:t>
      </w:r>
      <w:r>
        <w:rPr>
          <w:rFonts w:ascii="仿宋_GB2312" w:eastAsia="仿宋_GB2312"/>
          <w:b/>
          <w:sz w:val="32"/>
        </w:rPr>
        <w:t>沈阳市浑南区</w:t>
      </w:r>
      <w:r>
        <w:rPr>
          <w:rFonts w:hint="eastAsia" w:ascii="仿宋_GB2312" w:eastAsia="仿宋_GB2312"/>
          <w:b/>
          <w:sz w:val="32"/>
        </w:rPr>
        <w:t>社会事务服务与行政执法中心</w:t>
      </w:r>
      <w:r>
        <w:rPr>
          <w:rFonts w:hint="eastAsia" w:ascii="仿宋_GB2312" w:eastAsia="仿宋_GB2312"/>
          <w:b/>
          <w:sz w:val="32"/>
          <w:szCs w:val="32"/>
        </w:rPr>
        <w:t>202</w:t>
      </w:r>
      <w:r>
        <w:rPr>
          <w:rFonts w:hint="eastAsia" w:ascii="仿宋_GB2312" w:eastAsia="仿宋_GB2312"/>
          <w:b/>
          <w:sz w:val="32"/>
          <w:szCs w:val="32"/>
          <w:lang w:val="en-US" w:eastAsia="zh-CN"/>
        </w:rPr>
        <w:t>1</w:t>
      </w:r>
      <w:r>
        <w:rPr>
          <w:rFonts w:hint="eastAsia" w:ascii="仿宋_GB2312" w:eastAsia="仿宋_GB2312"/>
          <w:b/>
          <w:sz w:val="32"/>
          <w:szCs w:val="32"/>
        </w:rPr>
        <w:t>年决算编制范围的二级预算单位包括：</w:t>
      </w:r>
    </w:p>
    <w:p>
      <w:pPr>
        <w:spacing w:line="560" w:lineRule="exact"/>
        <w:ind w:right="-269" w:rightChars="-128" w:firstLine="645"/>
        <w:rPr>
          <w:rFonts w:ascii="仿宋_GB2312" w:eastAsia="仿宋_GB2312"/>
          <w:sz w:val="32"/>
          <w:szCs w:val="32"/>
        </w:rPr>
      </w:pPr>
      <w:r>
        <w:rPr>
          <w:rFonts w:hint="eastAsia" w:ascii="仿宋_GB2312" w:eastAsia="仿宋_GB2312"/>
          <w:sz w:val="32"/>
          <w:szCs w:val="32"/>
        </w:rPr>
        <w:t>沈阳市浑南区社会事务服务与行政执法中心本级</w:t>
      </w:r>
    </w:p>
    <w:p>
      <w:pPr>
        <w:spacing w:line="560" w:lineRule="exact"/>
        <w:ind w:right="-269" w:rightChars="-128" w:firstLine="645"/>
        <w:rPr>
          <w:rFonts w:hint="eastAsia" w:ascii="仿宋_GB2312" w:eastAsia="仿宋_GB2312"/>
          <w:sz w:val="32"/>
          <w:szCs w:val="32"/>
        </w:rPr>
      </w:pPr>
      <w:r>
        <w:rPr>
          <w:rFonts w:hint="eastAsia" w:ascii="仿宋_GB2312" w:eastAsia="仿宋_GB2312"/>
          <w:sz w:val="32"/>
          <w:szCs w:val="32"/>
        </w:rPr>
        <w:t>本单位无下设机构</w:t>
      </w:r>
    </w:p>
    <w:p>
      <w:pPr>
        <w:pStyle w:val="6"/>
        <w:spacing w:line="560" w:lineRule="exact"/>
        <w:ind w:firstLine="640"/>
        <w:rPr>
          <w:rFonts w:hint="default" w:ascii="仿宋_GB2312" w:eastAsia="仿宋_GB2312"/>
          <w:sz w:val="32"/>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沈阳市浑南区社会事务服务与行政执法中心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2477.81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1392.1</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56.18</w:t>
      </w:r>
      <w:r>
        <w:rPr>
          <w:rFonts w:ascii="仿宋_GB2312" w:eastAsia="仿宋_GB2312"/>
          <w:sz w:val="32"/>
        </w:rPr>
        <w:t>%。其中：一般公共预算财政拨款收入</w:t>
      </w:r>
      <w:r>
        <w:rPr>
          <w:rFonts w:hint="eastAsia" w:ascii="仿宋_GB2312" w:eastAsia="仿宋_GB2312"/>
          <w:sz w:val="32"/>
        </w:rPr>
        <w:t>1392.1</w:t>
      </w:r>
      <w:r>
        <w:rPr>
          <w:rFonts w:hint="eastAsia" w:ascii="仿宋_GB2312" w:eastAsia="仿宋_GB2312"/>
          <w:sz w:val="32"/>
          <w:lang w:val="en-US" w:eastAsia="zh-CN"/>
        </w:rPr>
        <w:t>0</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rPr>
        <w:t>1085.72</w:t>
      </w:r>
      <w:r>
        <w:rPr>
          <w:rFonts w:ascii="仿宋_GB2312" w:eastAsia="仿宋_GB2312"/>
          <w:sz w:val="32"/>
        </w:rPr>
        <w:t>万元，占收入总计的</w:t>
      </w:r>
      <w:r>
        <w:rPr>
          <w:rFonts w:hint="eastAsia" w:ascii="仿宋_GB2312" w:eastAsia="仿宋_GB2312"/>
          <w:sz w:val="32"/>
          <w:lang w:val="en-US" w:eastAsia="zh-CN"/>
        </w:rPr>
        <w:t>43.81</w:t>
      </w:r>
      <w:r>
        <w:rPr>
          <w:rFonts w:ascii="仿宋_GB2312" w:eastAsia="仿宋_GB2312"/>
          <w:sz w:val="32"/>
        </w:rPr>
        <w:t>%。</w:t>
      </w:r>
      <w:r>
        <w:rPr>
          <w:rFonts w:hint="eastAsia" w:ascii="仿宋_GB2312" w:hAnsi="宋体" w:eastAsia="仿宋_GB2312"/>
          <w:sz w:val="32"/>
          <w:szCs w:val="32"/>
        </w:rPr>
        <w:t>主要是长期股权投资。</w:t>
      </w:r>
    </w:p>
    <w:p>
      <w:pPr>
        <w:pStyle w:val="6"/>
        <w:spacing w:line="560" w:lineRule="exact"/>
        <w:ind w:firstLine="660"/>
        <w:rPr>
          <w:rFonts w:ascii="楷体_GB2312" w:eastAsia="楷体_GB2312"/>
          <w:b/>
          <w:sz w:val="32"/>
        </w:rPr>
      </w:pPr>
      <w:r>
        <w:rPr>
          <w:rFonts w:ascii="仿宋_GB2312" w:eastAsia="仿宋_GB2312"/>
          <w:sz w:val="32"/>
        </w:rPr>
        <w:t>与上年相比，今年收入减少</w:t>
      </w:r>
      <w:r>
        <w:rPr>
          <w:rFonts w:hint="eastAsia" w:ascii="仿宋_GB2312" w:eastAsia="仿宋_GB2312"/>
          <w:sz w:val="32"/>
          <w:lang w:val="en-US" w:eastAsia="zh-CN"/>
        </w:rPr>
        <w:t>2131.88</w:t>
      </w:r>
      <w:r>
        <w:rPr>
          <w:rFonts w:ascii="仿宋_GB2312" w:eastAsia="仿宋_GB2312"/>
          <w:sz w:val="32"/>
        </w:rPr>
        <w:t>万元，降低</w:t>
      </w:r>
      <w:r>
        <w:rPr>
          <w:rFonts w:hint="eastAsia" w:ascii="仿宋_GB2312" w:eastAsia="仿宋_GB2312"/>
          <w:sz w:val="32"/>
          <w:lang w:val="en-US" w:eastAsia="zh-CN"/>
        </w:rPr>
        <w:t>60.50</w:t>
      </w:r>
      <w:r>
        <w:rPr>
          <w:rFonts w:ascii="仿宋_GB2312" w:eastAsia="仿宋_GB2312"/>
          <w:sz w:val="32"/>
        </w:rPr>
        <w:t>%，主要原因：</w:t>
      </w:r>
      <w:r>
        <w:rPr>
          <w:rFonts w:hint="eastAsia" w:ascii="仿宋_GB2312" w:hAnsi="宋体" w:eastAsia="仿宋_GB2312"/>
          <w:sz w:val="32"/>
          <w:szCs w:val="32"/>
        </w:rPr>
        <w:t>部分政务公开审批业务移交至区营商局。</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1394.65</w:t>
      </w:r>
      <w:r>
        <w:rPr>
          <w:rFonts w:ascii="楷体_GB2312" w:eastAsia="楷体_GB2312"/>
          <w:b/>
          <w:sz w:val="32"/>
        </w:rPr>
        <w:t>万元，包括：</w:t>
      </w:r>
    </w:p>
    <w:p>
      <w:pPr>
        <w:spacing w:line="540" w:lineRule="exact"/>
        <w:ind w:firstLine="660"/>
        <w:rPr>
          <w:rFonts w:hint="eastAsia" w:ascii="仿宋_GB2312" w:eastAsia="仿宋_GB2312"/>
          <w:sz w:val="32"/>
          <w:lang w:val="en-US" w:eastAsia="zh-CN"/>
        </w:rPr>
      </w:pPr>
      <w:r>
        <w:rPr>
          <w:rFonts w:ascii="仿宋_GB2312" w:eastAsia="仿宋_GB2312"/>
          <w:sz w:val="32"/>
        </w:rPr>
        <w:t>1.基本支出</w:t>
      </w:r>
      <w:r>
        <w:rPr>
          <w:rFonts w:hint="eastAsia" w:ascii="仿宋_GB2312" w:eastAsia="仿宋_GB2312"/>
          <w:sz w:val="32"/>
        </w:rPr>
        <w:t>834.09</w:t>
      </w:r>
      <w:r>
        <w:rPr>
          <w:rFonts w:ascii="仿宋_GB2312" w:eastAsia="仿宋_GB2312"/>
          <w:sz w:val="32"/>
        </w:rPr>
        <w:t>万元，占支出总计的</w:t>
      </w:r>
      <w:r>
        <w:rPr>
          <w:rFonts w:hint="eastAsia" w:ascii="仿宋_GB2312" w:eastAsia="仿宋_GB2312"/>
          <w:sz w:val="32"/>
          <w:lang w:val="en-US" w:eastAsia="zh-CN"/>
        </w:rPr>
        <w:t>59.81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781.19</w:t>
      </w:r>
      <w:r>
        <w:rPr>
          <w:rFonts w:ascii="仿宋_GB2312" w:eastAsia="仿宋_GB2312"/>
          <w:sz w:val="32"/>
        </w:rPr>
        <w:t>万元，对个人和家庭的补助支出</w:t>
      </w:r>
      <w:r>
        <w:rPr>
          <w:rFonts w:hint="eastAsia" w:ascii="仿宋_GB2312" w:eastAsia="仿宋_GB2312"/>
          <w:sz w:val="32"/>
        </w:rPr>
        <w:t>16.45</w:t>
      </w:r>
      <w:r>
        <w:rPr>
          <w:rFonts w:ascii="仿宋_GB2312" w:eastAsia="仿宋_GB2312"/>
          <w:sz w:val="32"/>
        </w:rPr>
        <w:t>万元，商品和服务支出</w:t>
      </w:r>
      <w:r>
        <w:rPr>
          <w:rFonts w:hint="eastAsia" w:ascii="仿宋_GB2312" w:eastAsia="仿宋_GB2312"/>
          <w:sz w:val="32"/>
        </w:rPr>
        <w:t>36.45</w:t>
      </w:r>
      <w:r>
        <w:rPr>
          <w:rFonts w:ascii="仿宋_GB2312" w:eastAsia="仿宋_GB2312"/>
          <w:sz w:val="32"/>
        </w:rPr>
        <w:t>万</w:t>
      </w:r>
      <w:r>
        <w:rPr>
          <w:rFonts w:hint="eastAsia" w:ascii="仿宋_GB2312" w:eastAsia="仿宋_GB2312"/>
          <w:sz w:val="32"/>
          <w:lang w:val="en-US" w:eastAsia="zh-CN"/>
        </w:rPr>
        <w:t>元。</w:t>
      </w:r>
    </w:p>
    <w:p>
      <w:pPr>
        <w:spacing w:line="54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560.55</w:t>
      </w:r>
      <w:r>
        <w:rPr>
          <w:rFonts w:ascii="仿宋_GB2312" w:eastAsia="仿宋_GB2312"/>
          <w:sz w:val="32"/>
        </w:rPr>
        <w:t>万元，占支出总计的</w:t>
      </w:r>
      <w:r>
        <w:rPr>
          <w:rFonts w:hint="eastAsia" w:ascii="仿宋_GB2312" w:eastAsia="仿宋_GB2312"/>
          <w:sz w:val="32"/>
          <w:lang w:val="en-US" w:eastAsia="zh-CN"/>
        </w:rPr>
        <w:t>40.19</w:t>
      </w:r>
      <w:r>
        <w:rPr>
          <w:rFonts w:ascii="仿宋_GB2312" w:eastAsia="仿宋_GB2312"/>
          <w:sz w:val="32"/>
        </w:rPr>
        <w:t>%。主要包括</w:t>
      </w:r>
      <w:r>
        <w:rPr>
          <w:rFonts w:hint="eastAsia" w:ascii="仿宋_GB2312" w:eastAsia="仿宋_GB2312"/>
          <w:sz w:val="32"/>
        </w:rPr>
        <w:t>一般公共服务支出</w:t>
      </w:r>
      <w:r>
        <w:rPr>
          <w:rFonts w:hint="eastAsia" w:ascii="仿宋_GB2312" w:eastAsia="仿宋_GB2312"/>
          <w:sz w:val="32"/>
          <w:lang w:val="en-US" w:eastAsia="zh-CN"/>
        </w:rPr>
        <w:t>和</w:t>
      </w:r>
      <w:r>
        <w:rPr>
          <w:rFonts w:hint="eastAsia" w:ascii="仿宋_GB2312" w:eastAsia="仿宋_GB2312"/>
          <w:sz w:val="32"/>
        </w:rPr>
        <w:t>灾害防治及应急管理支出</w:t>
      </w:r>
      <w:r>
        <w:rPr>
          <w:rFonts w:ascii="仿宋_GB2312" w:eastAsia="仿宋_GB2312"/>
          <w:sz w:val="32"/>
        </w:rPr>
        <w:t>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1043.62</w:t>
      </w:r>
      <w:r>
        <w:rPr>
          <w:rFonts w:ascii="仿宋_GB2312" w:eastAsia="仿宋_GB2312"/>
          <w:sz w:val="32"/>
        </w:rPr>
        <w:t>万元，降低</w:t>
      </w:r>
      <w:r>
        <w:rPr>
          <w:rFonts w:hint="eastAsia" w:ascii="仿宋_GB2312" w:eastAsia="仿宋_GB2312"/>
          <w:sz w:val="32"/>
          <w:lang w:val="en-US" w:eastAsia="zh-CN"/>
        </w:rPr>
        <w:t>42.80</w:t>
      </w:r>
      <w:r>
        <w:rPr>
          <w:rFonts w:ascii="仿宋_GB2312" w:eastAsia="仿宋_GB2312"/>
          <w:sz w:val="32"/>
        </w:rPr>
        <w:t>%，主要原因：</w:t>
      </w:r>
      <w:r>
        <w:rPr>
          <w:rFonts w:hint="eastAsia" w:ascii="仿宋_GB2312" w:hAnsi="宋体" w:eastAsia="仿宋_GB2312"/>
          <w:sz w:val="32"/>
          <w:szCs w:val="32"/>
        </w:rPr>
        <w:t>部分政务公开审批业务移交至区营商局。</w:t>
      </w:r>
    </w:p>
    <w:p>
      <w:pPr>
        <w:pStyle w:val="6"/>
        <w:numPr>
          <w:ilvl w:val="0"/>
          <w:numId w:val="1"/>
        </w:numPr>
        <w:spacing w:line="560" w:lineRule="exact"/>
        <w:ind w:firstLine="660"/>
        <w:rPr>
          <w:rFonts w:hint="eastAsia" w:ascii="仿宋_GB2312" w:hAnsi="宋体" w:eastAsia="仿宋_GB2312"/>
          <w:sz w:val="32"/>
          <w:szCs w:val="32"/>
        </w:rPr>
      </w:pPr>
      <w:r>
        <w:rPr>
          <w:rFonts w:ascii="楷体_GB2312" w:eastAsia="楷体_GB2312"/>
          <w:b/>
          <w:sz w:val="32"/>
        </w:rPr>
        <w:t>年末结转和结余</w:t>
      </w:r>
      <w:r>
        <w:rPr>
          <w:rFonts w:hint="eastAsia" w:ascii="楷体_GB2312" w:eastAsia="楷体_GB2312"/>
          <w:b/>
          <w:sz w:val="32"/>
        </w:rPr>
        <w:t>1083.17</w:t>
      </w:r>
      <w:r>
        <w:rPr>
          <w:rFonts w:ascii="楷体_GB2312" w:eastAsia="楷体_GB2312"/>
          <w:b/>
          <w:sz w:val="32"/>
        </w:rPr>
        <w:t>万元</w:t>
      </w:r>
    </w:p>
    <w:p>
      <w:pPr>
        <w:pStyle w:val="6"/>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主要是为了保障机构正常运转，完成日常工作任务而形成的基本支出结转和结余。与上年相比，</w:t>
      </w:r>
      <w:r>
        <w:rPr>
          <w:rFonts w:ascii="仿宋_GB2312" w:eastAsia="仿宋_GB2312"/>
          <w:sz w:val="32"/>
        </w:rPr>
        <w:t>今年结转结余</w:t>
      </w:r>
      <w:r>
        <w:rPr>
          <w:rFonts w:hint="eastAsia" w:ascii="仿宋_GB2312" w:eastAsia="仿宋_GB2312"/>
          <w:sz w:val="32"/>
          <w:lang w:val="en-US" w:eastAsia="zh-CN"/>
        </w:rPr>
        <w:t>与上年持平</w:t>
      </w:r>
      <w:r>
        <w:rPr>
          <w:rFonts w:hint="eastAsia" w:ascii="仿宋_GB2312" w:hAnsi="宋体" w:eastAsia="仿宋_GB2312"/>
          <w:sz w:val="32"/>
          <w:szCs w:val="32"/>
        </w:rPr>
        <w:t>，主要原因：历史性结余。</w:t>
      </w:r>
    </w:p>
    <w:p>
      <w:pPr>
        <w:pStyle w:val="6"/>
        <w:numPr>
          <w:ilvl w:val="0"/>
          <w:numId w:val="0"/>
        </w:numPr>
        <w:spacing w:line="560" w:lineRule="exact"/>
        <w:rPr>
          <w:rFonts w:hint="default" w:ascii="楷体_GB2312" w:eastAsia="楷体_GB2312"/>
          <w:b/>
          <w:sz w:val="32"/>
          <w:lang w:val="en-US" w:eastAsia="zh-CN"/>
        </w:rPr>
      </w:pP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1394.65</w:t>
      </w:r>
      <w:r>
        <w:rPr>
          <w:rFonts w:ascii="仿宋_GB2312" w:eastAsia="仿宋_GB2312"/>
          <w:sz w:val="32"/>
        </w:rPr>
        <w:t>万元，其中：基本支出</w:t>
      </w:r>
      <w:r>
        <w:rPr>
          <w:rFonts w:hint="eastAsia" w:ascii="仿宋_GB2312" w:eastAsia="仿宋_GB2312"/>
          <w:sz w:val="32"/>
        </w:rPr>
        <w:t>834.09</w:t>
      </w:r>
      <w:r>
        <w:rPr>
          <w:rFonts w:ascii="仿宋_GB2312" w:eastAsia="仿宋_GB2312"/>
          <w:sz w:val="32"/>
        </w:rPr>
        <w:t>万元，项目支出</w:t>
      </w:r>
      <w:r>
        <w:rPr>
          <w:rFonts w:hint="eastAsia" w:ascii="仿宋_GB2312" w:eastAsia="仿宋_GB2312"/>
          <w:sz w:val="32"/>
        </w:rPr>
        <w:t>560.55</w:t>
      </w:r>
      <w:r>
        <w:rPr>
          <w:rFonts w:ascii="仿宋_GB2312" w:eastAsia="仿宋_GB2312"/>
          <w:sz w:val="32"/>
        </w:rPr>
        <w:t>万元。与上年相比，财政拨款支出减少</w:t>
      </w:r>
      <w:r>
        <w:rPr>
          <w:rFonts w:hint="eastAsia" w:ascii="仿宋_GB2312" w:eastAsia="仿宋_GB2312"/>
          <w:sz w:val="32"/>
          <w:lang w:val="en-US" w:eastAsia="zh-CN"/>
        </w:rPr>
        <w:t>1043.62</w:t>
      </w:r>
      <w:r>
        <w:rPr>
          <w:rFonts w:ascii="仿宋_GB2312" w:eastAsia="仿宋_GB2312"/>
          <w:sz w:val="32"/>
        </w:rPr>
        <w:t>万元，降低</w:t>
      </w:r>
      <w:r>
        <w:rPr>
          <w:rFonts w:hint="eastAsia" w:ascii="仿宋_GB2312" w:eastAsia="仿宋_GB2312"/>
          <w:sz w:val="32"/>
          <w:lang w:val="en-US" w:eastAsia="zh-CN"/>
        </w:rPr>
        <w:t>42.80</w:t>
      </w:r>
      <w:r>
        <w:rPr>
          <w:rFonts w:ascii="仿宋_GB2312" w:eastAsia="仿宋_GB2312"/>
          <w:sz w:val="32"/>
        </w:rPr>
        <w:t>%，主要原因：</w:t>
      </w:r>
      <w:r>
        <w:rPr>
          <w:rFonts w:hint="eastAsia" w:ascii="仿宋_GB2312" w:hAnsi="宋体" w:eastAsia="仿宋_GB2312"/>
          <w:sz w:val="32"/>
          <w:szCs w:val="32"/>
        </w:rPr>
        <w:t>部分政务公开审批业务移交至区营商局。</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1394.65</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1078.46</w:t>
      </w:r>
      <w:r>
        <w:rPr>
          <w:rFonts w:ascii="仿宋_GB2312" w:hAnsi="宋体" w:eastAsia="仿宋_GB2312"/>
          <w:sz w:val="32"/>
          <w:szCs w:val="32"/>
        </w:rPr>
        <w:t>万元，占</w:t>
      </w:r>
      <w:r>
        <w:rPr>
          <w:rFonts w:hint="eastAsia" w:ascii="仿宋_GB2312" w:hAnsi="宋体" w:eastAsia="仿宋_GB2312"/>
          <w:sz w:val="32"/>
          <w:szCs w:val="32"/>
          <w:lang w:val="en-US" w:eastAsia="zh-CN"/>
        </w:rPr>
        <w:t>77.33</w:t>
      </w:r>
      <w:r>
        <w:rPr>
          <w:rFonts w:ascii="仿宋_GB2312" w:hAnsi="宋体" w:eastAsia="仿宋_GB2312"/>
          <w:sz w:val="32"/>
          <w:szCs w:val="32"/>
        </w:rPr>
        <w:t>%</w:t>
      </w:r>
      <w:r>
        <w:rPr>
          <w:rFonts w:hint="eastAsia" w:ascii="仿宋_GB2312" w:hAnsi="宋体" w:eastAsia="仿宋_GB2312"/>
          <w:sz w:val="32"/>
          <w:szCs w:val="32"/>
        </w:rPr>
        <w:t>；社会保障和就业支出97.07万元，占</w:t>
      </w:r>
      <w:r>
        <w:rPr>
          <w:rFonts w:hint="eastAsia" w:ascii="仿宋_GB2312" w:hAnsi="宋体" w:eastAsia="仿宋_GB2312"/>
          <w:sz w:val="32"/>
          <w:szCs w:val="32"/>
          <w:lang w:val="en-US" w:eastAsia="zh-CN"/>
        </w:rPr>
        <w:t>6.96</w:t>
      </w:r>
      <w:r>
        <w:rPr>
          <w:rFonts w:hint="eastAsia" w:ascii="仿宋_GB2312" w:hAnsi="宋体" w:eastAsia="仿宋_GB2312"/>
          <w:sz w:val="32"/>
          <w:szCs w:val="32"/>
        </w:rPr>
        <w:t>%；卫生健康支出40.87万元，占</w:t>
      </w:r>
      <w:r>
        <w:rPr>
          <w:rFonts w:hint="eastAsia" w:ascii="仿宋_GB2312" w:hAnsi="宋体" w:eastAsia="仿宋_GB2312"/>
          <w:sz w:val="32"/>
          <w:szCs w:val="32"/>
          <w:lang w:val="en-US" w:eastAsia="zh-CN"/>
        </w:rPr>
        <w:t>2.93</w:t>
      </w:r>
      <w:r>
        <w:rPr>
          <w:rFonts w:hint="eastAsia" w:ascii="仿宋_GB2312" w:hAnsi="宋体" w:eastAsia="仿宋_GB2312"/>
          <w:sz w:val="32"/>
          <w:szCs w:val="32"/>
        </w:rPr>
        <w:t>%；住房保障支出148.12万元，占</w:t>
      </w:r>
      <w:r>
        <w:rPr>
          <w:rFonts w:hint="eastAsia" w:ascii="仿宋_GB2312" w:hAnsi="宋体" w:eastAsia="仿宋_GB2312"/>
          <w:sz w:val="32"/>
          <w:szCs w:val="32"/>
          <w:lang w:val="en-US" w:eastAsia="zh-CN"/>
        </w:rPr>
        <w:t>10.62</w:t>
      </w:r>
      <w:r>
        <w:rPr>
          <w:rFonts w:hint="eastAsia" w:ascii="仿宋_GB2312" w:hAnsi="宋体" w:eastAsia="仿宋_GB2312"/>
          <w:sz w:val="32"/>
          <w:szCs w:val="32"/>
        </w:rPr>
        <w:t>%；灾害防治及应急管理支出30.12万元，占</w:t>
      </w:r>
      <w:r>
        <w:rPr>
          <w:rFonts w:hint="eastAsia" w:ascii="仿宋_GB2312" w:hAnsi="宋体" w:eastAsia="仿宋_GB2312"/>
          <w:sz w:val="32"/>
          <w:szCs w:val="32"/>
          <w:lang w:val="en-US" w:eastAsia="zh-CN"/>
        </w:rPr>
        <w:t>2.16</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1078.46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政务公开审批</w:t>
      </w:r>
      <w:r>
        <w:rPr>
          <w:rFonts w:ascii="仿宋_GB2312" w:hAnsi="宋体" w:eastAsia="仿宋_GB2312"/>
          <w:sz w:val="32"/>
          <w:szCs w:val="32"/>
        </w:rPr>
        <w:t>（项）</w:t>
      </w:r>
      <w:r>
        <w:rPr>
          <w:rFonts w:hint="eastAsia" w:ascii="仿宋_GB2312" w:hAnsi="宋体" w:eastAsia="仿宋_GB2312"/>
          <w:sz w:val="32"/>
          <w:szCs w:val="32"/>
        </w:rPr>
        <w:t>30.73</w:t>
      </w:r>
      <w:r>
        <w:rPr>
          <w:rFonts w:ascii="仿宋_GB2312" w:hAnsi="宋体" w:eastAsia="仿宋_GB2312"/>
          <w:sz w:val="32"/>
          <w:szCs w:val="32"/>
        </w:rPr>
        <w:t>万元，主要是</w:t>
      </w:r>
      <w:r>
        <w:rPr>
          <w:rFonts w:hint="eastAsia" w:ascii="仿宋_GB2312" w:hAnsi="宋体" w:eastAsia="仿宋_GB2312"/>
          <w:sz w:val="32"/>
          <w:szCs w:val="32"/>
        </w:rPr>
        <w:t>用于办公费、印刷费、维修费等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事业运行</w:t>
      </w:r>
      <w:r>
        <w:rPr>
          <w:rFonts w:ascii="仿宋_GB2312" w:hAnsi="宋体" w:eastAsia="仿宋_GB2312"/>
          <w:sz w:val="32"/>
          <w:szCs w:val="32"/>
        </w:rPr>
        <w:t>（项）</w:t>
      </w:r>
      <w:r>
        <w:rPr>
          <w:rFonts w:hint="eastAsia" w:ascii="仿宋_GB2312" w:hAnsi="宋体" w:eastAsia="仿宋_GB2312"/>
          <w:sz w:val="32"/>
          <w:szCs w:val="32"/>
        </w:rPr>
        <w:t>548.03</w:t>
      </w:r>
      <w:r>
        <w:rPr>
          <w:rFonts w:ascii="仿宋_GB2312" w:hAnsi="宋体" w:eastAsia="仿宋_GB2312"/>
          <w:sz w:val="32"/>
          <w:szCs w:val="32"/>
        </w:rPr>
        <w:t>万元，主要是</w:t>
      </w:r>
      <w:r>
        <w:rPr>
          <w:rFonts w:hint="eastAsia" w:ascii="仿宋_GB2312" w:hAnsi="宋体" w:eastAsia="仿宋_GB2312"/>
          <w:sz w:val="32"/>
          <w:szCs w:val="32"/>
        </w:rPr>
        <w:t>用于工资福利支出、商品和服务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ascii="仿宋_GB2312" w:hAnsi="宋体" w:eastAsia="仿宋_GB2312"/>
          <w:sz w:val="32"/>
          <w:szCs w:val="32"/>
        </w:rPr>
        <w:t>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其他政府办公厅（室）及相关机构事务支出</w:t>
      </w:r>
      <w:r>
        <w:rPr>
          <w:rFonts w:ascii="仿宋_GB2312" w:hAnsi="宋体" w:eastAsia="仿宋_GB2312"/>
          <w:sz w:val="32"/>
          <w:szCs w:val="32"/>
        </w:rPr>
        <w:t>（项）</w:t>
      </w:r>
      <w:r>
        <w:rPr>
          <w:rFonts w:hint="eastAsia" w:ascii="仿宋_GB2312" w:hAnsi="宋体" w:eastAsia="仿宋_GB2312"/>
          <w:sz w:val="32"/>
          <w:szCs w:val="32"/>
        </w:rPr>
        <w:t>499.7</w:t>
      </w:r>
      <w:r>
        <w:rPr>
          <w:rFonts w:ascii="仿宋_GB2312" w:hAnsi="宋体" w:eastAsia="仿宋_GB2312"/>
          <w:sz w:val="32"/>
          <w:szCs w:val="32"/>
        </w:rPr>
        <w:t>万元，主要是</w:t>
      </w:r>
      <w:r>
        <w:rPr>
          <w:rFonts w:hint="eastAsia" w:ascii="仿宋_GB2312" w:hAnsi="宋体" w:eastAsia="仿宋_GB2312"/>
          <w:sz w:val="32"/>
          <w:szCs w:val="32"/>
        </w:rPr>
        <w:t>用于劳务费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numPr>
          <w:ilvl w:val="0"/>
          <w:numId w:val="0"/>
        </w:num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社会保障和就业支出97.08</w:t>
      </w:r>
      <w:r>
        <w:rPr>
          <w:rFonts w:ascii="仿宋_GB2312" w:hAnsi="宋体" w:eastAsia="仿宋_GB2312"/>
          <w:sz w:val="32"/>
          <w:szCs w:val="32"/>
        </w:rPr>
        <w:t>万元，具体包括：</w:t>
      </w:r>
    </w:p>
    <w:p>
      <w:pPr>
        <w:numPr>
          <w:ilvl w:val="0"/>
          <w:numId w:val="2"/>
        </w:numPr>
        <w:spacing w:line="560" w:lineRule="exact"/>
        <w:ind w:left="0" w:leftChars="0" w:firstLine="660" w:firstLineChars="0"/>
        <w:rPr>
          <w:rFonts w:ascii="仿宋_GB2312" w:hAnsi="宋体" w:eastAsia="仿宋_GB2312"/>
          <w:sz w:val="32"/>
          <w:szCs w:val="32"/>
        </w:rPr>
      </w:pP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民政管理事务</w:t>
      </w:r>
      <w:r>
        <w:rPr>
          <w:rFonts w:ascii="仿宋_GB2312" w:hAnsi="宋体" w:eastAsia="仿宋_GB2312"/>
          <w:sz w:val="32"/>
          <w:szCs w:val="32"/>
        </w:rPr>
        <w:t>（款）</w:t>
      </w:r>
      <w:r>
        <w:rPr>
          <w:rFonts w:hint="eastAsia" w:ascii="仿宋_GB2312" w:hAnsi="宋体" w:eastAsia="仿宋_GB2312"/>
          <w:sz w:val="32"/>
          <w:szCs w:val="32"/>
        </w:rPr>
        <w:t>其他民政管理事务支出</w:t>
      </w:r>
      <w:r>
        <w:rPr>
          <w:rFonts w:ascii="仿宋_GB2312" w:hAnsi="宋体" w:eastAsia="仿宋_GB2312"/>
          <w:sz w:val="32"/>
          <w:szCs w:val="32"/>
        </w:rPr>
        <w:t>（项）</w:t>
      </w:r>
      <w:r>
        <w:rPr>
          <w:rFonts w:hint="eastAsia" w:ascii="仿宋_GB2312" w:hAnsi="宋体" w:eastAsia="仿宋_GB2312"/>
          <w:sz w:val="32"/>
          <w:szCs w:val="32"/>
        </w:rPr>
        <w:t>2.55</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历史遗留结余，目前已调账归零。</w:t>
      </w:r>
    </w:p>
    <w:p>
      <w:pPr>
        <w:numPr>
          <w:ilvl w:val="0"/>
          <w:numId w:val="2"/>
        </w:numPr>
        <w:spacing w:line="560" w:lineRule="exact"/>
        <w:ind w:left="0" w:leftChars="0" w:firstLine="660" w:firstLineChars="0"/>
        <w:rPr>
          <w:rFonts w:ascii="仿宋_GB2312" w:hAnsi="宋体" w:eastAsia="仿宋_GB2312"/>
          <w:sz w:val="32"/>
          <w:szCs w:val="32"/>
        </w:rPr>
      </w:pP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事业单位离退休</w:t>
      </w:r>
      <w:r>
        <w:rPr>
          <w:rFonts w:ascii="仿宋_GB2312" w:hAnsi="宋体" w:eastAsia="仿宋_GB2312"/>
          <w:sz w:val="32"/>
          <w:szCs w:val="32"/>
        </w:rPr>
        <w:t>（项）</w:t>
      </w:r>
      <w:r>
        <w:rPr>
          <w:rFonts w:hint="eastAsia" w:ascii="仿宋_GB2312" w:hAnsi="宋体" w:eastAsia="仿宋_GB2312"/>
          <w:sz w:val="32"/>
          <w:szCs w:val="32"/>
        </w:rPr>
        <w:t>3.68</w:t>
      </w:r>
      <w:r>
        <w:rPr>
          <w:rFonts w:ascii="仿宋_GB2312" w:hAnsi="宋体" w:eastAsia="仿宋_GB2312"/>
          <w:sz w:val="32"/>
          <w:szCs w:val="32"/>
        </w:rPr>
        <w:t>万元，主要是</w:t>
      </w:r>
      <w:r>
        <w:rPr>
          <w:rFonts w:hint="eastAsia" w:ascii="仿宋_GB2312" w:hAnsi="宋体" w:eastAsia="仿宋_GB2312"/>
          <w:sz w:val="32"/>
          <w:szCs w:val="32"/>
        </w:rPr>
        <w:t>用于机关事业单位退休人员费用等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 xml:space="preserve"> 机关事业单位基本养老保险缴费支出</w:t>
      </w:r>
      <w:r>
        <w:rPr>
          <w:rFonts w:ascii="仿宋_GB2312" w:hAnsi="宋体" w:eastAsia="仿宋_GB2312"/>
          <w:sz w:val="32"/>
          <w:szCs w:val="32"/>
        </w:rPr>
        <w:t>（项）</w:t>
      </w:r>
      <w:r>
        <w:rPr>
          <w:rFonts w:hint="eastAsia" w:ascii="仿宋_GB2312" w:hAnsi="宋体" w:eastAsia="仿宋_GB2312"/>
          <w:sz w:val="32"/>
          <w:szCs w:val="32"/>
        </w:rPr>
        <w:t>75.63</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职工社保费用</w:t>
      </w:r>
      <w:r>
        <w:rPr>
          <w:rFonts w:hint="eastAsia" w:ascii="仿宋_GB2312" w:hAnsi="宋体" w:eastAsia="仿宋_GB2312"/>
          <w:sz w:val="32"/>
          <w:szCs w:val="32"/>
        </w:rPr>
        <w:t>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 xml:space="preserve"> 机关事业单位职业年金缴费支出</w:t>
      </w:r>
      <w:r>
        <w:rPr>
          <w:rFonts w:ascii="仿宋_GB2312" w:hAnsi="宋体" w:eastAsia="仿宋_GB2312"/>
          <w:sz w:val="32"/>
          <w:szCs w:val="32"/>
        </w:rPr>
        <w:t>（项）</w:t>
      </w:r>
      <w:r>
        <w:rPr>
          <w:rFonts w:hint="eastAsia" w:ascii="仿宋_GB2312" w:hAnsi="宋体" w:eastAsia="仿宋_GB2312"/>
          <w:sz w:val="32"/>
          <w:szCs w:val="32"/>
        </w:rPr>
        <w:t>4.72</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在职职工职业年金</w:t>
      </w:r>
      <w:r>
        <w:rPr>
          <w:rFonts w:hint="eastAsia" w:ascii="仿宋_GB2312" w:hAnsi="宋体" w:eastAsia="仿宋_GB2312"/>
          <w:sz w:val="32"/>
          <w:szCs w:val="32"/>
        </w:rPr>
        <w:t>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抚恤</w:t>
      </w:r>
      <w:r>
        <w:rPr>
          <w:rFonts w:ascii="仿宋_GB2312" w:hAnsi="宋体" w:eastAsia="仿宋_GB2312"/>
          <w:sz w:val="32"/>
          <w:szCs w:val="32"/>
        </w:rPr>
        <w:t>（款）</w:t>
      </w:r>
      <w:r>
        <w:rPr>
          <w:rFonts w:hint="eastAsia" w:ascii="仿宋_GB2312" w:hAnsi="宋体" w:eastAsia="仿宋_GB2312"/>
          <w:sz w:val="32"/>
          <w:szCs w:val="32"/>
        </w:rPr>
        <w:t xml:space="preserve">  死亡抚恤</w:t>
      </w:r>
      <w:r>
        <w:rPr>
          <w:rFonts w:ascii="仿宋_GB2312" w:hAnsi="宋体" w:eastAsia="仿宋_GB2312"/>
          <w:sz w:val="32"/>
          <w:szCs w:val="32"/>
        </w:rPr>
        <w:t>（项）</w:t>
      </w:r>
      <w:r>
        <w:rPr>
          <w:rFonts w:hint="eastAsia" w:ascii="仿宋_GB2312" w:hAnsi="宋体" w:eastAsia="仿宋_GB2312"/>
          <w:sz w:val="32"/>
          <w:szCs w:val="32"/>
        </w:rPr>
        <w:t>10.5</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职工丧葬费</w:t>
      </w:r>
      <w:r>
        <w:rPr>
          <w:rFonts w:hint="eastAsia" w:ascii="仿宋_GB2312" w:hAnsi="宋体" w:eastAsia="仿宋_GB2312"/>
          <w:sz w:val="32"/>
          <w:szCs w:val="32"/>
        </w:rPr>
        <w:t>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卫生健康支出40.87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事业单位医疗</w:t>
      </w:r>
      <w:r>
        <w:rPr>
          <w:rFonts w:ascii="仿宋_GB2312" w:hAnsi="宋体" w:eastAsia="仿宋_GB2312"/>
          <w:sz w:val="32"/>
          <w:szCs w:val="32"/>
        </w:rPr>
        <w:t>（项）</w:t>
      </w:r>
      <w:r>
        <w:rPr>
          <w:rFonts w:hint="eastAsia" w:ascii="仿宋_GB2312" w:hAnsi="宋体" w:eastAsia="仿宋_GB2312"/>
          <w:sz w:val="32"/>
          <w:szCs w:val="32"/>
        </w:rPr>
        <w:t>39.44</w:t>
      </w:r>
      <w:r>
        <w:rPr>
          <w:rFonts w:ascii="仿宋_GB2312" w:hAnsi="宋体" w:eastAsia="仿宋_GB2312"/>
          <w:sz w:val="32"/>
          <w:szCs w:val="32"/>
        </w:rPr>
        <w:t>万元，主要是</w:t>
      </w:r>
      <w:r>
        <w:rPr>
          <w:rFonts w:hint="eastAsia" w:ascii="仿宋_GB2312" w:hAnsi="宋体" w:eastAsia="仿宋_GB2312"/>
          <w:sz w:val="32"/>
          <w:szCs w:val="32"/>
        </w:rPr>
        <w:t>用于基本医疗保险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其他行政事业单位医疗支出</w:t>
      </w:r>
      <w:r>
        <w:rPr>
          <w:rFonts w:ascii="仿宋_GB2312" w:hAnsi="宋体" w:eastAsia="仿宋_GB2312"/>
          <w:sz w:val="32"/>
          <w:szCs w:val="32"/>
        </w:rPr>
        <w:t>（项）</w:t>
      </w:r>
      <w:r>
        <w:rPr>
          <w:rFonts w:hint="eastAsia" w:ascii="仿宋_GB2312" w:hAnsi="宋体" w:eastAsia="仿宋_GB2312"/>
          <w:sz w:val="32"/>
          <w:szCs w:val="32"/>
        </w:rPr>
        <w:t>1.43</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职工医疗补助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住房保障支出148.12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rPr>
        <w:t>145.31</w:t>
      </w:r>
      <w:r>
        <w:rPr>
          <w:rFonts w:ascii="仿宋_GB2312" w:hAnsi="宋体" w:eastAsia="仿宋_GB2312"/>
          <w:sz w:val="32"/>
          <w:szCs w:val="32"/>
        </w:rPr>
        <w:t>万元，主要是</w:t>
      </w:r>
      <w:r>
        <w:rPr>
          <w:rFonts w:hint="eastAsia" w:ascii="仿宋_GB2312" w:hAnsi="宋体" w:eastAsia="仿宋_GB2312"/>
          <w:sz w:val="32"/>
          <w:szCs w:val="32"/>
        </w:rPr>
        <w:t>用于住房公积金缴纳等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购房补贴</w:t>
      </w:r>
      <w:r>
        <w:rPr>
          <w:rFonts w:ascii="仿宋_GB2312" w:hAnsi="宋体" w:eastAsia="仿宋_GB2312"/>
          <w:sz w:val="32"/>
          <w:szCs w:val="32"/>
        </w:rPr>
        <w:t>（项）</w:t>
      </w:r>
      <w:r>
        <w:rPr>
          <w:rFonts w:hint="eastAsia" w:ascii="仿宋_GB2312" w:hAnsi="宋体" w:eastAsia="仿宋_GB2312"/>
          <w:sz w:val="32"/>
          <w:szCs w:val="32"/>
        </w:rPr>
        <w:t>2.81</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购房补贴</w:t>
      </w:r>
      <w:r>
        <w:rPr>
          <w:rFonts w:hint="eastAsia" w:ascii="仿宋_GB2312" w:hAnsi="宋体" w:eastAsia="仿宋_GB2312"/>
          <w:sz w:val="32"/>
          <w:szCs w:val="32"/>
        </w:rPr>
        <w:t>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灾害防治及应急管理支出30.12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color w:val="auto"/>
          <w:sz w:val="32"/>
          <w:szCs w:val="32"/>
        </w:rPr>
      </w:pPr>
      <w:r>
        <w:rPr>
          <w:rFonts w:ascii="仿宋_GB2312" w:hAnsi="宋体" w:eastAsia="仿宋_GB2312"/>
          <w:sz w:val="32"/>
          <w:szCs w:val="32"/>
        </w:rPr>
        <w:t>（1）</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其他应急管理支出</w:t>
      </w:r>
      <w:r>
        <w:rPr>
          <w:rFonts w:ascii="仿宋_GB2312" w:hAnsi="宋体" w:eastAsia="仿宋_GB2312"/>
          <w:sz w:val="32"/>
          <w:szCs w:val="32"/>
        </w:rPr>
        <w:t>（项）</w:t>
      </w:r>
      <w:r>
        <w:rPr>
          <w:rFonts w:hint="eastAsia" w:ascii="仿宋_GB2312" w:hAnsi="宋体" w:eastAsia="仿宋_GB2312"/>
          <w:sz w:val="32"/>
          <w:szCs w:val="32"/>
        </w:rPr>
        <w:t>30.12</w:t>
      </w:r>
      <w:r>
        <w:rPr>
          <w:rFonts w:ascii="仿宋_GB2312" w:hAnsi="宋体" w:eastAsia="仿宋_GB2312"/>
          <w:sz w:val="32"/>
          <w:szCs w:val="32"/>
        </w:rPr>
        <w:t>万元，主要是</w:t>
      </w:r>
      <w:r>
        <w:rPr>
          <w:rFonts w:hint="eastAsia" w:ascii="仿宋_GB2312" w:hAnsi="宋体" w:eastAsia="仿宋_GB2312"/>
          <w:sz w:val="32"/>
          <w:szCs w:val="32"/>
        </w:rPr>
        <w:t>用于</w:t>
      </w:r>
      <w:r>
        <w:rPr>
          <w:rFonts w:hint="eastAsia" w:ascii="仿宋_GB2312" w:hAnsi="宋体" w:eastAsia="仿宋_GB2312"/>
          <w:color w:val="auto"/>
          <w:sz w:val="32"/>
          <w:szCs w:val="32"/>
          <w:lang w:val="en-US" w:eastAsia="zh-CN"/>
        </w:rPr>
        <w:t>职工安全奖</w:t>
      </w:r>
      <w:r>
        <w:rPr>
          <w:rFonts w:hint="eastAsia" w:ascii="仿宋_GB2312" w:hAnsi="宋体" w:eastAsia="仿宋_GB2312"/>
          <w:color w:val="auto"/>
          <w:sz w:val="32"/>
          <w:szCs w:val="32"/>
        </w:rPr>
        <w:t>等</w:t>
      </w:r>
      <w:r>
        <w:rPr>
          <w:rFonts w:ascii="仿宋_GB2312" w:hAnsi="宋体" w:eastAsia="仿宋_GB2312"/>
          <w:color w:val="auto"/>
          <w:sz w:val="32"/>
          <w:szCs w:val="32"/>
        </w:rPr>
        <w:t>支出，完成年初预算的</w:t>
      </w:r>
      <w:r>
        <w:rPr>
          <w:rFonts w:hint="eastAsia" w:ascii="仿宋_GB2312" w:hAnsi="宋体" w:eastAsia="仿宋_GB2312"/>
          <w:color w:val="auto"/>
          <w:sz w:val="32"/>
          <w:szCs w:val="32"/>
          <w:lang w:val="en-US" w:eastAsia="zh-CN"/>
        </w:rPr>
        <w:t>100</w:t>
      </w:r>
      <w:r>
        <w:rPr>
          <w:rFonts w:ascii="仿宋_GB2312" w:hAnsi="宋体" w:eastAsia="仿宋_GB2312"/>
          <w:color w:val="auto"/>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color w:val="auto"/>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r>
        <w:rPr>
          <w:rFonts w:hint="eastAsia" w:ascii="仿宋_GB2312" w:hAnsi="宋体" w:eastAsia="仿宋_GB2312"/>
          <w:sz w:val="32"/>
          <w:szCs w:val="32"/>
        </w:rPr>
        <w:t>。</w:t>
      </w:r>
    </w:p>
    <w:p>
      <w:pPr>
        <w:pStyle w:val="6"/>
        <w:spacing w:line="560" w:lineRule="exact"/>
        <w:ind w:firstLine="660"/>
        <w:rPr>
          <w:rFonts w:ascii="黑体" w:eastAsia="黑体"/>
          <w:sz w:val="32"/>
        </w:rPr>
      </w:pPr>
    </w:p>
    <w:p>
      <w:pPr>
        <w:pStyle w:val="6"/>
        <w:spacing w:line="560" w:lineRule="exact"/>
        <w:ind w:firstLine="660"/>
        <w:rPr>
          <w:rFonts w:ascii="黑体" w:eastAsia="黑体"/>
          <w:sz w:val="32"/>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834.09</w:t>
      </w:r>
      <w:r>
        <w:rPr>
          <w:rFonts w:ascii="仿宋_GB2312" w:eastAsia="仿宋_GB2312"/>
          <w:sz w:val="32"/>
        </w:rPr>
        <w:t>万元，其中：人员经费</w:t>
      </w:r>
      <w:r>
        <w:rPr>
          <w:rFonts w:hint="eastAsia" w:ascii="仿宋_GB2312" w:eastAsia="仿宋_GB2312"/>
          <w:sz w:val="32"/>
        </w:rPr>
        <w:t>797.64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36.45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36.45</w:t>
      </w:r>
      <w:r>
        <w:rPr>
          <w:rFonts w:ascii="仿宋_GB2312" w:eastAsia="仿宋_GB2312"/>
          <w:sz w:val="32"/>
        </w:rPr>
        <w:t>万元，比上年决算数</w:t>
      </w:r>
      <w:r>
        <w:rPr>
          <w:rFonts w:hint="eastAsia" w:ascii="仿宋_GB2312" w:eastAsia="仿宋_GB2312"/>
          <w:sz w:val="32"/>
          <w:lang w:eastAsia="zh-CN"/>
        </w:rPr>
        <w:t>增加</w:t>
      </w:r>
      <w:r>
        <w:rPr>
          <w:rFonts w:hint="eastAsia" w:ascii="仿宋_GB2312" w:eastAsia="仿宋_GB2312"/>
          <w:sz w:val="32"/>
          <w:lang w:val="en-US" w:eastAsia="zh-CN"/>
        </w:rPr>
        <w:t>7.3</w:t>
      </w:r>
      <w:r>
        <w:rPr>
          <w:rFonts w:ascii="仿宋_GB2312" w:eastAsia="仿宋_GB2312"/>
          <w:sz w:val="32"/>
        </w:rPr>
        <w:t>万元，</w:t>
      </w:r>
      <w:r>
        <w:rPr>
          <w:rFonts w:hint="eastAsia" w:ascii="仿宋_GB2312" w:eastAsia="仿宋_GB2312"/>
          <w:sz w:val="32"/>
          <w:lang w:eastAsia="zh-CN"/>
        </w:rPr>
        <w:t>增加</w:t>
      </w:r>
      <w:r>
        <w:rPr>
          <w:rFonts w:hint="eastAsia" w:ascii="仿宋_GB2312" w:eastAsia="仿宋_GB2312"/>
          <w:sz w:val="32"/>
          <w:lang w:val="en-US" w:eastAsia="zh-CN"/>
        </w:rPr>
        <w:t>25.04</w:t>
      </w:r>
      <w:r>
        <w:rPr>
          <w:rFonts w:ascii="仿宋_GB2312" w:eastAsia="仿宋_GB2312"/>
          <w:sz w:val="32"/>
        </w:rPr>
        <w:t>%，</w:t>
      </w:r>
      <w:r>
        <w:rPr>
          <w:rFonts w:hint="eastAsia" w:ascii="仿宋_GB2312" w:hAnsi="宋体" w:eastAsia="仿宋_GB2312"/>
          <w:sz w:val="32"/>
          <w:szCs w:val="32"/>
        </w:rPr>
        <w:t>主要原因是由于机构改革</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1.整体绩效自评情况（附部门整体绩效自评表）。组织对</w:t>
      </w:r>
      <w:r>
        <w:rPr>
          <w:rFonts w:hint="eastAsia" w:ascii="仿宋_GB2312" w:eastAsia="仿宋_GB2312"/>
          <w:sz w:val="32"/>
          <w:lang w:val="en-US" w:eastAsia="zh-CN"/>
        </w:rPr>
        <w:t>1</w:t>
      </w:r>
      <w:r>
        <w:rPr>
          <w:rFonts w:hint="default" w:ascii="仿宋_GB2312" w:eastAsia="仿宋_GB2312"/>
          <w:sz w:val="32"/>
        </w:rPr>
        <w:t>个单位开展整体绩效自评，涉及资金</w:t>
      </w:r>
      <w:r>
        <w:rPr>
          <w:rFonts w:hint="eastAsia" w:ascii="仿宋_GB2312" w:eastAsia="仿宋_GB2312"/>
          <w:sz w:val="32"/>
          <w:lang w:val="en-US" w:eastAsia="zh-CN"/>
        </w:rPr>
        <w:t>1392.1</w:t>
      </w:r>
      <w:r>
        <w:rPr>
          <w:rFonts w:hint="default" w:ascii="仿宋_GB2312" w:eastAsia="仿宋_GB2312"/>
          <w:sz w:val="32"/>
        </w:rPr>
        <w:t>万元，自评平均分</w:t>
      </w:r>
      <w:r>
        <w:rPr>
          <w:rFonts w:hint="eastAsia" w:ascii="仿宋_GB2312" w:eastAsia="仿宋_GB2312"/>
          <w:sz w:val="32"/>
          <w:lang w:val="en-US" w:eastAsia="zh-CN"/>
        </w:rPr>
        <w:t>100</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1</w:t>
      </w:r>
      <w:r>
        <w:rPr>
          <w:rFonts w:hint="default" w:ascii="仿宋_GB2312" w:eastAsia="仿宋_GB2312"/>
          <w:sz w:val="32"/>
        </w:rPr>
        <w:t>个，涉及资金</w:t>
      </w:r>
      <w:r>
        <w:rPr>
          <w:rFonts w:hint="eastAsia" w:ascii="仿宋_GB2312" w:eastAsia="仿宋_GB2312"/>
          <w:sz w:val="32"/>
          <w:lang w:val="en-US" w:eastAsia="zh-CN"/>
        </w:rPr>
        <w:t>60.5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100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100</w:t>
      </w:r>
      <w:r>
        <w:rPr>
          <w:rFonts w:hint="default" w:ascii="仿宋_GB2312" w:eastAsia="仿宋_GB2312"/>
          <w:sz w:val="32"/>
        </w:rPr>
        <w:t>分。</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w:t>
      </w:r>
      <w:r>
        <w:rPr>
          <w:rFonts w:hint="eastAsia" w:ascii="仿宋_GB2312" w:hAnsi="宋体" w:eastAsia="仿宋_GB2312" w:cs="仿宋_GB2312"/>
          <w:sz w:val="32"/>
          <w:szCs w:val="32"/>
          <w:lang w:bidi="ar"/>
        </w:rPr>
        <w:t>我单位没开展部门评价。</w:t>
      </w:r>
    </w:p>
    <w:p>
      <w:pPr>
        <w:pStyle w:val="6"/>
        <w:spacing w:line="560" w:lineRule="exact"/>
        <w:rPr>
          <w:rFonts w:hint="default"/>
          <w:b/>
          <w:sz w:val="36"/>
        </w:rPr>
      </w:pPr>
    </w:p>
    <w:p>
      <w:pPr>
        <w:pStyle w:val="9"/>
        <w:autoSpaceDN w:val="0"/>
        <w:spacing w:line="560" w:lineRule="exact"/>
        <w:ind w:firstLine="2168" w:firstLineChars="6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6</w:t>
      </w:r>
      <w:r>
        <w:rPr>
          <w:rFonts w:ascii="仿宋_GB2312" w:eastAsia="仿宋_GB2312"/>
          <w:b/>
          <w:sz w:val="32"/>
        </w:rPr>
        <w:t>.其他收入：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eastAsia" w:ascii="仿宋_GB2312" w:eastAsia="仿宋_GB2312"/>
          <w:sz w:val="32"/>
          <w:lang w:eastAsia="zh-CN"/>
        </w:rPr>
      </w:pPr>
      <w:r>
        <w:rPr>
          <w:rFonts w:hint="eastAsia" w:ascii="仿宋_GB2312" w:eastAsia="仿宋_GB2312"/>
          <w:b/>
          <w:sz w:val="32"/>
          <w:lang w:val="en-US" w:eastAsia="zh-CN"/>
        </w:rPr>
        <w:t>7</w:t>
      </w:r>
      <w:r>
        <w:rPr>
          <w:rFonts w:ascii="仿宋_GB2312" w:eastAsia="仿宋_GB2312"/>
          <w:b/>
          <w:sz w:val="32"/>
        </w:rPr>
        <w:t>.使用非财政拨款结余：</w:t>
      </w:r>
      <w:r>
        <w:rPr>
          <w:rFonts w:ascii="仿宋_GB2312" w:eastAsia="仿宋_GB2312"/>
          <w:sz w:val="32"/>
        </w:rPr>
        <w:t>指事业单位按照预算管理要求使用非财政拨款结余弥补收支差额的金额</w:t>
      </w:r>
      <w:r>
        <w:rPr>
          <w:rFonts w:hint="eastAsia" w:ascii="仿宋_GB2312" w:eastAsia="仿宋_GB2312"/>
          <w:sz w:val="32"/>
          <w:lang w:eastAsia="zh-CN"/>
        </w:rPr>
        <w:t>。</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8</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9</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10</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w:t>
      </w:r>
      <w:r>
        <w:rPr>
          <w:rFonts w:hint="eastAsia" w:ascii="仿宋_GB2312" w:eastAsia="仿宋_GB2312"/>
          <w:b/>
          <w:sz w:val="32"/>
          <w:lang w:val="en-US" w:eastAsia="zh-CN"/>
        </w:rPr>
        <w:t>1</w:t>
      </w:r>
      <w:r>
        <w:rPr>
          <w:rFonts w:ascii="仿宋_GB2312" w:eastAsia="仿宋_GB2312"/>
          <w:b/>
          <w:sz w:val="32"/>
        </w:rPr>
        <w:t>.上缴上级支出：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w:t>
      </w:r>
      <w:r>
        <w:rPr>
          <w:rFonts w:hint="eastAsia" w:ascii="仿宋_GB2312" w:eastAsia="仿宋_GB2312"/>
          <w:b/>
          <w:sz w:val="32"/>
          <w:lang w:val="en-US" w:eastAsia="zh-CN"/>
        </w:rPr>
        <w:t>2</w:t>
      </w:r>
      <w:r>
        <w:rPr>
          <w:rFonts w:ascii="仿宋_GB2312" w:eastAsia="仿宋_GB2312"/>
          <w:b/>
          <w:sz w:val="32"/>
        </w:rPr>
        <w:t>.经营支出：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w:t>
      </w:r>
      <w:r>
        <w:rPr>
          <w:rFonts w:hint="eastAsia" w:ascii="仿宋_GB2312" w:eastAsia="仿宋_GB2312"/>
          <w:b/>
          <w:sz w:val="32"/>
          <w:lang w:val="en-US" w:eastAsia="zh-CN"/>
        </w:rPr>
        <w:t>3</w:t>
      </w:r>
      <w:r>
        <w:rPr>
          <w:rFonts w:ascii="仿宋_GB2312" w:eastAsia="仿宋_GB2312"/>
          <w:b/>
          <w:sz w:val="32"/>
        </w:rPr>
        <w:t>.对附属单位补助支出：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w:t>
      </w:r>
      <w:r>
        <w:rPr>
          <w:rFonts w:hint="eastAsia" w:ascii="仿宋_GB2312" w:eastAsia="仿宋_GB2312"/>
          <w:b/>
          <w:sz w:val="32"/>
          <w:lang w:val="en-US" w:eastAsia="zh-CN"/>
        </w:rPr>
        <w:t>4</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w:t>
      </w:r>
      <w:r>
        <w:rPr>
          <w:rFonts w:hint="eastAsia" w:ascii="仿宋_GB2312" w:eastAsia="仿宋_GB2312"/>
          <w:b/>
          <w:bCs/>
          <w:sz w:val="32"/>
          <w:lang w:val="en-US" w:eastAsia="zh-CN"/>
        </w:rPr>
        <w:t>5</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w:t>
      </w:r>
      <w:r>
        <w:rPr>
          <w:rFonts w:hint="eastAsia" w:ascii="仿宋_GB2312" w:eastAsia="仿宋_GB2312"/>
          <w:b/>
          <w:sz w:val="32"/>
          <w:lang w:val="en-US" w:eastAsia="zh-CN"/>
        </w:rPr>
        <w:t>6</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沈阳市浑南区社会事务服务与行政执法中心</w:t>
      </w:r>
      <w:r>
        <w:rPr>
          <w:rFonts w:ascii="仿宋_GB2312" w:hAnsi="仿宋_GB2312" w:eastAsia="仿宋_GB2312" w:cs="仿宋_GB2312"/>
          <w:b/>
          <w:sz w:val="52"/>
          <w:szCs w:val="52"/>
        </w:rPr>
        <w:t>2021年度</w:t>
      </w:r>
      <w:bookmarkStart w:id="0" w:name="_GoBack"/>
      <w:bookmarkEnd w:id="0"/>
      <w:r>
        <w:rPr>
          <w:rFonts w:ascii="仿宋_GB2312" w:hAnsi="仿宋_GB2312" w:eastAsia="仿宋_GB2312" w:cs="仿宋_GB2312"/>
          <w:b/>
          <w:sz w:val="52"/>
          <w:szCs w:val="52"/>
        </w:rPr>
        <w:t>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143E2"/>
    <w:multiLevelType w:val="singleLevel"/>
    <w:tmpl w:val="EE5143E2"/>
    <w:lvl w:ilvl="0" w:tentative="0">
      <w:start w:val="1"/>
      <w:numFmt w:val="decimal"/>
      <w:suff w:val="nothing"/>
      <w:lvlText w:val="（%1）"/>
      <w:lvlJc w:val="left"/>
    </w:lvl>
  </w:abstractNum>
  <w:abstractNum w:abstractNumId="1">
    <w:nsid w:val="7F643247"/>
    <w:multiLevelType w:val="singleLevel"/>
    <w:tmpl w:val="7F64324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63D5F"/>
    <w:rsid w:val="007F77B9"/>
    <w:rsid w:val="008040A1"/>
    <w:rsid w:val="00954778"/>
    <w:rsid w:val="00A17144"/>
    <w:rsid w:val="00A5357A"/>
    <w:rsid w:val="00A57A14"/>
    <w:rsid w:val="00B54181"/>
    <w:rsid w:val="00BC09C4"/>
    <w:rsid w:val="00DC3915"/>
    <w:rsid w:val="00E4305D"/>
    <w:rsid w:val="00F16B2B"/>
    <w:rsid w:val="00F67249"/>
    <w:rsid w:val="00F724E9"/>
    <w:rsid w:val="01483505"/>
    <w:rsid w:val="02D05560"/>
    <w:rsid w:val="034A3564"/>
    <w:rsid w:val="0397059C"/>
    <w:rsid w:val="06FA704F"/>
    <w:rsid w:val="079C1EB4"/>
    <w:rsid w:val="08A51890"/>
    <w:rsid w:val="08F31FA8"/>
    <w:rsid w:val="09C4782E"/>
    <w:rsid w:val="0A0A7122"/>
    <w:rsid w:val="0A51342A"/>
    <w:rsid w:val="0B941820"/>
    <w:rsid w:val="0C4843B9"/>
    <w:rsid w:val="0CBA3508"/>
    <w:rsid w:val="0ECB7368"/>
    <w:rsid w:val="0F601A19"/>
    <w:rsid w:val="0F7975F0"/>
    <w:rsid w:val="0FDA5C70"/>
    <w:rsid w:val="115E5E70"/>
    <w:rsid w:val="11612EA5"/>
    <w:rsid w:val="11691059"/>
    <w:rsid w:val="11CC76F4"/>
    <w:rsid w:val="12443874"/>
    <w:rsid w:val="128E4F72"/>
    <w:rsid w:val="129465AA"/>
    <w:rsid w:val="135A44E0"/>
    <w:rsid w:val="139A53C1"/>
    <w:rsid w:val="13A66595"/>
    <w:rsid w:val="14B87EA4"/>
    <w:rsid w:val="16B965DF"/>
    <w:rsid w:val="175005C5"/>
    <w:rsid w:val="18A434E2"/>
    <w:rsid w:val="1BEA2D97"/>
    <w:rsid w:val="1C635C29"/>
    <w:rsid w:val="1D305121"/>
    <w:rsid w:val="1D9D71B6"/>
    <w:rsid w:val="1E500CAB"/>
    <w:rsid w:val="1F263922"/>
    <w:rsid w:val="2059498F"/>
    <w:rsid w:val="20784E15"/>
    <w:rsid w:val="208922D9"/>
    <w:rsid w:val="21B02F8D"/>
    <w:rsid w:val="229A37A4"/>
    <w:rsid w:val="23E97DD8"/>
    <w:rsid w:val="243C43AB"/>
    <w:rsid w:val="24B83E29"/>
    <w:rsid w:val="24F92FD3"/>
    <w:rsid w:val="26B369A7"/>
    <w:rsid w:val="28E77027"/>
    <w:rsid w:val="29136553"/>
    <w:rsid w:val="291C3D7C"/>
    <w:rsid w:val="299407E6"/>
    <w:rsid w:val="2A647C1A"/>
    <w:rsid w:val="2C385DA0"/>
    <w:rsid w:val="2C78619D"/>
    <w:rsid w:val="2CBE763B"/>
    <w:rsid w:val="2CFE66A2"/>
    <w:rsid w:val="2D320A41"/>
    <w:rsid w:val="2D546C0A"/>
    <w:rsid w:val="2D986C6F"/>
    <w:rsid w:val="2E4F6256"/>
    <w:rsid w:val="2FD76639"/>
    <w:rsid w:val="31480833"/>
    <w:rsid w:val="3325783D"/>
    <w:rsid w:val="33813B89"/>
    <w:rsid w:val="33B421B0"/>
    <w:rsid w:val="35366BF5"/>
    <w:rsid w:val="357A5A91"/>
    <w:rsid w:val="36230505"/>
    <w:rsid w:val="36374158"/>
    <w:rsid w:val="365657A0"/>
    <w:rsid w:val="36932551"/>
    <w:rsid w:val="36EC3A0F"/>
    <w:rsid w:val="37CA01F4"/>
    <w:rsid w:val="38A8605B"/>
    <w:rsid w:val="39B90520"/>
    <w:rsid w:val="39CE1AF2"/>
    <w:rsid w:val="3B525FBD"/>
    <w:rsid w:val="3BCE5A48"/>
    <w:rsid w:val="3C2D2B00"/>
    <w:rsid w:val="3DC62499"/>
    <w:rsid w:val="3DE65DAC"/>
    <w:rsid w:val="3DFB5183"/>
    <w:rsid w:val="3F131B01"/>
    <w:rsid w:val="3FAC4683"/>
    <w:rsid w:val="3FC92B3F"/>
    <w:rsid w:val="412169AB"/>
    <w:rsid w:val="41B61771"/>
    <w:rsid w:val="423B6EEB"/>
    <w:rsid w:val="435272F0"/>
    <w:rsid w:val="43746A4F"/>
    <w:rsid w:val="442C03D6"/>
    <w:rsid w:val="442C18EF"/>
    <w:rsid w:val="447D214A"/>
    <w:rsid w:val="45B16791"/>
    <w:rsid w:val="45BD3146"/>
    <w:rsid w:val="45C609E2"/>
    <w:rsid w:val="468B67C9"/>
    <w:rsid w:val="46C05002"/>
    <w:rsid w:val="46C11A2A"/>
    <w:rsid w:val="47B40579"/>
    <w:rsid w:val="48825F81"/>
    <w:rsid w:val="4A8E1084"/>
    <w:rsid w:val="4B005387"/>
    <w:rsid w:val="4C0525EE"/>
    <w:rsid w:val="4C323BEA"/>
    <w:rsid w:val="4CFB09F8"/>
    <w:rsid w:val="4D391625"/>
    <w:rsid w:val="4E355844"/>
    <w:rsid w:val="4E37780E"/>
    <w:rsid w:val="4E6A1991"/>
    <w:rsid w:val="4E883AF0"/>
    <w:rsid w:val="4F5E79DF"/>
    <w:rsid w:val="4F844CD5"/>
    <w:rsid w:val="4FD035BF"/>
    <w:rsid w:val="4FEA478B"/>
    <w:rsid w:val="50334005"/>
    <w:rsid w:val="505E1082"/>
    <w:rsid w:val="50E84DEF"/>
    <w:rsid w:val="510E519D"/>
    <w:rsid w:val="52833210"/>
    <w:rsid w:val="52A42F98"/>
    <w:rsid w:val="52B458D1"/>
    <w:rsid w:val="535E2C1C"/>
    <w:rsid w:val="54F6469B"/>
    <w:rsid w:val="550E567F"/>
    <w:rsid w:val="565D77D5"/>
    <w:rsid w:val="56E31935"/>
    <w:rsid w:val="57904CC8"/>
    <w:rsid w:val="57B52768"/>
    <w:rsid w:val="599B47B8"/>
    <w:rsid w:val="5A33532D"/>
    <w:rsid w:val="5B697371"/>
    <w:rsid w:val="5B891F71"/>
    <w:rsid w:val="5C2859B8"/>
    <w:rsid w:val="5C6A57D1"/>
    <w:rsid w:val="5D1160E9"/>
    <w:rsid w:val="5D5932FD"/>
    <w:rsid w:val="5D632448"/>
    <w:rsid w:val="5F1119B5"/>
    <w:rsid w:val="5FB51DC5"/>
    <w:rsid w:val="5FB962D5"/>
    <w:rsid w:val="60C12C20"/>
    <w:rsid w:val="623C31ED"/>
    <w:rsid w:val="626B7BBE"/>
    <w:rsid w:val="63362801"/>
    <w:rsid w:val="64813139"/>
    <w:rsid w:val="64877BB4"/>
    <w:rsid w:val="648B3FB8"/>
    <w:rsid w:val="64C6414E"/>
    <w:rsid w:val="65091AAC"/>
    <w:rsid w:val="65A6220F"/>
    <w:rsid w:val="65D13B17"/>
    <w:rsid w:val="664E53C7"/>
    <w:rsid w:val="668F7EC3"/>
    <w:rsid w:val="67050051"/>
    <w:rsid w:val="673C6F2C"/>
    <w:rsid w:val="67A61834"/>
    <w:rsid w:val="68594AF9"/>
    <w:rsid w:val="69A006B2"/>
    <w:rsid w:val="6ABC136F"/>
    <w:rsid w:val="6AD14246"/>
    <w:rsid w:val="6CCE0EE6"/>
    <w:rsid w:val="6D4C4C2C"/>
    <w:rsid w:val="6E3C6AFD"/>
    <w:rsid w:val="6E4E22DE"/>
    <w:rsid w:val="6FA914BA"/>
    <w:rsid w:val="6FEA1B16"/>
    <w:rsid w:val="70036EEF"/>
    <w:rsid w:val="70384FF4"/>
    <w:rsid w:val="70477F14"/>
    <w:rsid w:val="706F10EA"/>
    <w:rsid w:val="724179B2"/>
    <w:rsid w:val="72C840F4"/>
    <w:rsid w:val="74EE481B"/>
    <w:rsid w:val="75157FF9"/>
    <w:rsid w:val="7601057E"/>
    <w:rsid w:val="760A5684"/>
    <w:rsid w:val="7AC55EDE"/>
    <w:rsid w:val="7B1B3E90"/>
    <w:rsid w:val="7BD5403F"/>
    <w:rsid w:val="7C9E2682"/>
    <w:rsid w:val="7D024843"/>
    <w:rsid w:val="7D3F10C6"/>
    <w:rsid w:val="7E184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6030</Words>
  <Characters>6545</Characters>
  <Lines>37</Lines>
  <Paragraphs>10</Paragraphs>
  <TotalTime>2</TotalTime>
  <ScaleCrop>false</ScaleCrop>
  <LinksUpToDate>false</LinksUpToDate>
  <CharactersWithSpaces>6587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2023-06-16T05:42:37Z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