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rPr>
          <w:rFonts w:hint="default" w:ascii="黑体" w:eastAsia="黑体"/>
          <w:sz w:val="32"/>
          <w:highlight w:val="none"/>
        </w:rPr>
      </w:pPr>
      <w:r>
        <w:rPr>
          <w:rFonts w:ascii="黑体" w:eastAsia="黑体"/>
          <w:sz w:val="32"/>
          <w:highlight w:val="none"/>
        </w:rPr>
        <w:t>附件2</w:t>
      </w:r>
    </w:p>
    <w:p>
      <w:pPr>
        <w:pStyle w:val="8"/>
        <w:rPr>
          <w:rFonts w:hint="default"/>
          <w:b/>
          <w:sz w:val="44"/>
          <w:highlight w:val="none"/>
        </w:rPr>
      </w:pPr>
    </w:p>
    <w:p>
      <w:pPr>
        <w:pStyle w:val="8"/>
        <w:rPr>
          <w:rFonts w:hint="default"/>
          <w:b/>
          <w:sz w:val="44"/>
          <w:highlight w:val="none"/>
        </w:rPr>
      </w:pPr>
    </w:p>
    <w:p>
      <w:pPr>
        <w:pStyle w:val="8"/>
        <w:rPr>
          <w:rFonts w:hint="default"/>
          <w:b/>
          <w:sz w:val="44"/>
          <w:highlight w:val="none"/>
        </w:rPr>
      </w:pPr>
    </w:p>
    <w:p>
      <w:pPr>
        <w:pStyle w:val="8"/>
        <w:rPr>
          <w:rFonts w:hint="default"/>
          <w:b/>
          <w:sz w:val="44"/>
          <w:highlight w:val="none"/>
        </w:rPr>
      </w:pPr>
    </w:p>
    <w:p>
      <w:pPr>
        <w:pStyle w:val="8"/>
        <w:rPr>
          <w:rFonts w:hint="default"/>
          <w:b/>
          <w:sz w:val="44"/>
          <w:highlight w:val="none"/>
        </w:rPr>
      </w:pPr>
    </w:p>
    <w:p>
      <w:pPr>
        <w:pStyle w:val="8"/>
        <w:rPr>
          <w:rFonts w:hint="default"/>
          <w:b/>
          <w:sz w:val="44"/>
          <w:highlight w:val="none"/>
        </w:rPr>
      </w:pPr>
    </w:p>
    <w:p>
      <w:pPr>
        <w:spacing w:line="540" w:lineRule="exact"/>
        <w:jc w:val="center"/>
        <w:rPr>
          <w:rFonts w:hint="eastAsia" w:ascii="宋体" w:hAnsi="宋体" w:eastAsia="宋体"/>
          <w:b/>
          <w:bCs w:val="0"/>
          <w:color w:val="FF0000"/>
          <w:sz w:val="52"/>
          <w:szCs w:val="52"/>
          <w:highlight w:val="none"/>
          <w:lang w:eastAsia="zh-CN"/>
        </w:rPr>
      </w:pPr>
      <w:r>
        <w:rPr>
          <w:rFonts w:hint="eastAsia" w:ascii="宋体" w:hAnsi="宋体"/>
          <w:b/>
          <w:sz w:val="52"/>
          <w:szCs w:val="52"/>
          <w:highlight w:val="none"/>
          <w:lang w:val="en-US" w:eastAsia="zh-CN"/>
        </w:rPr>
        <w:t>辽宁省沈阳市浑南区农业农村局</w:t>
      </w:r>
      <w:r>
        <w:rPr>
          <w:rFonts w:hint="eastAsia" w:ascii="宋体" w:hAnsi="宋体"/>
          <w:b/>
          <w:sz w:val="52"/>
          <w:szCs w:val="52"/>
          <w:highlight w:val="none"/>
          <w:lang w:eastAsia="zh-CN"/>
        </w:rPr>
        <w:t>202</w:t>
      </w:r>
      <w:r>
        <w:rPr>
          <w:rFonts w:hint="eastAsia" w:ascii="宋体" w:hAnsi="宋体"/>
          <w:b/>
          <w:sz w:val="52"/>
          <w:szCs w:val="52"/>
          <w:highlight w:val="none"/>
          <w:lang w:val="en-US" w:eastAsia="zh-CN"/>
        </w:rPr>
        <w:t>1</w:t>
      </w:r>
      <w:r>
        <w:rPr>
          <w:rFonts w:hint="eastAsia" w:ascii="宋体" w:hAnsi="宋体"/>
          <w:b/>
          <w:sz w:val="52"/>
          <w:szCs w:val="52"/>
          <w:highlight w:val="none"/>
        </w:rPr>
        <w:t>年度决算</w:t>
      </w:r>
      <w:r>
        <w:rPr>
          <w:rFonts w:hint="eastAsia" w:ascii="宋体" w:hAnsi="宋体"/>
          <w:b/>
          <w:sz w:val="52"/>
          <w:szCs w:val="52"/>
          <w:highlight w:val="none"/>
          <w:lang w:eastAsia="zh-CN"/>
        </w:rPr>
        <w:t>说明</w:t>
      </w:r>
    </w:p>
    <w:p>
      <w:pPr>
        <w:pStyle w:val="8"/>
        <w:jc w:val="center"/>
        <w:rPr>
          <w:rFonts w:hint="default" w:ascii="仿宋_GB2312" w:eastAsia="仿宋_GB2312"/>
          <w:b/>
          <w:sz w:val="52"/>
          <w:highlight w:val="none"/>
        </w:rPr>
      </w:pPr>
    </w:p>
    <w:p>
      <w:pPr>
        <w:pStyle w:val="8"/>
        <w:jc w:val="center"/>
        <w:rPr>
          <w:rFonts w:hint="default" w:ascii="仿宋_GB2312" w:eastAsia="仿宋_GB2312"/>
          <w:b/>
          <w:sz w:val="52"/>
          <w:highlight w:val="none"/>
        </w:rPr>
      </w:pPr>
    </w:p>
    <w:p>
      <w:pPr>
        <w:pStyle w:val="8"/>
        <w:jc w:val="center"/>
        <w:rPr>
          <w:rFonts w:hint="default" w:ascii="Times New Roman" w:eastAsia="Times New Roman"/>
          <w:b/>
          <w:sz w:val="44"/>
          <w:highlight w:val="none"/>
          <w:u w:val="single"/>
        </w:rPr>
      </w:pPr>
    </w:p>
    <w:p>
      <w:pPr>
        <w:pStyle w:val="8"/>
        <w:jc w:val="center"/>
        <w:rPr>
          <w:rFonts w:hint="default" w:ascii="Times New Roman" w:eastAsia="Times New Roman"/>
          <w:b/>
          <w:sz w:val="44"/>
          <w:highlight w:val="none"/>
          <w:u w:val="single"/>
        </w:rPr>
      </w:pPr>
    </w:p>
    <w:p>
      <w:pPr>
        <w:pStyle w:val="8"/>
        <w:jc w:val="center"/>
        <w:rPr>
          <w:rFonts w:hint="default" w:ascii="Times New Roman" w:eastAsia="Times New Roman"/>
          <w:b/>
          <w:sz w:val="44"/>
          <w:highlight w:val="none"/>
          <w:u w:val="single"/>
        </w:rPr>
      </w:pPr>
    </w:p>
    <w:p>
      <w:pPr>
        <w:pStyle w:val="8"/>
        <w:jc w:val="center"/>
        <w:rPr>
          <w:rFonts w:hint="default" w:ascii="Times New Roman" w:eastAsia="Times New Roman"/>
          <w:b/>
          <w:sz w:val="44"/>
          <w:highlight w:val="none"/>
          <w:u w:val="single"/>
        </w:rPr>
      </w:pPr>
    </w:p>
    <w:p>
      <w:pPr>
        <w:pStyle w:val="8"/>
        <w:jc w:val="center"/>
        <w:rPr>
          <w:rFonts w:hint="default" w:ascii="Times New Roman" w:eastAsia="Times New Roman"/>
          <w:b/>
          <w:sz w:val="44"/>
          <w:highlight w:val="none"/>
          <w:u w:val="single"/>
        </w:rPr>
      </w:pPr>
    </w:p>
    <w:p>
      <w:pPr>
        <w:pStyle w:val="8"/>
        <w:jc w:val="center"/>
        <w:rPr>
          <w:rFonts w:hint="default" w:ascii="Times New Roman" w:eastAsia="Times New Roman"/>
          <w:b/>
          <w:sz w:val="44"/>
          <w:highlight w:val="none"/>
          <w:u w:val="single"/>
        </w:rPr>
      </w:pPr>
    </w:p>
    <w:p>
      <w:pPr>
        <w:pStyle w:val="8"/>
        <w:jc w:val="center"/>
        <w:rPr>
          <w:rFonts w:hint="default" w:ascii="Times New Roman" w:eastAsia="Times New Roman"/>
          <w:b/>
          <w:sz w:val="44"/>
          <w:highlight w:val="none"/>
          <w:u w:val="single"/>
        </w:rPr>
      </w:pPr>
    </w:p>
    <w:p>
      <w:pPr>
        <w:pStyle w:val="8"/>
        <w:jc w:val="center"/>
        <w:rPr>
          <w:rFonts w:hint="default" w:ascii="Times New Roman" w:eastAsia="Times New Roman"/>
          <w:b/>
          <w:sz w:val="44"/>
          <w:highlight w:val="none"/>
          <w:u w:val="single"/>
        </w:rPr>
      </w:pPr>
    </w:p>
    <w:p>
      <w:pPr>
        <w:pStyle w:val="8"/>
        <w:jc w:val="center"/>
        <w:rPr>
          <w:rFonts w:hint="default" w:ascii="Times New Roman" w:eastAsia="Times New Roman"/>
          <w:b/>
          <w:sz w:val="44"/>
          <w:highlight w:val="none"/>
          <w:u w:val="single"/>
        </w:rPr>
      </w:pPr>
    </w:p>
    <w:p>
      <w:pPr>
        <w:pStyle w:val="8"/>
        <w:jc w:val="center"/>
        <w:rPr>
          <w:rFonts w:hint="default" w:ascii="Times New Roman" w:eastAsia="Times New Roman"/>
          <w:b/>
          <w:sz w:val="44"/>
          <w:highlight w:val="none"/>
          <w:u w:val="single"/>
        </w:rPr>
      </w:pPr>
    </w:p>
    <w:p>
      <w:pPr>
        <w:pStyle w:val="8"/>
        <w:spacing w:line="560" w:lineRule="exact"/>
        <w:jc w:val="center"/>
        <w:rPr>
          <w:rFonts w:hint="default" w:ascii="Times New Roman" w:eastAsia="Times New Roman"/>
          <w:b/>
          <w:sz w:val="44"/>
          <w:highlight w:val="none"/>
        </w:rPr>
      </w:pPr>
      <w:r>
        <w:rPr>
          <w:b/>
          <w:sz w:val="44"/>
          <w:highlight w:val="none"/>
        </w:rPr>
        <w:t>目</w:t>
      </w:r>
      <w:r>
        <w:rPr>
          <w:rFonts w:hint="default" w:ascii="Times New Roman" w:hAnsi="Times New Roman"/>
          <w:b/>
          <w:sz w:val="44"/>
          <w:highlight w:val="none"/>
        </w:rPr>
        <w:t xml:space="preserve">    </w:t>
      </w:r>
      <w:r>
        <w:rPr>
          <w:b/>
          <w:sz w:val="44"/>
          <w:highlight w:val="none"/>
        </w:rPr>
        <w:t>录</w:t>
      </w:r>
    </w:p>
    <w:p>
      <w:pPr>
        <w:pStyle w:val="8"/>
        <w:spacing w:line="560" w:lineRule="exact"/>
        <w:rPr>
          <w:rFonts w:hint="default" w:ascii="Times New Roman" w:eastAsia="Times New Roman"/>
          <w:b/>
          <w:sz w:val="44"/>
          <w:highlight w:val="none"/>
          <w:u w:val="single"/>
        </w:rPr>
      </w:pPr>
    </w:p>
    <w:p>
      <w:pPr>
        <w:pStyle w:val="8"/>
        <w:spacing w:line="560" w:lineRule="exact"/>
        <w:rPr>
          <w:rFonts w:hint="default" w:ascii="黑体" w:eastAsia="黑体"/>
          <w:sz w:val="32"/>
          <w:highlight w:val="none"/>
        </w:rPr>
      </w:pPr>
      <w:r>
        <w:rPr>
          <w:rFonts w:ascii="黑体" w:eastAsia="黑体"/>
          <w:sz w:val="32"/>
          <w:highlight w:val="none"/>
        </w:rPr>
        <w:t xml:space="preserve">第一部分 </w:t>
      </w:r>
      <w:r>
        <w:rPr>
          <w:rFonts w:hint="eastAsia" w:ascii="黑体" w:eastAsia="黑体"/>
          <w:sz w:val="32"/>
          <w:highlight w:val="none"/>
          <w:lang w:val="en-US" w:eastAsia="zh-CN"/>
        </w:rPr>
        <w:t>辽宁省沈阳市浑南区农业农村局</w:t>
      </w:r>
      <w:r>
        <w:rPr>
          <w:rFonts w:ascii="黑体" w:eastAsia="黑体"/>
          <w:sz w:val="32"/>
          <w:highlight w:val="none"/>
        </w:rPr>
        <w:t>概况</w:t>
      </w:r>
    </w:p>
    <w:p>
      <w:pPr>
        <w:pStyle w:val="8"/>
        <w:spacing w:line="560" w:lineRule="exact"/>
        <w:ind w:left="720" w:hanging="720"/>
        <w:rPr>
          <w:rFonts w:hint="default" w:ascii="仿宋_GB2312" w:eastAsia="仿宋_GB2312"/>
          <w:sz w:val="32"/>
          <w:highlight w:val="none"/>
        </w:rPr>
      </w:pPr>
      <w:r>
        <w:rPr>
          <w:rFonts w:ascii="Times New Roman" w:hAnsi="Times New Roman"/>
          <w:sz w:val="32"/>
          <w:highlight w:val="none"/>
        </w:rPr>
        <w:t>一、</w:t>
      </w:r>
      <w:r>
        <w:rPr>
          <w:rFonts w:ascii="仿宋_GB2312" w:eastAsia="仿宋_GB2312"/>
          <w:sz w:val="32"/>
          <w:highlight w:val="none"/>
        </w:rPr>
        <w:t>主要职责</w:t>
      </w:r>
    </w:p>
    <w:p>
      <w:pPr>
        <w:pStyle w:val="8"/>
        <w:spacing w:line="560" w:lineRule="exact"/>
        <w:rPr>
          <w:rFonts w:hint="default" w:ascii="仿宋_GB2312" w:eastAsia="仿宋_GB2312"/>
          <w:sz w:val="32"/>
          <w:highlight w:val="none"/>
        </w:rPr>
      </w:pPr>
      <w:r>
        <w:rPr>
          <w:rFonts w:ascii="仿宋_GB2312" w:eastAsia="仿宋_GB2312"/>
          <w:sz w:val="32"/>
          <w:highlight w:val="none"/>
        </w:rPr>
        <w:t>二、决算单位构成</w:t>
      </w:r>
    </w:p>
    <w:p>
      <w:pPr>
        <w:pStyle w:val="8"/>
        <w:spacing w:line="560" w:lineRule="exact"/>
        <w:rPr>
          <w:rFonts w:hint="default" w:ascii="黑体" w:eastAsia="黑体"/>
          <w:sz w:val="32"/>
          <w:highlight w:val="none"/>
        </w:rPr>
      </w:pPr>
      <w:r>
        <w:rPr>
          <w:rFonts w:ascii="黑体" w:eastAsia="黑体"/>
          <w:sz w:val="32"/>
          <w:highlight w:val="none"/>
        </w:rPr>
        <w:t>第二部分</w:t>
      </w:r>
      <w:r>
        <w:rPr>
          <w:rFonts w:hint="eastAsia" w:ascii="黑体" w:eastAsia="黑体"/>
          <w:sz w:val="32"/>
          <w:highlight w:val="none"/>
          <w:lang w:val="en-US" w:eastAsia="zh-CN"/>
        </w:rPr>
        <w:t xml:space="preserve"> 辽宁省沈阳市浑南区农业农村局</w:t>
      </w:r>
      <w:r>
        <w:rPr>
          <w:rFonts w:ascii="黑体" w:eastAsia="黑体"/>
          <w:sz w:val="32"/>
          <w:highlight w:val="none"/>
        </w:rPr>
        <w:t>2021年决算情况说明</w:t>
      </w:r>
    </w:p>
    <w:p>
      <w:pPr>
        <w:pStyle w:val="8"/>
        <w:spacing w:line="560" w:lineRule="exact"/>
        <w:rPr>
          <w:rFonts w:hint="default" w:ascii="仿宋_GB2312" w:eastAsia="仿宋_GB2312"/>
          <w:sz w:val="32"/>
          <w:highlight w:val="none"/>
        </w:rPr>
      </w:pPr>
      <w:r>
        <w:rPr>
          <w:rFonts w:ascii="仿宋_GB2312" w:eastAsia="仿宋_GB2312"/>
          <w:sz w:val="32"/>
          <w:highlight w:val="none"/>
        </w:rPr>
        <w:t>一、收入支出决算总体情况说明</w:t>
      </w:r>
    </w:p>
    <w:p>
      <w:pPr>
        <w:pStyle w:val="8"/>
        <w:spacing w:line="560" w:lineRule="exact"/>
        <w:rPr>
          <w:rFonts w:hint="default" w:ascii="仿宋_GB2312" w:eastAsia="仿宋_GB2312"/>
          <w:sz w:val="32"/>
          <w:highlight w:val="none"/>
        </w:rPr>
      </w:pPr>
      <w:r>
        <w:rPr>
          <w:rFonts w:ascii="仿宋_GB2312" w:eastAsia="仿宋_GB2312"/>
          <w:sz w:val="32"/>
          <w:highlight w:val="none"/>
        </w:rPr>
        <w:t>二、财政拨款收入支出决算情况说明</w:t>
      </w:r>
    </w:p>
    <w:p>
      <w:pPr>
        <w:pStyle w:val="8"/>
        <w:spacing w:line="560" w:lineRule="exact"/>
        <w:rPr>
          <w:rFonts w:hint="default" w:ascii="仿宋_GB2312" w:eastAsia="仿宋_GB2312"/>
          <w:sz w:val="32"/>
          <w:highlight w:val="none"/>
        </w:rPr>
      </w:pPr>
      <w:r>
        <w:rPr>
          <w:rFonts w:ascii="仿宋_GB2312" w:eastAsia="仿宋_GB2312"/>
          <w:sz w:val="32"/>
          <w:highlight w:val="none"/>
        </w:rPr>
        <w:t>三、一般公共预算财政拨款“三公”经费支出决算情况说明</w:t>
      </w:r>
    </w:p>
    <w:p>
      <w:pPr>
        <w:pStyle w:val="8"/>
        <w:spacing w:line="560" w:lineRule="exact"/>
        <w:rPr>
          <w:rFonts w:hint="default" w:ascii="仿宋_GB2312" w:eastAsia="仿宋_GB2312"/>
          <w:sz w:val="32"/>
          <w:highlight w:val="none"/>
        </w:rPr>
      </w:pPr>
      <w:r>
        <w:rPr>
          <w:rFonts w:ascii="仿宋_GB2312" w:eastAsia="仿宋_GB2312"/>
          <w:sz w:val="32"/>
          <w:highlight w:val="none"/>
        </w:rPr>
        <w:t>四、一般公共预算财政拨款基本支出决算情况说明</w:t>
      </w:r>
    </w:p>
    <w:p>
      <w:pPr>
        <w:pStyle w:val="8"/>
        <w:spacing w:line="560" w:lineRule="exact"/>
        <w:rPr>
          <w:rFonts w:hint="default" w:ascii="黑体" w:eastAsia="黑体"/>
          <w:sz w:val="32"/>
          <w:highlight w:val="none"/>
        </w:rPr>
      </w:pPr>
      <w:r>
        <w:rPr>
          <w:rFonts w:ascii="仿宋_GB2312" w:eastAsia="仿宋_GB2312"/>
          <w:sz w:val="32"/>
          <w:highlight w:val="none"/>
        </w:rPr>
        <w:t>五、其他重要事项的情况说明</w:t>
      </w:r>
    </w:p>
    <w:p>
      <w:pPr>
        <w:pStyle w:val="8"/>
        <w:spacing w:line="560" w:lineRule="exact"/>
        <w:rPr>
          <w:rFonts w:hint="default" w:ascii="黑体" w:eastAsia="黑体"/>
          <w:sz w:val="32"/>
          <w:highlight w:val="none"/>
        </w:rPr>
      </w:pPr>
      <w:r>
        <w:rPr>
          <w:rFonts w:ascii="黑体" w:eastAsia="黑体"/>
          <w:sz w:val="32"/>
          <w:highlight w:val="none"/>
        </w:rPr>
        <w:t>第三部分    名词解释</w:t>
      </w:r>
    </w:p>
    <w:p>
      <w:pPr>
        <w:pStyle w:val="8"/>
        <w:spacing w:line="560" w:lineRule="exact"/>
        <w:rPr>
          <w:rFonts w:hint="default" w:ascii="黑体" w:eastAsia="黑体"/>
          <w:sz w:val="32"/>
          <w:highlight w:val="none"/>
        </w:rPr>
      </w:pPr>
      <w:r>
        <w:rPr>
          <w:rFonts w:ascii="黑体" w:eastAsia="黑体"/>
          <w:sz w:val="32"/>
          <w:highlight w:val="none"/>
        </w:rPr>
        <w:t>第四部分</w:t>
      </w:r>
      <w:r>
        <w:rPr>
          <w:rFonts w:hint="eastAsia" w:ascii="黑体" w:eastAsia="黑体"/>
          <w:sz w:val="32"/>
          <w:highlight w:val="none"/>
          <w:lang w:val="en-US" w:eastAsia="zh-CN"/>
        </w:rPr>
        <w:t xml:space="preserve"> 辽宁省沈阳市浑南区农业农村局</w:t>
      </w:r>
      <w:r>
        <w:rPr>
          <w:rFonts w:ascii="黑体" w:eastAsia="黑体"/>
          <w:sz w:val="32"/>
          <w:highlight w:val="none"/>
        </w:rPr>
        <w:t>2021年决算报表</w:t>
      </w:r>
    </w:p>
    <w:p>
      <w:pPr>
        <w:pStyle w:val="8"/>
        <w:keepNext w:val="0"/>
        <w:keepLines w:val="0"/>
        <w:pageBreakBefore w:val="0"/>
        <w:widowControl/>
        <w:kinsoku/>
        <w:wordWrap/>
        <w:overflowPunct/>
        <w:topLinePunct w:val="0"/>
        <w:autoSpaceDE/>
        <w:autoSpaceDN/>
        <w:bidi w:val="0"/>
        <w:adjustRightInd/>
        <w:snapToGrid/>
        <w:spacing w:line="540" w:lineRule="exact"/>
        <w:textAlignment w:val="auto"/>
        <w:rPr>
          <w:rFonts w:hint="default" w:ascii="仿宋_GB2312" w:eastAsia="仿宋_GB2312"/>
          <w:sz w:val="32"/>
          <w:highlight w:val="none"/>
        </w:rPr>
      </w:pPr>
      <w:r>
        <w:rPr>
          <w:rFonts w:ascii="仿宋_GB2312" w:eastAsia="仿宋_GB2312"/>
          <w:sz w:val="32"/>
          <w:highlight w:val="none"/>
        </w:rPr>
        <w:t>一、2021年度收入支出决算总表</w:t>
      </w:r>
    </w:p>
    <w:p>
      <w:pPr>
        <w:pStyle w:val="8"/>
        <w:keepNext w:val="0"/>
        <w:keepLines w:val="0"/>
        <w:pageBreakBefore w:val="0"/>
        <w:widowControl/>
        <w:kinsoku/>
        <w:wordWrap/>
        <w:overflowPunct/>
        <w:topLinePunct w:val="0"/>
        <w:autoSpaceDE/>
        <w:autoSpaceDN/>
        <w:bidi w:val="0"/>
        <w:adjustRightInd/>
        <w:snapToGrid/>
        <w:spacing w:line="540" w:lineRule="exact"/>
        <w:textAlignment w:val="auto"/>
        <w:rPr>
          <w:rFonts w:hint="default" w:ascii="仿宋_GB2312" w:eastAsia="仿宋_GB2312"/>
          <w:sz w:val="32"/>
          <w:highlight w:val="none"/>
        </w:rPr>
      </w:pPr>
      <w:r>
        <w:rPr>
          <w:rFonts w:ascii="仿宋_GB2312" w:eastAsia="仿宋_GB2312"/>
          <w:sz w:val="32"/>
          <w:highlight w:val="none"/>
        </w:rPr>
        <w:t>二、2021年度收入决算表</w:t>
      </w:r>
    </w:p>
    <w:p>
      <w:pPr>
        <w:pStyle w:val="8"/>
        <w:keepNext w:val="0"/>
        <w:keepLines w:val="0"/>
        <w:pageBreakBefore w:val="0"/>
        <w:widowControl/>
        <w:kinsoku/>
        <w:wordWrap/>
        <w:overflowPunct/>
        <w:topLinePunct w:val="0"/>
        <w:autoSpaceDE/>
        <w:autoSpaceDN/>
        <w:bidi w:val="0"/>
        <w:adjustRightInd/>
        <w:snapToGrid/>
        <w:spacing w:line="540" w:lineRule="exact"/>
        <w:textAlignment w:val="auto"/>
        <w:rPr>
          <w:rFonts w:hint="default" w:ascii="仿宋_GB2312" w:eastAsia="仿宋_GB2312"/>
          <w:sz w:val="32"/>
          <w:highlight w:val="none"/>
        </w:rPr>
      </w:pPr>
      <w:r>
        <w:rPr>
          <w:rFonts w:ascii="仿宋_GB2312" w:eastAsia="仿宋_GB2312"/>
          <w:sz w:val="32"/>
          <w:highlight w:val="none"/>
        </w:rPr>
        <w:t>三、2021年度支出决算表</w:t>
      </w:r>
    </w:p>
    <w:p>
      <w:pPr>
        <w:pStyle w:val="8"/>
        <w:keepNext w:val="0"/>
        <w:keepLines w:val="0"/>
        <w:pageBreakBefore w:val="0"/>
        <w:widowControl/>
        <w:kinsoku/>
        <w:wordWrap/>
        <w:overflowPunct/>
        <w:topLinePunct w:val="0"/>
        <w:autoSpaceDE/>
        <w:autoSpaceDN/>
        <w:bidi w:val="0"/>
        <w:adjustRightInd/>
        <w:snapToGrid/>
        <w:spacing w:line="540" w:lineRule="exact"/>
        <w:textAlignment w:val="auto"/>
        <w:rPr>
          <w:rFonts w:hint="default" w:ascii="仿宋_GB2312" w:eastAsia="仿宋_GB2312"/>
          <w:sz w:val="32"/>
          <w:highlight w:val="none"/>
        </w:rPr>
      </w:pPr>
      <w:r>
        <w:rPr>
          <w:rFonts w:ascii="仿宋_GB2312" w:eastAsia="仿宋_GB2312"/>
          <w:sz w:val="32"/>
          <w:highlight w:val="none"/>
        </w:rPr>
        <w:t>四、2021年度财政拨款收入支出决算总表</w:t>
      </w:r>
    </w:p>
    <w:p>
      <w:pPr>
        <w:pStyle w:val="8"/>
        <w:keepNext w:val="0"/>
        <w:keepLines w:val="0"/>
        <w:pageBreakBefore w:val="0"/>
        <w:widowControl/>
        <w:kinsoku/>
        <w:wordWrap/>
        <w:overflowPunct/>
        <w:topLinePunct w:val="0"/>
        <w:autoSpaceDE/>
        <w:autoSpaceDN/>
        <w:bidi w:val="0"/>
        <w:adjustRightInd/>
        <w:snapToGrid/>
        <w:spacing w:line="540" w:lineRule="exact"/>
        <w:textAlignment w:val="auto"/>
        <w:rPr>
          <w:rFonts w:hint="default" w:ascii="仿宋_GB2312" w:eastAsia="仿宋_GB2312"/>
          <w:sz w:val="32"/>
          <w:highlight w:val="none"/>
        </w:rPr>
      </w:pPr>
      <w:r>
        <w:rPr>
          <w:rFonts w:ascii="仿宋_GB2312" w:eastAsia="仿宋_GB2312"/>
          <w:sz w:val="32"/>
          <w:highlight w:val="none"/>
        </w:rPr>
        <w:t>五、2021年度一般公共预算财政拨款支出决算表</w:t>
      </w:r>
    </w:p>
    <w:p>
      <w:pPr>
        <w:pStyle w:val="8"/>
        <w:keepNext w:val="0"/>
        <w:keepLines w:val="0"/>
        <w:pageBreakBefore w:val="0"/>
        <w:widowControl/>
        <w:kinsoku/>
        <w:wordWrap/>
        <w:overflowPunct/>
        <w:topLinePunct w:val="0"/>
        <w:autoSpaceDE/>
        <w:autoSpaceDN/>
        <w:bidi w:val="0"/>
        <w:adjustRightInd/>
        <w:snapToGrid/>
        <w:spacing w:line="540" w:lineRule="exact"/>
        <w:textAlignment w:val="auto"/>
        <w:rPr>
          <w:rFonts w:hint="default" w:ascii="仿宋_GB2312" w:eastAsia="仿宋_GB2312"/>
          <w:sz w:val="32"/>
          <w:highlight w:val="none"/>
        </w:rPr>
      </w:pPr>
      <w:r>
        <w:rPr>
          <w:rFonts w:ascii="仿宋_GB2312" w:eastAsia="仿宋_GB2312"/>
          <w:sz w:val="32"/>
          <w:highlight w:val="none"/>
        </w:rPr>
        <w:t>六、2021年度一般公共预算财政拨款基本支出决算表</w:t>
      </w:r>
    </w:p>
    <w:p>
      <w:pPr>
        <w:pStyle w:val="8"/>
        <w:keepNext w:val="0"/>
        <w:keepLines w:val="0"/>
        <w:pageBreakBefore w:val="0"/>
        <w:widowControl/>
        <w:kinsoku/>
        <w:wordWrap/>
        <w:overflowPunct/>
        <w:topLinePunct w:val="0"/>
        <w:autoSpaceDE/>
        <w:autoSpaceDN/>
        <w:bidi w:val="0"/>
        <w:adjustRightInd/>
        <w:snapToGrid/>
        <w:spacing w:line="540" w:lineRule="exact"/>
        <w:textAlignment w:val="auto"/>
        <w:rPr>
          <w:rFonts w:hint="default" w:ascii="仿宋_GB2312" w:eastAsia="仿宋_GB2312"/>
          <w:sz w:val="32"/>
          <w:highlight w:val="none"/>
        </w:rPr>
      </w:pPr>
      <w:r>
        <w:rPr>
          <w:rFonts w:ascii="仿宋_GB2312" w:eastAsia="仿宋_GB2312"/>
          <w:sz w:val="32"/>
          <w:highlight w:val="none"/>
        </w:rPr>
        <w:t>七、2021年度政府性基金预算财政拨款收入支出决算表</w:t>
      </w:r>
    </w:p>
    <w:p>
      <w:pPr>
        <w:pStyle w:val="8"/>
        <w:keepNext w:val="0"/>
        <w:keepLines w:val="0"/>
        <w:pageBreakBefore w:val="0"/>
        <w:widowControl/>
        <w:kinsoku/>
        <w:wordWrap/>
        <w:overflowPunct/>
        <w:topLinePunct w:val="0"/>
        <w:autoSpaceDE/>
        <w:autoSpaceDN/>
        <w:bidi w:val="0"/>
        <w:adjustRightInd/>
        <w:snapToGrid/>
        <w:spacing w:line="540" w:lineRule="exact"/>
        <w:textAlignment w:val="auto"/>
        <w:rPr>
          <w:rFonts w:hint="default" w:ascii="仿宋_GB2312" w:eastAsia="仿宋_GB2312"/>
          <w:sz w:val="32"/>
          <w:highlight w:val="none"/>
        </w:rPr>
      </w:pPr>
      <w:r>
        <w:rPr>
          <w:rFonts w:ascii="仿宋_GB2312" w:eastAsia="仿宋_GB2312"/>
          <w:sz w:val="32"/>
          <w:highlight w:val="none"/>
        </w:rPr>
        <w:t>八、2021年度一般公共预算财政拨款“三公”经费支出决算表</w:t>
      </w:r>
    </w:p>
    <w:p>
      <w:pPr>
        <w:pStyle w:val="8"/>
        <w:keepNext w:val="0"/>
        <w:keepLines w:val="0"/>
        <w:pageBreakBefore w:val="0"/>
        <w:widowControl/>
        <w:kinsoku/>
        <w:wordWrap/>
        <w:overflowPunct/>
        <w:topLinePunct w:val="0"/>
        <w:autoSpaceDE/>
        <w:autoSpaceDN/>
        <w:bidi w:val="0"/>
        <w:adjustRightInd/>
        <w:snapToGrid/>
        <w:spacing w:line="540" w:lineRule="exact"/>
        <w:textAlignment w:val="auto"/>
        <w:rPr>
          <w:rFonts w:ascii="仿宋_GB2312" w:eastAsia="仿宋_GB2312"/>
          <w:sz w:val="32"/>
          <w:highlight w:val="none"/>
        </w:rPr>
      </w:pPr>
      <w:r>
        <w:rPr>
          <w:rFonts w:ascii="仿宋_GB2312" w:eastAsia="仿宋_GB2312"/>
          <w:sz w:val="32"/>
          <w:highlight w:val="none"/>
        </w:rPr>
        <w:t>九、2021年度国有资本经营预算财政拨款支出决算表</w:t>
      </w:r>
    </w:p>
    <w:p>
      <w:pPr>
        <w:pStyle w:val="8"/>
        <w:keepNext w:val="0"/>
        <w:keepLines w:val="0"/>
        <w:pageBreakBefore w:val="0"/>
        <w:widowControl/>
        <w:kinsoku/>
        <w:wordWrap/>
        <w:overflowPunct/>
        <w:topLinePunct w:val="0"/>
        <w:autoSpaceDE/>
        <w:autoSpaceDN/>
        <w:bidi w:val="0"/>
        <w:adjustRightInd/>
        <w:snapToGrid/>
        <w:spacing w:line="540" w:lineRule="exact"/>
        <w:textAlignment w:val="auto"/>
        <w:rPr>
          <w:rFonts w:hint="default" w:ascii="仿宋_GB2312" w:eastAsia="仿宋_GB2312"/>
          <w:sz w:val="32"/>
          <w:highlight w:val="none"/>
        </w:rPr>
      </w:pPr>
    </w:p>
    <w:p>
      <w:pPr>
        <w:pStyle w:val="8"/>
        <w:spacing w:line="560" w:lineRule="exact"/>
        <w:jc w:val="center"/>
        <w:rPr>
          <w:rFonts w:hint="default"/>
          <w:b/>
          <w:sz w:val="36"/>
          <w:highlight w:val="none"/>
        </w:rPr>
      </w:pPr>
      <w:r>
        <w:rPr>
          <w:b/>
          <w:sz w:val="36"/>
          <w:highlight w:val="none"/>
        </w:rPr>
        <w:t xml:space="preserve">第一部分 </w:t>
      </w:r>
      <w:r>
        <w:rPr>
          <w:rFonts w:hint="eastAsia"/>
          <w:b/>
          <w:sz w:val="36"/>
          <w:highlight w:val="none"/>
          <w:lang w:val="en-US" w:eastAsia="zh-CN"/>
        </w:rPr>
        <w:t>辽宁省沈阳市浑南区农业农村局</w:t>
      </w:r>
      <w:r>
        <w:rPr>
          <w:b/>
          <w:sz w:val="36"/>
          <w:highlight w:val="none"/>
        </w:rPr>
        <w:t>概况</w:t>
      </w:r>
    </w:p>
    <w:p>
      <w:pPr>
        <w:pStyle w:val="8"/>
        <w:spacing w:line="560" w:lineRule="exact"/>
        <w:ind w:firstLine="640"/>
        <w:rPr>
          <w:rFonts w:hint="default" w:ascii="黑体" w:eastAsia="黑体"/>
          <w:sz w:val="32"/>
          <w:highlight w:val="none"/>
        </w:rPr>
      </w:pPr>
    </w:p>
    <w:p>
      <w:pPr>
        <w:pStyle w:val="8"/>
        <w:spacing w:line="560" w:lineRule="exact"/>
        <w:ind w:firstLine="640"/>
        <w:rPr>
          <w:rFonts w:hint="default" w:ascii="黑体" w:eastAsia="黑体"/>
          <w:sz w:val="32"/>
          <w:highlight w:val="none"/>
        </w:rPr>
      </w:pPr>
      <w:r>
        <w:rPr>
          <w:rFonts w:ascii="黑体" w:eastAsia="黑体"/>
          <w:sz w:val="32"/>
          <w:highlight w:val="none"/>
        </w:rPr>
        <w:t>一、主要职责</w:t>
      </w:r>
    </w:p>
    <w:p>
      <w:pPr>
        <w:ind w:firstLine="627" w:firstLineChars="196"/>
        <w:rPr>
          <w:rFonts w:hint="default" w:ascii="仿宋_GB2312" w:hAnsi="华文中宋" w:eastAsia="仿宋_GB2312"/>
          <w:color w:val="auto"/>
          <w:sz w:val="32"/>
          <w:szCs w:val="32"/>
          <w:highlight w:val="none"/>
          <w:lang w:val="en-US" w:eastAsia="zh-CN"/>
        </w:rPr>
      </w:pPr>
      <w:r>
        <w:rPr>
          <w:rFonts w:hint="eastAsia" w:ascii="仿宋_GB2312" w:eastAsia="仿宋_GB2312"/>
          <w:sz w:val="32"/>
          <w:szCs w:val="32"/>
          <w:highlight w:val="none"/>
          <w:lang w:eastAsia="zh-CN"/>
        </w:rPr>
        <w:t>沈阳市浑南区农业农村局是</w:t>
      </w:r>
      <w:r>
        <w:rPr>
          <w:rFonts w:hint="eastAsia" w:ascii="仿宋_GB2312" w:eastAsia="仿宋_GB2312"/>
          <w:sz w:val="32"/>
          <w:szCs w:val="32"/>
          <w:highlight w:val="none"/>
          <w:lang w:val="en-US" w:eastAsia="zh-CN"/>
        </w:rPr>
        <w:t>区</w:t>
      </w:r>
      <w:r>
        <w:rPr>
          <w:rFonts w:hint="eastAsia" w:ascii="仿宋_GB2312" w:eastAsia="仿宋_GB2312"/>
          <w:sz w:val="32"/>
          <w:szCs w:val="32"/>
          <w:highlight w:val="none"/>
          <w:lang w:eastAsia="zh-CN"/>
        </w:rPr>
        <w:t>政府工作部门，加挂沈阳市浑南区水务局、沈阳市浑南区</w:t>
      </w:r>
      <w:r>
        <w:rPr>
          <w:rFonts w:hint="eastAsia" w:ascii="仿宋_GB2312" w:eastAsia="仿宋_GB2312"/>
          <w:sz w:val="32"/>
          <w:szCs w:val="32"/>
          <w:highlight w:val="none"/>
          <w:lang w:val="en-US" w:eastAsia="zh-CN"/>
        </w:rPr>
        <w:t>农业综合行政执法队</w:t>
      </w:r>
      <w:r>
        <w:rPr>
          <w:rFonts w:hint="eastAsia" w:ascii="仿宋_GB2312" w:eastAsia="仿宋_GB2312"/>
          <w:sz w:val="32"/>
          <w:szCs w:val="32"/>
          <w:highlight w:val="none"/>
          <w:lang w:eastAsia="zh-CN"/>
        </w:rPr>
        <w:t>牌子。中共</w:t>
      </w:r>
      <w:r>
        <w:rPr>
          <w:rFonts w:hint="eastAsia" w:ascii="仿宋_GB2312" w:eastAsia="仿宋_GB2312"/>
          <w:sz w:val="32"/>
          <w:szCs w:val="32"/>
          <w:highlight w:val="none"/>
          <w:lang w:val="en-US" w:eastAsia="zh-CN"/>
        </w:rPr>
        <w:t>沈阳市</w:t>
      </w:r>
      <w:r>
        <w:rPr>
          <w:rFonts w:hint="eastAsia" w:ascii="仿宋_GB2312" w:eastAsia="仿宋_GB2312"/>
          <w:sz w:val="32"/>
          <w:szCs w:val="32"/>
          <w:highlight w:val="none"/>
          <w:lang w:eastAsia="zh-CN"/>
        </w:rPr>
        <w:t>浑南区委农村工作领导小组办公室设在区农业农村局，接受中共</w:t>
      </w:r>
      <w:r>
        <w:rPr>
          <w:rFonts w:hint="eastAsia" w:ascii="仿宋_GB2312" w:eastAsia="仿宋_GB2312"/>
          <w:sz w:val="32"/>
          <w:szCs w:val="32"/>
          <w:highlight w:val="none"/>
          <w:lang w:val="en-US" w:eastAsia="zh-CN"/>
        </w:rPr>
        <w:t>沈阳市</w:t>
      </w:r>
      <w:r>
        <w:rPr>
          <w:rFonts w:hint="eastAsia" w:ascii="仿宋_GB2312" w:eastAsia="仿宋_GB2312"/>
          <w:sz w:val="32"/>
          <w:szCs w:val="32"/>
          <w:highlight w:val="none"/>
          <w:lang w:eastAsia="zh-CN"/>
        </w:rPr>
        <w:t>浑南区委农村工作领导小组的直接领导，承担领导小组具体工作，协调督促有关方面落实领导小组决定事项、工作部署和要求等。浑南区农业农村局的内设机构根据工作需要承担领导小组办公室相关工作，接受领导小组办公室的统筹协调。</w:t>
      </w:r>
    </w:p>
    <w:p>
      <w:pPr>
        <w:spacing w:line="540" w:lineRule="exact"/>
        <w:ind w:firstLine="640" w:firstLineChars="200"/>
        <w:jc w:val="left"/>
        <w:rPr>
          <w:rFonts w:hint="default" w:ascii="仿宋_GB2312" w:eastAsia="仿宋_GB2312"/>
          <w:sz w:val="32"/>
          <w:szCs w:val="32"/>
          <w:highlight w:val="none"/>
          <w:lang w:val="en-US" w:eastAsia="zh-CN"/>
        </w:rPr>
      </w:pPr>
    </w:p>
    <w:p>
      <w:pPr>
        <w:pStyle w:val="8"/>
        <w:numPr>
          <w:ilvl w:val="0"/>
          <w:numId w:val="1"/>
        </w:numPr>
        <w:spacing w:line="560" w:lineRule="exact"/>
        <w:ind w:firstLine="640"/>
        <w:rPr>
          <w:rFonts w:ascii="黑体" w:eastAsia="黑体"/>
          <w:sz w:val="32"/>
          <w:highlight w:val="none"/>
        </w:rPr>
      </w:pPr>
      <w:r>
        <w:rPr>
          <w:rFonts w:ascii="黑体" w:eastAsia="黑体"/>
          <w:sz w:val="32"/>
          <w:highlight w:val="none"/>
        </w:rPr>
        <w:t>决算单位构成</w:t>
      </w:r>
    </w:p>
    <w:p>
      <w:pPr>
        <w:pStyle w:val="8"/>
        <w:numPr>
          <w:ilvl w:val="0"/>
          <w:numId w:val="0"/>
        </w:numPr>
        <w:spacing w:line="560" w:lineRule="exact"/>
        <w:ind w:firstLine="640" w:firstLineChars="200"/>
        <w:rPr>
          <w:rFonts w:hint="default" w:ascii="黑体" w:eastAsia="黑体"/>
          <w:sz w:val="32"/>
          <w:highlight w:val="none"/>
        </w:rPr>
      </w:pPr>
      <w:r>
        <w:rPr>
          <w:rFonts w:hint="eastAsia" w:ascii="仿宋_GB2312" w:hAnsi="Times New Roman" w:eastAsia="仿宋_GB2312" w:cstheme="minorBidi"/>
          <w:kern w:val="2"/>
          <w:sz w:val="32"/>
          <w:szCs w:val="32"/>
          <w:highlight w:val="none"/>
          <w:lang w:val="en-US" w:eastAsia="zh-CN" w:bidi="ar-SA"/>
        </w:rPr>
        <w:t>纳入本单位2021年决算编制范围的是浑南区农业农村局本级，本单位无下设机构。</w:t>
      </w:r>
    </w:p>
    <w:p>
      <w:pPr>
        <w:pStyle w:val="8"/>
        <w:spacing w:line="560" w:lineRule="exact"/>
        <w:rPr>
          <w:rFonts w:hint="default"/>
          <w:b/>
          <w:sz w:val="36"/>
          <w:highlight w:val="none"/>
        </w:rPr>
      </w:pPr>
    </w:p>
    <w:p>
      <w:pPr>
        <w:pStyle w:val="8"/>
        <w:spacing w:line="560" w:lineRule="exact"/>
        <w:jc w:val="both"/>
        <w:rPr>
          <w:rFonts w:hint="default"/>
          <w:b/>
          <w:sz w:val="36"/>
          <w:highlight w:val="none"/>
        </w:rPr>
      </w:pPr>
    </w:p>
    <w:p>
      <w:pPr>
        <w:pStyle w:val="8"/>
        <w:numPr>
          <w:ilvl w:val="0"/>
          <w:numId w:val="2"/>
        </w:numPr>
        <w:spacing w:line="560" w:lineRule="exact"/>
        <w:jc w:val="center"/>
        <w:rPr>
          <w:b/>
          <w:sz w:val="36"/>
          <w:highlight w:val="none"/>
        </w:rPr>
      </w:pPr>
      <w:r>
        <w:rPr>
          <w:rFonts w:hint="eastAsia"/>
          <w:b/>
          <w:sz w:val="36"/>
          <w:highlight w:val="none"/>
          <w:lang w:val="en-US" w:eastAsia="zh-CN"/>
        </w:rPr>
        <w:t>辽宁省沈阳市浑南区农业农村局</w:t>
      </w:r>
      <w:r>
        <w:rPr>
          <w:b/>
          <w:sz w:val="36"/>
          <w:highlight w:val="none"/>
        </w:rPr>
        <w:t>2021年</w:t>
      </w:r>
    </w:p>
    <w:p>
      <w:pPr>
        <w:pStyle w:val="8"/>
        <w:numPr>
          <w:ilvl w:val="0"/>
          <w:numId w:val="0"/>
        </w:numPr>
        <w:spacing w:line="560" w:lineRule="exact"/>
        <w:jc w:val="center"/>
        <w:rPr>
          <w:rFonts w:hint="default"/>
          <w:b/>
          <w:sz w:val="36"/>
          <w:highlight w:val="none"/>
        </w:rPr>
      </w:pPr>
      <w:r>
        <w:rPr>
          <w:b/>
          <w:sz w:val="36"/>
          <w:highlight w:val="none"/>
        </w:rPr>
        <w:t>决算情况说明</w:t>
      </w:r>
    </w:p>
    <w:p>
      <w:pPr>
        <w:pStyle w:val="8"/>
        <w:spacing w:line="560" w:lineRule="exact"/>
        <w:ind w:firstLine="640" w:firstLineChars="200"/>
        <w:rPr>
          <w:rFonts w:hint="default" w:ascii="黑体" w:eastAsia="黑体"/>
          <w:sz w:val="32"/>
          <w:highlight w:val="none"/>
        </w:rPr>
      </w:pPr>
    </w:p>
    <w:p>
      <w:pPr>
        <w:spacing w:line="540" w:lineRule="exact"/>
        <w:ind w:firstLine="627" w:firstLineChars="196"/>
        <w:rPr>
          <w:rFonts w:hint="eastAsia" w:ascii="黑体" w:hAnsi="黑体" w:eastAsia="黑体"/>
          <w:b/>
          <w:bCs/>
          <w:color w:val="FF0000"/>
          <w:sz w:val="32"/>
          <w:szCs w:val="32"/>
          <w:highlight w:val="none"/>
          <w:lang w:eastAsia="zh-CN"/>
        </w:rPr>
      </w:pPr>
      <w:r>
        <w:rPr>
          <w:rFonts w:ascii="黑体" w:eastAsia="黑体"/>
          <w:sz w:val="32"/>
          <w:highlight w:val="none"/>
        </w:rPr>
        <w:t>一、收入支出决算总体情况说明</w:t>
      </w:r>
    </w:p>
    <w:p>
      <w:pPr>
        <w:spacing w:line="540" w:lineRule="exact"/>
        <w:ind w:firstLine="630" w:firstLineChars="196"/>
        <w:rPr>
          <w:rFonts w:hint="default" w:ascii="楷体_GB2312" w:eastAsia="楷体_GB2312"/>
          <w:b/>
          <w:sz w:val="32"/>
          <w:highlight w:val="none"/>
        </w:rPr>
      </w:pPr>
      <w:r>
        <w:rPr>
          <w:rFonts w:ascii="楷体_GB2312" w:eastAsia="楷体_GB2312"/>
          <w:b/>
          <w:sz w:val="32"/>
          <w:highlight w:val="none"/>
        </w:rPr>
        <w:t>（一）收入总计</w:t>
      </w:r>
      <w:r>
        <w:rPr>
          <w:rFonts w:hint="eastAsia" w:ascii="楷体_GB2312" w:eastAsia="楷体_GB2312"/>
          <w:b/>
          <w:sz w:val="32"/>
          <w:highlight w:val="none"/>
          <w:lang w:val="en-US" w:eastAsia="zh-CN"/>
        </w:rPr>
        <w:t>9686.23</w:t>
      </w:r>
      <w:r>
        <w:rPr>
          <w:rFonts w:ascii="楷体_GB2312" w:eastAsia="楷体_GB2312"/>
          <w:b/>
          <w:sz w:val="32"/>
          <w:highlight w:val="none"/>
        </w:rPr>
        <w:t>万元，包括：</w:t>
      </w:r>
    </w:p>
    <w:p>
      <w:pPr>
        <w:pStyle w:val="8"/>
        <w:spacing w:line="560" w:lineRule="exact"/>
        <w:ind w:firstLine="660"/>
        <w:rPr>
          <w:rFonts w:hint="default" w:ascii="仿宋_GB2312" w:eastAsia="仿宋_GB2312"/>
          <w:sz w:val="32"/>
          <w:highlight w:val="none"/>
        </w:rPr>
      </w:pPr>
      <w:r>
        <w:rPr>
          <w:rFonts w:ascii="仿宋_GB2312" w:eastAsia="仿宋_GB2312"/>
          <w:sz w:val="32"/>
          <w:highlight w:val="none"/>
        </w:rPr>
        <w:t>1.财政拨款收入</w:t>
      </w:r>
      <w:r>
        <w:rPr>
          <w:rFonts w:hint="eastAsia" w:ascii="仿宋_GB2312" w:eastAsia="仿宋_GB2312"/>
          <w:sz w:val="32"/>
          <w:highlight w:val="none"/>
          <w:lang w:val="en-US" w:eastAsia="zh-CN"/>
        </w:rPr>
        <w:t>8909.72</w:t>
      </w:r>
      <w:r>
        <w:rPr>
          <w:rFonts w:ascii="仿宋_GB2312" w:eastAsia="仿宋_GB2312"/>
          <w:sz w:val="32"/>
          <w:highlight w:val="none"/>
        </w:rPr>
        <w:t>万元，占收入总计的</w:t>
      </w:r>
      <w:r>
        <w:rPr>
          <w:rFonts w:hint="eastAsia" w:ascii="仿宋_GB2312" w:eastAsia="仿宋_GB2312"/>
          <w:sz w:val="32"/>
          <w:highlight w:val="none"/>
          <w:lang w:val="en-US" w:eastAsia="zh-CN"/>
        </w:rPr>
        <w:t>91.98</w:t>
      </w:r>
      <w:r>
        <w:rPr>
          <w:rFonts w:ascii="仿宋_GB2312" w:eastAsia="仿宋_GB2312"/>
          <w:sz w:val="32"/>
          <w:highlight w:val="none"/>
        </w:rPr>
        <w:t>%。其中：一般公共预算财政拨款收入</w:t>
      </w:r>
      <w:r>
        <w:rPr>
          <w:rFonts w:hint="eastAsia" w:ascii="仿宋_GB2312" w:eastAsia="仿宋_GB2312"/>
          <w:sz w:val="32"/>
          <w:highlight w:val="none"/>
          <w:lang w:val="en-US" w:eastAsia="zh-CN"/>
        </w:rPr>
        <w:t>8842.58</w:t>
      </w:r>
      <w:r>
        <w:rPr>
          <w:rFonts w:ascii="仿宋_GB2312" w:eastAsia="仿宋_GB2312"/>
          <w:sz w:val="32"/>
          <w:highlight w:val="none"/>
        </w:rPr>
        <w:t>万元，政府性基金收入</w:t>
      </w:r>
      <w:r>
        <w:rPr>
          <w:rFonts w:hint="eastAsia" w:ascii="仿宋_GB2312" w:eastAsia="仿宋_GB2312"/>
          <w:sz w:val="32"/>
          <w:highlight w:val="none"/>
          <w:lang w:val="en-US" w:eastAsia="zh-CN"/>
        </w:rPr>
        <w:t>67.14</w:t>
      </w:r>
      <w:r>
        <w:rPr>
          <w:rFonts w:ascii="仿宋_GB2312" w:eastAsia="仿宋_GB2312"/>
          <w:sz w:val="32"/>
          <w:highlight w:val="none"/>
        </w:rPr>
        <w:t>万元，国有资本经营预算财政拨款收入</w:t>
      </w:r>
      <w:r>
        <w:rPr>
          <w:rFonts w:hint="eastAsia" w:ascii="仿宋_GB2312" w:eastAsia="仿宋_GB2312"/>
          <w:sz w:val="32"/>
          <w:highlight w:val="none"/>
          <w:lang w:val="en-US" w:eastAsia="zh-CN"/>
        </w:rPr>
        <w:t>0</w:t>
      </w:r>
      <w:r>
        <w:rPr>
          <w:rFonts w:ascii="仿宋_GB2312" w:eastAsia="仿宋_GB2312"/>
          <w:sz w:val="32"/>
          <w:highlight w:val="none"/>
        </w:rPr>
        <w:t>万元。</w:t>
      </w:r>
    </w:p>
    <w:p>
      <w:pPr>
        <w:pStyle w:val="8"/>
        <w:spacing w:line="560" w:lineRule="exact"/>
        <w:ind w:firstLine="660"/>
        <w:rPr>
          <w:rFonts w:hint="default" w:ascii="仿宋_GB2312" w:eastAsia="仿宋_GB2312"/>
          <w:sz w:val="32"/>
          <w:highlight w:val="none"/>
        </w:rPr>
      </w:pPr>
      <w:r>
        <w:rPr>
          <w:rFonts w:ascii="仿宋_GB2312" w:eastAsia="仿宋_GB2312"/>
          <w:sz w:val="32"/>
          <w:highlight w:val="none"/>
        </w:rPr>
        <w:t>2.其他收入</w:t>
      </w:r>
      <w:r>
        <w:rPr>
          <w:rFonts w:hint="eastAsia" w:ascii="仿宋_GB2312" w:eastAsia="仿宋_GB2312"/>
          <w:sz w:val="32"/>
          <w:highlight w:val="none"/>
          <w:lang w:val="en-US" w:eastAsia="zh-CN"/>
        </w:rPr>
        <w:t>125.72</w:t>
      </w:r>
      <w:r>
        <w:rPr>
          <w:rFonts w:ascii="仿宋_GB2312" w:eastAsia="仿宋_GB2312"/>
          <w:sz w:val="32"/>
          <w:highlight w:val="none"/>
        </w:rPr>
        <w:t>万元，占收入总计的</w:t>
      </w:r>
      <w:r>
        <w:rPr>
          <w:rFonts w:hint="eastAsia" w:ascii="仿宋_GB2312" w:eastAsia="仿宋_GB2312"/>
          <w:sz w:val="32"/>
          <w:highlight w:val="none"/>
          <w:lang w:val="en-US" w:eastAsia="zh-CN"/>
        </w:rPr>
        <w:t>1.3</w:t>
      </w:r>
      <w:r>
        <w:rPr>
          <w:rFonts w:ascii="仿宋_GB2312" w:eastAsia="仿宋_GB2312"/>
          <w:sz w:val="32"/>
          <w:highlight w:val="none"/>
        </w:rPr>
        <w:t>%。主要是</w:t>
      </w:r>
      <w:r>
        <w:rPr>
          <w:rFonts w:hint="eastAsia" w:ascii="仿宋_GB2312" w:eastAsia="仿宋_GB2312"/>
          <w:sz w:val="32"/>
          <w:highlight w:val="none"/>
          <w:lang w:val="en-US" w:eastAsia="zh-CN"/>
        </w:rPr>
        <w:t>其他社会保障和就业支出、农林水支出</w:t>
      </w:r>
      <w:r>
        <w:rPr>
          <w:rFonts w:ascii="仿宋_GB2312" w:eastAsia="仿宋_GB2312"/>
          <w:sz w:val="32"/>
          <w:highlight w:val="none"/>
        </w:rPr>
        <w:t>等收入。</w:t>
      </w:r>
    </w:p>
    <w:p>
      <w:pPr>
        <w:pStyle w:val="8"/>
        <w:spacing w:line="560" w:lineRule="exact"/>
        <w:ind w:firstLine="660"/>
        <w:rPr>
          <w:rFonts w:hint="default" w:ascii="仿宋_GB2312" w:eastAsia="仿宋_GB2312"/>
          <w:sz w:val="32"/>
          <w:highlight w:val="none"/>
        </w:rPr>
      </w:pPr>
      <w:r>
        <w:rPr>
          <w:rFonts w:hint="eastAsia" w:ascii="仿宋_GB2312" w:eastAsia="仿宋_GB2312"/>
          <w:sz w:val="32"/>
          <w:highlight w:val="none"/>
          <w:lang w:val="en-US" w:eastAsia="zh-CN"/>
        </w:rPr>
        <w:t>3</w:t>
      </w:r>
      <w:r>
        <w:rPr>
          <w:rFonts w:ascii="仿宋_GB2312" w:eastAsia="仿宋_GB2312"/>
          <w:sz w:val="32"/>
          <w:highlight w:val="none"/>
        </w:rPr>
        <w:t>.上年结转和结余</w:t>
      </w:r>
      <w:r>
        <w:rPr>
          <w:rFonts w:hint="eastAsia" w:ascii="仿宋_GB2312" w:eastAsia="仿宋_GB2312"/>
          <w:sz w:val="32"/>
          <w:highlight w:val="none"/>
          <w:lang w:val="en-US" w:eastAsia="zh-CN"/>
        </w:rPr>
        <w:t>650.79</w:t>
      </w:r>
      <w:r>
        <w:rPr>
          <w:rFonts w:ascii="仿宋_GB2312" w:eastAsia="仿宋_GB2312"/>
          <w:sz w:val="32"/>
          <w:highlight w:val="none"/>
        </w:rPr>
        <w:t>万元，占收入总计的</w:t>
      </w:r>
      <w:r>
        <w:rPr>
          <w:rFonts w:hint="eastAsia" w:ascii="仿宋_GB2312" w:eastAsia="仿宋_GB2312"/>
          <w:sz w:val="32"/>
          <w:highlight w:val="none"/>
          <w:lang w:val="en-US" w:eastAsia="zh-CN"/>
        </w:rPr>
        <w:t>6.72</w:t>
      </w:r>
      <w:r>
        <w:rPr>
          <w:rFonts w:ascii="仿宋_GB2312" w:eastAsia="仿宋_GB2312"/>
          <w:sz w:val="32"/>
          <w:highlight w:val="none"/>
        </w:rPr>
        <w:t>%。主要是</w:t>
      </w:r>
      <w:r>
        <w:rPr>
          <w:rFonts w:hint="eastAsia" w:ascii="仿宋_GB2312" w:eastAsia="仿宋_GB2312"/>
          <w:sz w:val="32"/>
          <w:highlight w:val="none"/>
          <w:lang w:val="en-US" w:eastAsia="zh-CN"/>
        </w:rPr>
        <w:t>未花费完的专项</w:t>
      </w:r>
      <w:r>
        <w:rPr>
          <w:rFonts w:ascii="仿宋_GB2312" w:eastAsia="仿宋_GB2312"/>
          <w:sz w:val="32"/>
          <w:highlight w:val="none"/>
        </w:rPr>
        <w:t>等。</w:t>
      </w:r>
    </w:p>
    <w:p>
      <w:pPr>
        <w:pStyle w:val="8"/>
        <w:spacing w:line="560" w:lineRule="exact"/>
        <w:ind w:firstLine="660"/>
        <w:rPr>
          <w:rFonts w:hint="eastAsia" w:ascii="仿宋_GB2312" w:eastAsia="仿宋_GB2312"/>
          <w:sz w:val="32"/>
          <w:highlight w:val="none"/>
          <w:lang w:val="en-US" w:eastAsia="zh-CN"/>
        </w:rPr>
      </w:pPr>
      <w:r>
        <w:rPr>
          <w:rFonts w:ascii="仿宋_GB2312" w:eastAsia="仿宋_GB2312"/>
          <w:sz w:val="32"/>
          <w:highlight w:val="none"/>
        </w:rPr>
        <w:t>与上年相比，今年收入增加</w:t>
      </w:r>
      <w:r>
        <w:rPr>
          <w:rFonts w:hint="eastAsia" w:ascii="仿宋_GB2312" w:eastAsia="仿宋_GB2312"/>
          <w:sz w:val="32"/>
          <w:highlight w:val="none"/>
          <w:lang w:val="en-US" w:eastAsia="zh-CN"/>
        </w:rPr>
        <w:t>3635.96</w:t>
      </w:r>
      <w:r>
        <w:rPr>
          <w:rFonts w:ascii="仿宋_GB2312" w:eastAsia="仿宋_GB2312"/>
          <w:sz w:val="32"/>
          <w:highlight w:val="none"/>
        </w:rPr>
        <w:t>万元，增长</w:t>
      </w:r>
      <w:r>
        <w:rPr>
          <w:rFonts w:hint="eastAsia" w:ascii="仿宋_GB2312" w:eastAsia="仿宋_GB2312"/>
          <w:sz w:val="32"/>
          <w:highlight w:val="none"/>
          <w:lang w:val="en-US" w:eastAsia="zh-CN"/>
        </w:rPr>
        <w:t>60.1</w:t>
      </w:r>
      <w:r>
        <w:rPr>
          <w:rFonts w:ascii="仿宋_GB2312" w:eastAsia="仿宋_GB2312"/>
          <w:sz w:val="32"/>
          <w:highlight w:val="none"/>
        </w:rPr>
        <w:t>%，主要原因：</w:t>
      </w:r>
      <w:r>
        <w:rPr>
          <w:rFonts w:hint="eastAsia" w:ascii="仿宋_GB2312" w:eastAsia="仿宋_GB2312"/>
          <w:sz w:val="32"/>
          <w:highlight w:val="none"/>
          <w:lang w:val="en-US" w:eastAsia="zh-CN"/>
        </w:rPr>
        <w:t>农业执法队并入农业农村局，人员增加、项目增加。</w:t>
      </w:r>
    </w:p>
    <w:p>
      <w:pPr>
        <w:pStyle w:val="8"/>
        <w:numPr>
          <w:ilvl w:val="0"/>
          <w:numId w:val="3"/>
        </w:numPr>
        <w:spacing w:line="560" w:lineRule="exact"/>
        <w:ind w:firstLine="660"/>
        <w:rPr>
          <w:rFonts w:ascii="楷体_GB2312" w:eastAsia="楷体_GB2312"/>
          <w:b/>
          <w:sz w:val="32"/>
          <w:highlight w:val="none"/>
        </w:rPr>
      </w:pPr>
      <w:r>
        <w:rPr>
          <w:rFonts w:ascii="楷体_GB2312" w:eastAsia="楷体_GB2312"/>
          <w:b/>
          <w:sz w:val="32"/>
          <w:highlight w:val="none"/>
        </w:rPr>
        <w:t>支出总计</w:t>
      </w:r>
      <w:r>
        <w:rPr>
          <w:rFonts w:hint="eastAsia" w:ascii="楷体_GB2312" w:eastAsia="楷体_GB2312"/>
          <w:b/>
          <w:sz w:val="32"/>
          <w:highlight w:val="none"/>
          <w:lang w:val="en-US" w:eastAsia="zh-CN"/>
        </w:rPr>
        <w:t>9026.9</w:t>
      </w:r>
      <w:r>
        <w:rPr>
          <w:rFonts w:ascii="楷体_GB2312" w:eastAsia="楷体_GB2312"/>
          <w:b/>
          <w:sz w:val="32"/>
          <w:highlight w:val="none"/>
        </w:rPr>
        <w:t>万元，包括：</w:t>
      </w:r>
    </w:p>
    <w:p>
      <w:pPr>
        <w:pStyle w:val="8"/>
        <w:numPr>
          <w:ilvl w:val="0"/>
          <w:numId w:val="0"/>
        </w:numPr>
        <w:spacing w:line="560" w:lineRule="exact"/>
        <w:ind w:firstLine="640" w:firstLineChars="200"/>
        <w:rPr>
          <w:rFonts w:hint="default" w:ascii="仿宋_GB2312" w:eastAsia="仿宋_GB2312"/>
          <w:sz w:val="32"/>
          <w:highlight w:val="none"/>
        </w:rPr>
      </w:pPr>
      <w:r>
        <w:rPr>
          <w:rFonts w:ascii="仿宋_GB2312" w:eastAsia="仿宋_GB2312"/>
          <w:sz w:val="32"/>
          <w:highlight w:val="none"/>
        </w:rPr>
        <w:t>1.基本支出</w:t>
      </w:r>
      <w:r>
        <w:rPr>
          <w:rFonts w:hint="eastAsia" w:ascii="仿宋_GB2312" w:eastAsia="仿宋_GB2312"/>
          <w:sz w:val="32"/>
          <w:highlight w:val="none"/>
          <w:lang w:val="en-US" w:eastAsia="zh-CN"/>
        </w:rPr>
        <w:t>1575.96</w:t>
      </w:r>
      <w:r>
        <w:rPr>
          <w:rFonts w:ascii="仿宋_GB2312" w:eastAsia="仿宋_GB2312"/>
          <w:sz w:val="32"/>
          <w:highlight w:val="none"/>
        </w:rPr>
        <w:t>万元，占支出总计的</w:t>
      </w:r>
      <w:r>
        <w:rPr>
          <w:rFonts w:hint="eastAsia" w:ascii="仿宋_GB2312" w:eastAsia="仿宋_GB2312"/>
          <w:sz w:val="32"/>
          <w:highlight w:val="none"/>
          <w:lang w:val="en-US" w:eastAsia="zh-CN"/>
        </w:rPr>
        <w:t>17.46</w:t>
      </w:r>
      <w:r>
        <w:rPr>
          <w:rFonts w:ascii="仿宋_GB2312" w:eastAsia="仿宋_GB2312"/>
          <w:sz w:val="32"/>
          <w:highlight w:val="none"/>
        </w:rPr>
        <w:t>%。主要是为保障机构正常运转、完成日常工作任务而发生的各项支出，其中：工资福利支出</w:t>
      </w:r>
      <w:r>
        <w:rPr>
          <w:rFonts w:hint="eastAsia" w:ascii="仿宋_GB2312" w:eastAsia="仿宋_GB2312"/>
          <w:sz w:val="32"/>
          <w:highlight w:val="none"/>
          <w:lang w:val="en-US" w:eastAsia="zh-CN"/>
        </w:rPr>
        <w:t>1363.62</w:t>
      </w:r>
      <w:r>
        <w:rPr>
          <w:rFonts w:ascii="仿宋_GB2312" w:eastAsia="仿宋_GB2312"/>
          <w:sz w:val="32"/>
          <w:highlight w:val="none"/>
        </w:rPr>
        <w:t>万元，对个人和家庭的补助支出</w:t>
      </w:r>
      <w:r>
        <w:rPr>
          <w:rFonts w:hint="eastAsia" w:ascii="仿宋_GB2312" w:eastAsia="仿宋_GB2312"/>
          <w:sz w:val="32"/>
          <w:highlight w:val="none"/>
          <w:lang w:val="en-US" w:eastAsia="zh-CN"/>
        </w:rPr>
        <w:t>77.06</w:t>
      </w:r>
      <w:r>
        <w:rPr>
          <w:rFonts w:ascii="仿宋_GB2312" w:eastAsia="仿宋_GB2312"/>
          <w:sz w:val="32"/>
          <w:highlight w:val="none"/>
        </w:rPr>
        <w:t>万元，商品和服务支出</w:t>
      </w:r>
      <w:r>
        <w:rPr>
          <w:rFonts w:hint="eastAsia" w:ascii="仿宋_GB2312" w:eastAsia="仿宋_GB2312"/>
          <w:sz w:val="32"/>
          <w:highlight w:val="none"/>
          <w:lang w:val="en-US" w:eastAsia="zh-CN"/>
        </w:rPr>
        <w:t>128</w:t>
      </w:r>
      <w:r>
        <w:rPr>
          <w:rFonts w:ascii="仿宋_GB2312" w:eastAsia="仿宋_GB2312"/>
          <w:sz w:val="32"/>
          <w:highlight w:val="none"/>
        </w:rPr>
        <w:t>万元，</w:t>
      </w:r>
      <w:r>
        <w:rPr>
          <w:rFonts w:hint="eastAsia" w:ascii="仿宋_GB2312" w:eastAsia="仿宋_GB2312"/>
          <w:sz w:val="32"/>
          <w:highlight w:val="none"/>
          <w:lang w:val="en-US" w:eastAsia="zh-CN"/>
        </w:rPr>
        <w:t>资本性支出7.28万</w:t>
      </w:r>
      <w:r>
        <w:rPr>
          <w:rFonts w:ascii="仿宋_GB2312" w:eastAsia="仿宋_GB2312"/>
          <w:sz w:val="32"/>
          <w:highlight w:val="none"/>
        </w:rPr>
        <w:t>。</w:t>
      </w:r>
    </w:p>
    <w:p>
      <w:pPr>
        <w:pStyle w:val="8"/>
        <w:spacing w:line="560" w:lineRule="exact"/>
        <w:ind w:firstLine="660"/>
        <w:rPr>
          <w:rFonts w:hint="default" w:ascii="仿宋_GB2312" w:eastAsia="仿宋_GB2312"/>
          <w:sz w:val="32"/>
          <w:highlight w:val="none"/>
        </w:rPr>
      </w:pPr>
      <w:r>
        <w:rPr>
          <w:rFonts w:ascii="仿宋_GB2312" w:eastAsia="仿宋_GB2312"/>
          <w:sz w:val="32"/>
          <w:highlight w:val="none"/>
        </w:rPr>
        <w:t>2.项目支出</w:t>
      </w:r>
      <w:r>
        <w:rPr>
          <w:rFonts w:hint="eastAsia" w:ascii="仿宋_GB2312" w:eastAsia="仿宋_GB2312"/>
          <w:sz w:val="32"/>
          <w:highlight w:val="none"/>
          <w:lang w:val="en-US" w:eastAsia="zh-CN"/>
        </w:rPr>
        <w:t>7450.94</w:t>
      </w:r>
      <w:r>
        <w:rPr>
          <w:rFonts w:ascii="仿宋_GB2312" w:eastAsia="仿宋_GB2312"/>
          <w:sz w:val="32"/>
          <w:highlight w:val="none"/>
        </w:rPr>
        <w:t>万元，占支出总计的</w:t>
      </w:r>
      <w:r>
        <w:rPr>
          <w:rFonts w:hint="eastAsia" w:ascii="仿宋_GB2312" w:eastAsia="仿宋_GB2312"/>
          <w:sz w:val="32"/>
          <w:highlight w:val="none"/>
          <w:lang w:val="en-US" w:eastAsia="zh-CN"/>
        </w:rPr>
        <w:t>82.54</w:t>
      </w:r>
      <w:r>
        <w:rPr>
          <w:rFonts w:ascii="仿宋_GB2312" w:eastAsia="仿宋_GB2312"/>
          <w:sz w:val="32"/>
          <w:highlight w:val="none"/>
        </w:rPr>
        <w:t>%。主要包括</w:t>
      </w:r>
      <w:r>
        <w:rPr>
          <w:rFonts w:hint="eastAsia" w:ascii="仿宋_GB2312" w:eastAsia="仿宋_GB2312"/>
          <w:sz w:val="32"/>
          <w:highlight w:val="none"/>
          <w:lang w:val="en-US" w:eastAsia="zh-CN"/>
        </w:rPr>
        <w:t>农林水支出</w:t>
      </w:r>
      <w:r>
        <w:rPr>
          <w:rFonts w:ascii="仿宋_GB2312" w:eastAsia="仿宋_GB2312"/>
          <w:sz w:val="32"/>
          <w:highlight w:val="none"/>
        </w:rPr>
        <w:t>等业务支出。</w:t>
      </w:r>
    </w:p>
    <w:p>
      <w:pPr>
        <w:pStyle w:val="8"/>
        <w:spacing w:line="560" w:lineRule="exact"/>
        <w:ind w:firstLine="660"/>
        <w:rPr>
          <w:rFonts w:hint="eastAsia" w:ascii="仿宋_GB2312" w:eastAsia="仿宋_GB2312"/>
          <w:sz w:val="32"/>
          <w:highlight w:val="none"/>
          <w:lang w:val="en-US" w:eastAsia="zh-CN"/>
        </w:rPr>
      </w:pPr>
      <w:r>
        <w:rPr>
          <w:rFonts w:ascii="仿宋_GB2312" w:eastAsia="仿宋_GB2312"/>
          <w:sz w:val="32"/>
          <w:highlight w:val="none"/>
        </w:rPr>
        <w:t>与上年相比，今年支出增加</w:t>
      </w:r>
      <w:r>
        <w:rPr>
          <w:rFonts w:hint="eastAsia" w:ascii="仿宋_GB2312" w:eastAsia="仿宋_GB2312"/>
          <w:sz w:val="32"/>
          <w:highlight w:val="none"/>
          <w:lang w:val="en-US" w:eastAsia="zh-CN"/>
        </w:rPr>
        <w:t>2976.63</w:t>
      </w:r>
      <w:r>
        <w:rPr>
          <w:rFonts w:ascii="仿宋_GB2312" w:eastAsia="仿宋_GB2312"/>
          <w:sz w:val="32"/>
          <w:highlight w:val="none"/>
        </w:rPr>
        <w:t>万元，增长</w:t>
      </w:r>
      <w:r>
        <w:rPr>
          <w:rFonts w:hint="eastAsia" w:ascii="仿宋_GB2312" w:eastAsia="仿宋_GB2312"/>
          <w:sz w:val="32"/>
          <w:highlight w:val="none"/>
          <w:lang w:val="en-US" w:eastAsia="zh-CN"/>
        </w:rPr>
        <w:t>60.1</w:t>
      </w:r>
      <w:r>
        <w:rPr>
          <w:rFonts w:ascii="仿宋_GB2312" w:eastAsia="仿宋_GB2312"/>
          <w:sz w:val="32"/>
          <w:highlight w:val="none"/>
        </w:rPr>
        <w:t>%，主要原因</w:t>
      </w:r>
      <w:r>
        <w:rPr>
          <w:rFonts w:hint="eastAsia" w:ascii="仿宋_GB2312" w:eastAsia="仿宋_GB2312"/>
          <w:sz w:val="32"/>
          <w:highlight w:val="none"/>
          <w:lang w:eastAsia="zh-CN"/>
        </w:rPr>
        <w:t>：</w:t>
      </w:r>
      <w:r>
        <w:rPr>
          <w:rFonts w:hint="eastAsia" w:ascii="仿宋_GB2312" w:eastAsia="仿宋_GB2312"/>
          <w:sz w:val="32"/>
          <w:highlight w:val="none"/>
          <w:lang w:val="en-US" w:eastAsia="zh-CN"/>
        </w:rPr>
        <w:t>农业执法队并入农业农村局，人员增加、项目增加。</w:t>
      </w:r>
    </w:p>
    <w:p>
      <w:pPr>
        <w:pStyle w:val="8"/>
        <w:spacing w:line="560" w:lineRule="exact"/>
        <w:ind w:firstLine="660"/>
        <w:rPr>
          <w:rFonts w:hint="default" w:ascii="楷体_GB2312" w:eastAsia="楷体_GB2312"/>
          <w:b/>
          <w:sz w:val="32"/>
          <w:highlight w:val="none"/>
        </w:rPr>
      </w:pPr>
      <w:r>
        <w:rPr>
          <w:rFonts w:ascii="楷体_GB2312" w:eastAsia="楷体_GB2312"/>
          <w:b/>
          <w:sz w:val="32"/>
          <w:highlight w:val="none"/>
        </w:rPr>
        <w:t>（三）年末结转和结余</w:t>
      </w:r>
      <w:r>
        <w:rPr>
          <w:rFonts w:hint="eastAsia" w:ascii="楷体_GB2312" w:eastAsia="楷体_GB2312"/>
          <w:b/>
          <w:sz w:val="32"/>
          <w:highlight w:val="none"/>
          <w:lang w:val="en-US" w:eastAsia="zh-CN"/>
        </w:rPr>
        <w:t>659.33</w:t>
      </w:r>
      <w:r>
        <w:rPr>
          <w:rFonts w:ascii="楷体_GB2312" w:eastAsia="楷体_GB2312"/>
          <w:b/>
          <w:sz w:val="32"/>
          <w:highlight w:val="none"/>
        </w:rPr>
        <w:t>万元</w:t>
      </w:r>
    </w:p>
    <w:p>
      <w:pPr>
        <w:pStyle w:val="8"/>
        <w:spacing w:line="560" w:lineRule="exact"/>
        <w:ind w:firstLine="660"/>
        <w:rPr>
          <w:rFonts w:ascii="仿宋_GB2312" w:eastAsia="仿宋_GB2312"/>
          <w:sz w:val="32"/>
          <w:highlight w:val="none"/>
        </w:rPr>
      </w:pPr>
      <w:r>
        <w:rPr>
          <w:rFonts w:ascii="仿宋_GB2312" w:eastAsia="仿宋_GB2312"/>
          <w:sz w:val="32"/>
          <w:highlight w:val="none"/>
        </w:rPr>
        <w:t>主要是</w:t>
      </w:r>
      <w:r>
        <w:rPr>
          <w:rFonts w:hint="eastAsia" w:ascii="仿宋_GB2312" w:eastAsia="仿宋_GB2312"/>
          <w:sz w:val="32"/>
          <w:highlight w:val="none"/>
          <w:lang w:val="en-US" w:eastAsia="zh-CN"/>
        </w:rPr>
        <w:t>年初结转和结余</w:t>
      </w:r>
      <w:r>
        <w:rPr>
          <w:rFonts w:ascii="仿宋_GB2312" w:eastAsia="仿宋_GB2312"/>
          <w:sz w:val="32"/>
          <w:highlight w:val="none"/>
        </w:rPr>
        <w:t>等原因形成的结余。与上年相比，今年结转结余减少</w:t>
      </w:r>
      <w:r>
        <w:rPr>
          <w:rFonts w:hint="eastAsia" w:ascii="仿宋_GB2312" w:eastAsia="仿宋_GB2312"/>
          <w:sz w:val="32"/>
          <w:highlight w:val="none"/>
          <w:lang w:val="en-US" w:eastAsia="zh-CN"/>
        </w:rPr>
        <w:t>381.42</w:t>
      </w:r>
      <w:r>
        <w:rPr>
          <w:rFonts w:ascii="仿宋_GB2312" w:eastAsia="仿宋_GB2312"/>
          <w:sz w:val="32"/>
          <w:highlight w:val="none"/>
        </w:rPr>
        <w:t>万元，降低</w:t>
      </w:r>
      <w:r>
        <w:rPr>
          <w:rFonts w:hint="eastAsia" w:ascii="仿宋_GB2312" w:eastAsia="仿宋_GB2312"/>
          <w:sz w:val="32"/>
          <w:highlight w:val="none"/>
          <w:lang w:val="en-US" w:eastAsia="zh-CN"/>
        </w:rPr>
        <w:t>36.65</w:t>
      </w:r>
      <w:r>
        <w:rPr>
          <w:rFonts w:ascii="仿宋_GB2312" w:eastAsia="仿宋_GB2312"/>
          <w:sz w:val="32"/>
          <w:highlight w:val="none"/>
        </w:rPr>
        <w:t>%，主要原因：</w:t>
      </w:r>
      <w:r>
        <w:rPr>
          <w:rFonts w:hint="eastAsia" w:ascii="仿宋_GB2312" w:eastAsia="仿宋_GB2312"/>
          <w:sz w:val="32"/>
          <w:highlight w:val="none"/>
          <w:lang w:val="en-US" w:eastAsia="zh-CN"/>
        </w:rPr>
        <w:t>提高资金使用效率</w:t>
      </w:r>
      <w:r>
        <w:rPr>
          <w:rFonts w:ascii="仿宋_GB2312" w:eastAsia="仿宋_GB2312"/>
          <w:sz w:val="32"/>
          <w:highlight w:val="none"/>
        </w:rPr>
        <w:t>。</w:t>
      </w:r>
    </w:p>
    <w:p>
      <w:pPr>
        <w:pStyle w:val="8"/>
        <w:spacing w:line="560" w:lineRule="exact"/>
        <w:ind w:firstLine="660"/>
        <w:rPr>
          <w:rFonts w:ascii="仿宋_GB2312" w:eastAsia="仿宋_GB2312"/>
          <w:sz w:val="32"/>
          <w:highlight w:val="none"/>
        </w:rPr>
      </w:pPr>
    </w:p>
    <w:p>
      <w:pPr>
        <w:pStyle w:val="8"/>
        <w:spacing w:line="560" w:lineRule="exact"/>
        <w:ind w:firstLine="660"/>
        <w:rPr>
          <w:rFonts w:ascii="仿宋_GB2312" w:eastAsia="仿宋_GB2312"/>
          <w:sz w:val="32"/>
          <w:highlight w:val="none"/>
        </w:rPr>
      </w:pPr>
    </w:p>
    <w:p>
      <w:pPr>
        <w:pStyle w:val="8"/>
        <w:spacing w:line="560" w:lineRule="exact"/>
        <w:ind w:firstLine="660"/>
        <w:rPr>
          <w:rFonts w:hint="default" w:ascii="仿宋_GB2312" w:eastAsia="仿宋_GB2312"/>
          <w:sz w:val="32"/>
          <w:highlight w:val="none"/>
        </w:rPr>
      </w:pPr>
    </w:p>
    <w:p>
      <w:pPr>
        <w:pStyle w:val="8"/>
        <w:spacing w:line="560" w:lineRule="exact"/>
        <w:ind w:firstLine="660"/>
        <w:rPr>
          <w:rFonts w:hint="default" w:ascii="黑体" w:eastAsia="黑体"/>
          <w:sz w:val="32"/>
          <w:highlight w:val="none"/>
        </w:rPr>
      </w:pPr>
      <w:r>
        <w:rPr>
          <w:rFonts w:ascii="黑体" w:eastAsia="黑体"/>
          <w:sz w:val="32"/>
          <w:highlight w:val="none"/>
        </w:rPr>
        <w:t>二、财政拨款收入支出决算情况说明</w:t>
      </w:r>
    </w:p>
    <w:p>
      <w:pPr>
        <w:pStyle w:val="8"/>
        <w:spacing w:line="560" w:lineRule="exact"/>
        <w:ind w:firstLine="660"/>
        <w:rPr>
          <w:rFonts w:hint="default" w:ascii="楷体_GB2312" w:eastAsia="楷体_GB2312"/>
          <w:b/>
          <w:sz w:val="32"/>
          <w:highlight w:val="none"/>
        </w:rPr>
      </w:pPr>
      <w:r>
        <w:rPr>
          <w:rFonts w:ascii="楷体_GB2312" w:eastAsia="楷体_GB2312"/>
          <w:b/>
          <w:sz w:val="32"/>
          <w:highlight w:val="none"/>
        </w:rPr>
        <w:t>（一）总体情况</w:t>
      </w:r>
    </w:p>
    <w:p>
      <w:pPr>
        <w:pStyle w:val="8"/>
        <w:spacing w:line="560" w:lineRule="exact"/>
        <w:ind w:firstLine="660"/>
        <w:rPr>
          <w:rFonts w:hint="default" w:ascii="仿宋_GB2312" w:eastAsia="仿宋_GB2312"/>
          <w:sz w:val="32"/>
          <w:highlight w:val="none"/>
        </w:rPr>
      </w:pPr>
      <w:r>
        <w:rPr>
          <w:rFonts w:ascii="仿宋_GB2312" w:eastAsia="仿宋_GB2312"/>
          <w:sz w:val="32"/>
          <w:highlight w:val="none"/>
        </w:rPr>
        <w:t>2021年度财政拨款支出</w:t>
      </w:r>
      <w:r>
        <w:rPr>
          <w:rFonts w:hint="eastAsia" w:ascii="仿宋_GB2312" w:eastAsia="仿宋_GB2312"/>
          <w:sz w:val="32"/>
          <w:highlight w:val="none"/>
          <w:lang w:val="en-US" w:eastAsia="zh-CN"/>
        </w:rPr>
        <w:t>8909.72</w:t>
      </w:r>
      <w:r>
        <w:rPr>
          <w:rFonts w:ascii="仿宋_GB2312" w:eastAsia="仿宋_GB2312"/>
          <w:sz w:val="32"/>
          <w:highlight w:val="none"/>
        </w:rPr>
        <w:t>万元，其中：基本支出</w:t>
      </w:r>
      <w:r>
        <w:rPr>
          <w:rFonts w:hint="eastAsia" w:ascii="仿宋_GB2312" w:eastAsia="仿宋_GB2312"/>
          <w:sz w:val="32"/>
          <w:highlight w:val="none"/>
          <w:lang w:val="en-US" w:eastAsia="zh-CN"/>
        </w:rPr>
        <w:t>1575.96</w:t>
      </w:r>
      <w:r>
        <w:rPr>
          <w:rFonts w:ascii="仿宋_GB2312" w:eastAsia="仿宋_GB2312"/>
          <w:sz w:val="32"/>
          <w:highlight w:val="none"/>
        </w:rPr>
        <w:t>万元，项目支出</w:t>
      </w:r>
      <w:r>
        <w:rPr>
          <w:rFonts w:hint="eastAsia" w:ascii="仿宋_GB2312" w:eastAsia="仿宋_GB2312"/>
          <w:sz w:val="32"/>
          <w:highlight w:val="none"/>
          <w:lang w:val="en-US" w:eastAsia="zh-CN"/>
        </w:rPr>
        <w:t>7333.76</w:t>
      </w:r>
      <w:r>
        <w:rPr>
          <w:rFonts w:ascii="仿宋_GB2312" w:eastAsia="仿宋_GB2312"/>
          <w:sz w:val="32"/>
          <w:highlight w:val="none"/>
        </w:rPr>
        <w:t>万元。与上年相比，财政拨款支出增加</w:t>
      </w:r>
      <w:r>
        <w:rPr>
          <w:rFonts w:hint="eastAsia" w:ascii="仿宋_GB2312" w:eastAsia="仿宋_GB2312"/>
          <w:sz w:val="32"/>
          <w:highlight w:val="none"/>
          <w:lang w:val="en-US" w:eastAsia="zh-CN"/>
        </w:rPr>
        <w:t>3800.07</w:t>
      </w:r>
      <w:r>
        <w:rPr>
          <w:rFonts w:ascii="仿宋_GB2312" w:eastAsia="仿宋_GB2312"/>
          <w:sz w:val="32"/>
          <w:highlight w:val="none"/>
        </w:rPr>
        <w:t>万元，增长</w:t>
      </w:r>
      <w:r>
        <w:rPr>
          <w:rFonts w:hint="eastAsia" w:ascii="仿宋_GB2312" w:eastAsia="仿宋_GB2312"/>
          <w:sz w:val="32"/>
          <w:highlight w:val="none"/>
          <w:lang w:val="en-US" w:eastAsia="zh-CN"/>
        </w:rPr>
        <w:t>74.37</w:t>
      </w:r>
      <w:r>
        <w:rPr>
          <w:rFonts w:ascii="仿宋_GB2312" w:eastAsia="仿宋_GB2312"/>
          <w:sz w:val="32"/>
          <w:highlight w:val="none"/>
        </w:rPr>
        <w:t>%，主要原因：</w:t>
      </w:r>
      <w:r>
        <w:rPr>
          <w:rFonts w:hint="eastAsia" w:ascii="仿宋_GB2312" w:eastAsia="仿宋_GB2312"/>
          <w:sz w:val="32"/>
          <w:highlight w:val="none"/>
          <w:lang w:val="en-US" w:eastAsia="zh-CN"/>
        </w:rPr>
        <w:t>农业执法队并入农业农村局，人员增加、项目增加</w:t>
      </w:r>
      <w:r>
        <w:rPr>
          <w:rFonts w:ascii="仿宋_GB2312" w:eastAsia="仿宋_GB2312"/>
          <w:sz w:val="32"/>
          <w:highlight w:val="none"/>
        </w:rPr>
        <w:t>。与年初预算相比，2021年度财政拨款支出完成年初预算的</w:t>
      </w:r>
      <w:r>
        <w:rPr>
          <w:rFonts w:hint="eastAsia" w:ascii="仿宋_GB2312" w:eastAsia="仿宋_GB2312"/>
          <w:sz w:val="32"/>
          <w:highlight w:val="none"/>
          <w:lang w:val="en-US" w:eastAsia="zh-CN"/>
        </w:rPr>
        <w:t>88</w:t>
      </w:r>
      <w:r>
        <w:rPr>
          <w:rFonts w:ascii="仿宋_GB2312" w:eastAsia="仿宋_GB2312"/>
          <w:sz w:val="32"/>
          <w:highlight w:val="none"/>
        </w:rPr>
        <w:t>%，其中：基本支出完成年初预算的</w:t>
      </w:r>
      <w:r>
        <w:rPr>
          <w:rFonts w:hint="eastAsia" w:ascii="仿宋_GB2312" w:eastAsia="仿宋_GB2312"/>
          <w:sz w:val="32"/>
          <w:highlight w:val="none"/>
          <w:lang w:val="en-US" w:eastAsia="zh-CN"/>
        </w:rPr>
        <w:t>243.93</w:t>
      </w:r>
      <w:r>
        <w:rPr>
          <w:rFonts w:ascii="仿宋_GB2312" w:eastAsia="仿宋_GB2312"/>
          <w:sz w:val="32"/>
          <w:highlight w:val="none"/>
        </w:rPr>
        <w:t>%，项目支出完成年初预算的</w:t>
      </w:r>
      <w:r>
        <w:rPr>
          <w:rFonts w:hint="eastAsia" w:ascii="仿宋_GB2312" w:eastAsia="仿宋_GB2312"/>
          <w:sz w:val="32"/>
          <w:highlight w:val="none"/>
          <w:lang w:val="en-US" w:eastAsia="zh-CN"/>
        </w:rPr>
        <w:t>77.37</w:t>
      </w:r>
      <w:r>
        <w:rPr>
          <w:rFonts w:ascii="仿宋_GB2312" w:eastAsia="仿宋_GB2312"/>
          <w:sz w:val="32"/>
          <w:highlight w:val="none"/>
        </w:rPr>
        <w:t>%。</w:t>
      </w:r>
    </w:p>
    <w:p>
      <w:pPr>
        <w:spacing w:line="560" w:lineRule="exact"/>
        <w:ind w:firstLine="660"/>
        <w:rPr>
          <w:rFonts w:hint="default" w:ascii="楷体_GB2312" w:hAnsi="宋体" w:eastAsia="楷体_GB2312"/>
          <w:b/>
          <w:sz w:val="32"/>
          <w:szCs w:val="32"/>
          <w:highlight w:val="none"/>
        </w:rPr>
      </w:pPr>
      <w:r>
        <w:rPr>
          <w:rFonts w:ascii="楷体_GB2312" w:hAnsi="宋体" w:eastAsia="楷体_GB2312"/>
          <w:b/>
          <w:sz w:val="32"/>
          <w:szCs w:val="32"/>
          <w:highlight w:val="none"/>
        </w:rPr>
        <w:t>（二）一般公共预算财政拨款支出情况。</w:t>
      </w:r>
    </w:p>
    <w:p>
      <w:pPr>
        <w:spacing w:line="560" w:lineRule="exact"/>
        <w:ind w:firstLine="660"/>
        <w:rPr>
          <w:rFonts w:hint="default" w:ascii="仿宋_GB2312" w:hAnsi="宋体" w:eastAsia="仿宋_GB2312"/>
          <w:sz w:val="32"/>
          <w:szCs w:val="32"/>
          <w:highlight w:val="none"/>
        </w:rPr>
      </w:pPr>
      <w:r>
        <w:rPr>
          <w:rFonts w:ascii="仿宋_GB2312" w:hAnsi="宋体" w:eastAsia="仿宋_GB2312"/>
          <w:sz w:val="32"/>
          <w:szCs w:val="32"/>
          <w:highlight w:val="none"/>
        </w:rPr>
        <w:t>2021年度一般公共预算财政拨款支出</w:t>
      </w:r>
      <w:r>
        <w:rPr>
          <w:rFonts w:hint="eastAsia" w:ascii="仿宋_GB2312" w:hAnsi="宋体" w:eastAsia="仿宋_GB2312"/>
          <w:sz w:val="32"/>
          <w:szCs w:val="32"/>
          <w:highlight w:val="none"/>
          <w:lang w:val="en-US" w:eastAsia="zh-CN"/>
        </w:rPr>
        <w:t>8842.58</w:t>
      </w:r>
      <w:r>
        <w:rPr>
          <w:rFonts w:ascii="仿宋_GB2312" w:hAnsi="宋体" w:eastAsia="仿宋_GB2312"/>
          <w:sz w:val="32"/>
          <w:szCs w:val="32"/>
          <w:highlight w:val="none"/>
        </w:rPr>
        <w:t>万元，按支出功能分类科目分，包括：一般公共服务支出</w:t>
      </w:r>
      <w:r>
        <w:rPr>
          <w:rFonts w:hint="eastAsia" w:ascii="仿宋_GB2312" w:hAnsi="宋体" w:eastAsia="仿宋_GB2312"/>
          <w:sz w:val="32"/>
          <w:szCs w:val="32"/>
          <w:highlight w:val="none"/>
          <w:lang w:val="en-US" w:eastAsia="zh-CN"/>
        </w:rPr>
        <w:t>3</w:t>
      </w:r>
      <w:r>
        <w:rPr>
          <w:rFonts w:ascii="仿宋_GB2312" w:hAnsi="宋体" w:eastAsia="仿宋_GB2312"/>
          <w:sz w:val="32"/>
          <w:szCs w:val="32"/>
          <w:highlight w:val="none"/>
        </w:rPr>
        <w:t>万元，占</w:t>
      </w:r>
      <w:r>
        <w:rPr>
          <w:rFonts w:hint="eastAsia" w:ascii="仿宋_GB2312" w:hAnsi="宋体" w:eastAsia="仿宋_GB2312"/>
          <w:sz w:val="32"/>
          <w:szCs w:val="32"/>
          <w:highlight w:val="none"/>
          <w:lang w:val="en-US" w:eastAsia="zh-CN"/>
        </w:rPr>
        <w:t>0.03</w:t>
      </w:r>
      <w:r>
        <w:rPr>
          <w:rFonts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社会保障和就业支出207.89万元，</w:t>
      </w:r>
      <w:r>
        <w:rPr>
          <w:rFonts w:hint="eastAsia" w:ascii="仿宋_GB2312" w:hAnsi="宋体" w:eastAsia="仿宋_GB2312"/>
          <w:sz w:val="32"/>
          <w:szCs w:val="32"/>
          <w:highlight w:val="none"/>
        </w:rPr>
        <w:t>占</w:t>
      </w:r>
      <w:r>
        <w:rPr>
          <w:rFonts w:hint="eastAsia" w:ascii="仿宋_GB2312" w:hAnsi="宋体" w:eastAsia="仿宋_GB2312"/>
          <w:sz w:val="32"/>
          <w:szCs w:val="32"/>
          <w:highlight w:val="none"/>
          <w:lang w:val="en-US" w:eastAsia="zh-CN"/>
        </w:rPr>
        <w:t>2.35</w:t>
      </w:r>
      <w:r>
        <w:rPr>
          <w:rFonts w:ascii="仿宋_GB2312" w:hAnsi="宋体" w:eastAsia="仿宋_GB2312"/>
          <w:sz w:val="32"/>
          <w:szCs w:val="32"/>
          <w:highlight w:val="none"/>
        </w:rPr>
        <w:t>%</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卫生健康支出268.97万元，</w:t>
      </w:r>
      <w:r>
        <w:rPr>
          <w:rFonts w:hint="eastAsia" w:ascii="仿宋_GB2312" w:hAnsi="宋体" w:eastAsia="仿宋_GB2312"/>
          <w:sz w:val="32"/>
          <w:szCs w:val="32"/>
          <w:highlight w:val="none"/>
        </w:rPr>
        <w:t>占</w:t>
      </w:r>
      <w:r>
        <w:rPr>
          <w:rFonts w:hint="eastAsia" w:ascii="仿宋_GB2312" w:hAnsi="宋体" w:eastAsia="仿宋_GB2312"/>
          <w:sz w:val="32"/>
          <w:szCs w:val="32"/>
          <w:highlight w:val="none"/>
          <w:lang w:val="en-US" w:eastAsia="zh-CN"/>
        </w:rPr>
        <w:t>3.04</w:t>
      </w:r>
      <w:r>
        <w:rPr>
          <w:rFonts w:ascii="仿宋_GB2312" w:hAnsi="宋体" w:eastAsia="仿宋_GB2312"/>
          <w:sz w:val="32"/>
          <w:szCs w:val="32"/>
          <w:highlight w:val="none"/>
        </w:rPr>
        <w:t>%</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节能环保支出1117.92万元，占12.64</w:t>
      </w:r>
      <w:r>
        <w:rPr>
          <w:rFonts w:ascii="仿宋_GB2312" w:hAnsi="宋体" w:eastAsia="仿宋_GB2312"/>
          <w:sz w:val="32"/>
          <w:szCs w:val="32"/>
          <w:highlight w:val="none"/>
        </w:rPr>
        <w:t>%</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农林水支出6931.13万元，</w:t>
      </w:r>
      <w:r>
        <w:rPr>
          <w:rFonts w:hint="eastAsia" w:ascii="仿宋_GB2312" w:hAnsi="宋体" w:eastAsia="仿宋_GB2312"/>
          <w:sz w:val="32"/>
          <w:szCs w:val="32"/>
          <w:highlight w:val="none"/>
        </w:rPr>
        <w:t>占</w:t>
      </w:r>
      <w:r>
        <w:rPr>
          <w:rFonts w:hint="eastAsia" w:ascii="仿宋_GB2312" w:hAnsi="宋体" w:eastAsia="仿宋_GB2312"/>
          <w:sz w:val="32"/>
          <w:szCs w:val="32"/>
          <w:highlight w:val="none"/>
          <w:lang w:val="en-US" w:eastAsia="zh-CN"/>
        </w:rPr>
        <w:t>78.38</w:t>
      </w:r>
      <w:r>
        <w:rPr>
          <w:rFonts w:ascii="仿宋_GB2312" w:hAnsi="宋体" w:eastAsia="仿宋_GB2312"/>
          <w:sz w:val="32"/>
          <w:szCs w:val="32"/>
          <w:highlight w:val="none"/>
        </w:rPr>
        <w:t>%</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住房保障支出259.33万元，</w:t>
      </w:r>
      <w:r>
        <w:rPr>
          <w:rFonts w:hint="eastAsia" w:ascii="仿宋_GB2312" w:hAnsi="宋体" w:eastAsia="仿宋_GB2312"/>
          <w:sz w:val="32"/>
          <w:szCs w:val="32"/>
          <w:highlight w:val="none"/>
        </w:rPr>
        <w:t>占</w:t>
      </w:r>
      <w:r>
        <w:rPr>
          <w:rFonts w:hint="eastAsia" w:ascii="仿宋_GB2312" w:hAnsi="宋体" w:eastAsia="仿宋_GB2312"/>
          <w:sz w:val="32"/>
          <w:szCs w:val="32"/>
          <w:highlight w:val="none"/>
          <w:lang w:val="en-US" w:eastAsia="zh-CN"/>
        </w:rPr>
        <w:t>2.93</w:t>
      </w:r>
      <w:r>
        <w:rPr>
          <w:rFonts w:ascii="仿宋_GB2312" w:hAnsi="宋体" w:eastAsia="仿宋_GB2312"/>
          <w:sz w:val="32"/>
          <w:szCs w:val="32"/>
          <w:highlight w:val="none"/>
        </w:rPr>
        <w:t>%</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lang w:val="en-US" w:eastAsia="zh-CN"/>
        </w:rPr>
        <w:t>灾害防治及应急管理支出54.33万元，</w:t>
      </w:r>
      <w:r>
        <w:rPr>
          <w:rFonts w:hint="eastAsia" w:ascii="仿宋_GB2312" w:hAnsi="宋体" w:eastAsia="仿宋_GB2312"/>
          <w:sz w:val="32"/>
          <w:szCs w:val="32"/>
          <w:highlight w:val="none"/>
        </w:rPr>
        <w:t>占</w:t>
      </w:r>
      <w:r>
        <w:rPr>
          <w:rFonts w:hint="eastAsia" w:ascii="仿宋_GB2312" w:hAnsi="宋体" w:eastAsia="仿宋_GB2312"/>
          <w:sz w:val="32"/>
          <w:szCs w:val="32"/>
          <w:highlight w:val="none"/>
          <w:lang w:val="en-US" w:eastAsia="zh-CN"/>
        </w:rPr>
        <w:t>0.61</w:t>
      </w:r>
      <w:r>
        <w:rPr>
          <w:rFonts w:ascii="仿宋_GB2312" w:hAnsi="宋体" w:eastAsia="仿宋_GB2312"/>
          <w:sz w:val="32"/>
          <w:szCs w:val="32"/>
          <w:highlight w:val="none"/>
        </w:rPr>
        <w:t>%。</w:t>
      </w:r>
    </w:p>
    <w:p>
      <w:pPr>
        <w:spacing w:line="540" w:lineRule="exact"/>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rPr>
        <w:t>1.一般公共服务支出</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万元，具体包括：</w:t>
      </w:r>
    </w:p>
    <w:p>
      <w:pPr>
        <w:spacing w:line="54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val="en-US" w:eastAsia="zh-CN"/>
        </w:rPr>
        <w:t>一般公共服务支出（类）政府办公厅（室）及相关机构事务（款）信访事务（项）3</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信访事务</w:t>
      </w:r>
      <w:r>
        <w:rPr>
          <w:rFonts w:hint="eastAsia" w:ascii="仿宋_GB2312" w:hAnsi="宋体" w:eastAsia="仿宋_GB2312"/>
          <w:sz w:val="32"/>
          <w:szCs w:val="32"/>
          <w:highlight w:val="none"/>
        </w:rPr>
        <w:t>支出，</w:t>
      </w:r>
      <w:r>
        <w:rPr>
          <w:rFonts w:hint="eastAsia" w:ascii="仿宋_GB2312" w:hAnsi="宋体" w:eastAsia="仿宋_GB2312"/>
          <w:sz w:val="32"/>
          <w:szCs w:val="32"/>
          <w:highlight w:val="none"/>
          <w:lang w:val="en-US" w:eastAsia="zh-CN"/>
        </w:rPr>
        <w:t>年初未安排此项预算</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sz w:val="32"/>
          <w:szCs w:val="32"/>
          <w:highlight w:val="none"/>
          <w:lang w:eastAsia="zh-CN"/>
        </w:rPr>
        <w:t>。</w:t>
      </w:r>
    </w:p>
    <w:p>
      <w:pPr>
        <w:spacing w:line="540" w:lineRule="exact"/>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rPr>
        <w:t>2</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lang w:val="en-US" w:eastAsia="zh-CN"/>
        </w:rPr>
        <w:t>社会保障和就业支出207.9万元</w:t>
      </w:r>
      <w:r>
        <w:rPr>
          <w:rFonts w:hint="eastAsia" w:ascii="仿宋_GB2312" w:hAnsi="宋体" w:eastAsia="仿宋_GB2312"/>
          <w:sz w:val="32"/>
          <w:szCs w:val="32"/>
          <w:highlight w:val="none"/>
        </w:rPr>
        <w:t>，具体包括：</w:t>
      </w:r>
    </w:p>
    <w:p>
      <w:pPr>
        <w:spacing w:line="540" w:lineRule="exact"/>
        <w:ind w:firstLine="660"/>
        <w:rPr>
          <w:rFonts w:hint="eastAsia" w:ascii="仿宋_GB2312" w:hAnsi="宋体" w:eastAsia="仿宋_GB2312"/>
          <w:color w:val="auto"/>
          <w:sz w:val="32"/>
          <w:szCs w:val="32"/>
          <w:highlight w:val="none"/>
          <w:lang w:eastAsia="zh-CN"/>
        </w:rPr>
      </w:pPr>
      <w:r>
        <w:rPr>
          <w:rFonts w:hint="eastAsia" w:ascii="仿宋_GB2312" w:hAnsi="宋体" w:eastAsia="仿宋_GB2312"/>
          <w:color w:val="auto"/>
          <w:sz w:val="32"/>
          <w:szCs w:val="32"/>
          <w:highlight w:val="none"/>
        </w:rPr>
        <w:t>（1）</w:t>
      </w:r>
      <w:r>
        <w:rPr>
          <w:rFonts w:hint="eastAsia" w:ascii="仿宋_GB2312" w:hAnsi="宋体" w:eastAsia="仿宋_GB2312"/>
          <w:color w:val="auto"/>
          <w:sz w:val="32"/>
          <w:szCs w:val="32"/>
          <w:highlight w:val="none"/>
          <w:lang w:val="en-US" w:eastAsia="zh-CN"/>
        </w:rPr>
        <w:t>社会保障和就业支出（类）行政事业单位养老支出（款）行政单位离退休（项）19.07</w:t>
      </w:r>
      <w:r>
        <w:rPr>
          <w:rFonts w:hint="eastAsia" w:ascii="仿宋_GB2312" w:hAnsi="宋体" w:eastAsia="仿宋_GB2312"/>
          <w:color w:val="auto"/>
          <w:sz w:val="32"/>
          <w:szCs w:val="32"/>
          <w:highlight w:val="none"/>
        </w:rPr>
        <w:t>万元，主要是</w:t>
      </w:r>
      <w:r>
        <w:rPr>
          <w:rFonts w:hint="eastAsia" w:ascii="仿宋_GB2312" w:hAnsi="宋体" w:eastAsia="仿宋_GB2312"/>
          <w:color w:val="auto"/>
          <w:sz w:val="32"/>
          <w:szCs w:val="32"/>
          <w:highlight w:val="none"/>
          <w:lang w:val="en-US" w:eastAsia="zh-CN"/>
        </w:rPr>
        <w:t>离退休</w:t>
      </w:r>
      <w:r>
        <w:rPr>
          <w:rFonts w:hint="eastAsia" w:ascii="仿宋_GB2312" w:hAnsi="宋体" w:eastAsia="仿宋_GB2312"/>
          <w:color w:val="auto"/>
          <w:sz w:val="32"/>
          <w:szCs w:val="32"/>
          <w:highlight w:val="none"/>
        </w:rPr>
        <w:t>支出，完成年初预算的</w:t>
      </w:r>
      <w:r>
        <w:rPr>
          <w:rFonts w:hint="eastAsia" w:ascii="仿宋_GB2312" w:hAnsi="宋体" w:eastAsia="仿宋_GB2312"/>
          <w:color w:val="auto"/>
          <w:sz w:val="32"/>
          <w:szCs w:val="32"/>
          <w:highlight w:val="none"/>
          <w:lang w:val="en-US" w:eastAsia="zh-CN"/>
        </w:rPr>
        <w:t>81.08</w:t>
      </w:r>
      <w:r>
        <w:rPr>
          <w:rFonts w:hint="eastAsia" w:ascii="仿宋_GB2312" w:hAnsi="宋体" w:eastAsia="仿宋_GB2312"/>
          <w:color w:val="auto"/>
          <w:sz w:val="32"/>
          <w:szCs w:val="32"/>
          <w:highlight w:val="none"/>
        </w:rPr>
        <w:t>%</w:t>
      </w:r>
      <w:r>
        <w:rPr>
          <w:rFonts w:hint="eastAsia" w:ascii="仿宋_GB2312" w:hAnsi="宋体" w:eastAsia="仿宋_GB2312"/>
          <w:sz w:val="32"/>
          <w:szCs w:val="32"/>
          <w:lang w:val="en-US" w:eastAsia="zh-CN"/>
        </w:rPr>
        <w:t>，决算数小于年初预算数的原因是按照实际情况执行</w:t>
      </w:r>
      <w:r>
        <w:rPr>
          <w:rFonts w:hint="eastAsia" w:ascii="仿宋_GB2312" w:hAnsi="宋体" w:eastAsia="仿宋_GB2312"/>
          <w:color w:val="auto"/>
          <w:sz w:val="32"/>
          <w:szCs w:val="32"/>
          <w:highlight w:val="none"/>
          <w:lang w:eastAsia="zh-CN"/>
        </w:rPr>
        <w:t>。</w:t>
      </w:r>
    </w:p>
    <w:p>
      <w:pPr>
        <w:spacing w:line="54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社会保障和就业支出（类）行政事业单位养老支出（款）机关事业单位基本养老保险缴费支出（项）129.08</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养老保险</w:t>
      </w:r>
      <w:r>
        <w:rPr>
          <w:rFonts w:hint="eastAsia" w:ascii="仿宋_GB2312" w:hAnsi="宋体" w:eastAsia="仿宋_GB2312"/>
          <w:sz w:val="32"/>
          <w:szCs w:val="32"/>
          <w:highlight w:val="none"/>
        </w:rPr>
        <w:t>支出，完成年初预算的</w:t>
      </w:r>
      <w:r>
        <w:rPr>
          <w:rFonts w:hint="eastAsia" w:ascii="仿宋_GB2312" w:hAnsi="宋体" w:eastAsia="仿宋_GB2312"/>
          <w:sz w:val="32"/>
          <w:szCs w:val="32"/>
          <w:highlight w:val="none"/>
          <w:lang w:val="en-US" w:eastAsia="zh-CN"/>
        </w:rPr>
        <w:t>433.74</w:t>
      </w:r>
      <w:r>
        <w:rPr>
          <w:rFonts w:hint="eastAsia" w:ascii="仿宋_GB2312" w:hAnsi="宋体" w:eastAsia="仿宋_GB2312"/>
          <w:sz w:val="32"/>
          <w:szCs w:val="32"/>
          <w:highlight w:val="none"/>
        </w:rPr>
        <w:t>%</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sz w:val="32"/>
          <w:szCs w:val="32"/>
          <w:highlight w:val="none"/>
          <w:lang w:eastAsia="zh-CN"/>
        </w:rPr>
        <w:t>。</w:t>
      </w:r>
    </w:p>
    <w:p>
      <w:pPr>
        <w:spacing w:line="54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社会保障和就业支出（类）行政事业单位养老支出（款）机关事业单位职业年金缴费支出（项）4.33</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职业年金</w:t>
      </w:r>
      <w:r>
        <w:rPr>
          <w:rFonts w:hint="eastAsia" w:ascii="仿宋_GB2312" w:hAnsi="宋体" w:eastAsia="仿宋_GB2312"/>
          <w:sz w:val="32"/>
          <w:szCs w:val="32"/>
          <w:highlight w:val="none"/>
        </w:rPr>
        <w:t>支出，完成年初预算的</w:t>
      </w:r>
      <w:r>
        <w:rPr>
          <w:rFonts w:hint="eastAsia" w:ascii="仿宋_GB2312" w:hAnsi="宋体" w:eastAsia="仿宋_GB2312"/>
          <w:sz w:val="32"/>
          <w:szCs w:val="32"/>
          <w:highlight w:val="none"/>
          <w:lang w:val="en-US" w:eastAsia="zh-CN"/>
        </w:rPr>
        <w:t>29.12</w:t>
      </w:r>
      <w:r>
        <w:rPr>
          <w:rFonts w:hint="eastAsia" w:ascii="仿宋_GB2312" w:hAnsi="宋体" w:eastAsia="仿宋_GB2312"/>
          <w:sz w:val="32"/>
          <w:szCs w:val="32"/>
          <w:highlight w:val="none"/>
        </w:rPr>
        <w:t>%</w:t>
      </w:r>
      <w:r>
        <w:rPr>
          <w:rFonts w:hint="eastAsia" w:ascii="仿宋_GB2312" w:hAnsi="宋体" w:eastAsia="仿宋_GB2312"/>
          <w:sz w:val="32"/>
          <w:szCs w:val="32"/>
          <w:lang w:val="en-US" w:eastAsia="zh-CN"/>
        </w:rPr>
        <w:t>，决算数小于年初预算数的原因是按照实际情况执行</w:t>
      </w:r>
      <w:r>
        <w:rPr>
          <w:rFonts w:hint="eastAsia" w:ascii="仿宋_GB2312" w:hAnsi="宋体" w:eastAsia="仿宋_GB2312"/>
          <w:sz w:val="32"/>
          <w:szCs w:val="32"/>
          <w:highlight w:val="none"/>
          <w:lang w:eastAsia="zh-CN"/>
        </w:rPr>
        <w:t>。</w:t>
      </w:r>
    </w:p>
    <w:p>
      <w:pPr>
        <w:spacing w:line="540" w:lineRule="exact"/>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社会保障和就业支出（类）抚恤（款）死亡抚恤（项）44.59</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职工去世抚恤金</w:t>
      </w:r>
      <w:r>
        <w:rPr>
          <w:rFonts w:hint="eastAsia" w:ascii="仿宋_GB2312" w:hAnsi="宋体" w:eastAsia="仿宋_GB2312"/>
          <w:sz w:val="32"/>
          <w:szCs w:val="32"/>
          <w:highlight w:val="none"/>
        </w:rPr>
        <w:t>支出，</w:t>
      </w:r>
      <w:r>
        <w:rPr>
          <w:rFonts w:hint="eastAsia" w:ascii="仿宋_GB2312" w:hAnsi="宋体" w:eastAsia="仿宋_GB2312"/>
          <w:sz w:val="32"/>
          <w:szCs w:val="32"/>
          <w:highlight w:val="none"/>
          <w:lang w:val="en-US" w:eastAsia="zh-CN"/>
        </w:rPr>
        <w:t>年初未安排此项预算</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sz w:val="32"/>
          <w:szCs w:val="32"/>
          <w:highlight w:val="none"/>
          <w:lang w:eastAsia="zh-CN"/>
        </w:rPr>
        <w:t>。</w:t>
      </w:r>
    </w:p>
    <w:p>
      <w:pPr>
        <w:spacing w:line="54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lang w:val="en-US" w:eastAsia="zh-CN"/>
        </w:rPr>
        <w:t>5</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lang w:val="en-US" w:eastAsia="zh-CN"/>
        </w:rPr>
        <w:t>社会保障和就业支出（类）抚恤（款）伤残抚恤（项）10.83</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职工伤残抚恤金</w:t>
      </w:r>
      <w:r>
        <w:rPr>
          <w:rFonts w:hint="eastAsia" w:ascii="仿宋_GB2312" w:hAnsi="宋体" w:eastAsia="仿宋_GB2312"/>
          <w:sz w:val="32"/>
          <w:szCs w:val="32"/>
          <w:highlight w:val="none"/>
        </w:rPr>
        <w:t>支出，</w:t>
      </w:r>
      <w:r>
        <w:rPr>
          <w:rFonts w:hint="eastAsia" w:ascii="仿宋_GB2312" w:hAnsi="宋体" w:eastAsia="仿宋_GB2312"/>
          <w:sz w:val="32"/>
          <w:szCs w:val="32"/>
          <w:highlight w:val="none"/>
          <w:lang w:val="en-US" w:eastAsia="zh-CN"/>
        </w:rPr>
        <w:t>年初未安排此项预算</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sz w:val="32"/>
          <w:szCs w:val="32"/>
          <w:highlight w:val="none"/>
          <w:lang w:eastAsia="zh-CN"/>
        </w:rPr>
        <w:t>。</w:t>
      </w:r>
    </w:p>
    <w:p>
      <w:pPr>
        <w:spacing w:line="540" w:lineRule="exact"/>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lang w:val="en-US" w:eastAsia="zh-CN"/>
        </w:rPr>
        <w:t>3.卫生健康支出268.97万元</w:t>
      </w:r>
      <w:r>
        <w:rPr>
          <w:rFonts w:hint="eastAsia" w:ascii="仿宋_GB2312" w:hAnsi="宋体" w:eastAsia="仿宋_GB2312"/>
          <w:sz w:val="32"/>
          <w:szCs w:val="32"/>
          <w:highlight w:val="none"/>
        </w:rPr>
        <w:t>，具体包括：</w:t>
      </w:r>
    </w:p>
    <w:p>
      <w:pPr>
        <w:spacing w:line="540" w:lineRule="exact"/>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1</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卫生健康支出（类）公共卫生（款）重大公共卫生服务（项）191.5</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其他对个人和家庭的补助</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年初未安排此项预算</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sz w:val="32"/>
          <w:szCs w:val="32"/>
          <w:highlight w:val="none"/>
          <w:lang w:eastAsia="zh-CN"/>
        </w:rPr>
        <w:t>。</w:t>
      </w:r>
    </w:p>
    <w:p>
      <w:pPr>
        <w:spacing w:line="54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卫生健康支出（类）行政事业单位医疗（款）行政单位医疗（项）71.21</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医疗保险</w:t>
      </w:r>
      <w:r>
        <w:rPr>
          <w:rFonts w:hint="eastAsia" w:ascii="仿宋_GB2312" w:hAnsi="宋体" w:eastAsia="仿宋_GB2312"/>
          <w:sz w:val="32"/>
          <w:szCs w:val="32"/>
          <w:highlight w:val="none"/>
        </w:rPr>
        <w:t>支出，完成年初预算的</w:t>
      </w:r>
      <w:r>
        <w:rPr>
          <w:rFonts w:hint="eastAsia" w:ascii="仿宋_GB2312" w:hAnsi="宋体" w:eastAsia="仿宋_GB2312"/>
          <w:sz w:val="32"/>
          <w:szCs w:val="32"/>
          <w:highlight w:val="none"/>
          <w:lang w:val="en-US" w:eastAsia="zh-CN"/>
        </w:rPr>
        <w:t>436.87</w:t>
      </w:r>
      <w:r>
        <w:rPr>
          <w:rFonts w:hint="eastAsia" w:ascii="仿宋_GB2312" w:hAnsi="宋体" w:eastAsia="仿宋_GB2312"/>
          <w:sz w:val="32"/>
          <w:szCs w:val="32"/>
          <w:highlight w:val="none"/>
        </w:rPr>
        <w:t>%</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sz w:val="32"/>
          <w:szCs w:val="32"/>
          <w:highlight w:val="none"/>
          <w:lang w:eastAsia="zh-CN"/>
        </w:rPr>
        <w:t>。</w:t>
      </w:r>
    </w:p>
    <w:p>
      <w:pPr>
        <w:spacing w:line="54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卫生健康支出（类）行政事业单位医疗（款）公务员医疗补助（项）6.26</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公务员医疗补助缴费</w:t>
      </w:r>
      <w:r>
        <w:rPr>
          <w:rFonts w:hint="eastAsia" w:ascii="仿宋_GB2312" w:hAnsi="宋体" w:eastAsia="仿宋_GB2312"/>
          <w:sz w:val="32"/>
          <w:szCs w:val="32"/>
          <w:highlight w:val="none"/>
        </w:rPr>
        <w:t>支出，完成年初预算的</w:t>
      </w:r>
      <w:r>
        <w:rPr>
          <w:rFonts w:hint="eastAsia" w:ascii="仿宋_GB2312" w:hAnsi="宋体" w:eastAsia="仿宋_GB2312"/>
          <w:sz w:val="32"/>
          <w:szCs w:val="32"/>
          <w:highlight w:val="none"/>
          <w:lang w:val="en-US" w:eastAsia="zh-CN"/>
        </w:rPr>
        <w:t>206.6</w:t>
      </w:r>
      <w:r>
        <w:rPr>
          <w:rFonts w:hint="eastAsia" w:ascii="仿宋_GB2312" w:hAnsi="宋体" w:eastAsia="仿宋_GB2312"/>
          <w:sz w:val="32"/>
          <w:szCs w:val="32"/>
          <w:highlight w:val="none"/>
        </w:rPr>
        <w:t>%</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sz w:val="32"/>
          <w:szCs w:val="32"/>
          <w:highlight w:val="none"/>
          <w:lang w:eastAsia="zh-CN"/>
        </w:rPr>
        <w:t>。</w:t>
      </w:r>
    </w:p>
    <w:p>
      <w:pPr>
        <w:spacing w:line="540" w:lineRule="exact"/>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lang w:val="en-US" w:eastAsia="zh-CN"/>
        </w:rPr>
        <w:t>4.节能环保支出1117.92万元</w:t>
      </w:r>
      <w:r>
        <w:rPr>
          <w:rFonts w:hint="eastAsia" w:ascii="仿宋_GB2312" w:hAnsi="宋体" w:eastAsia="仿宋_GB2312"/>
          <w:sz w:val="32"/>
          <w:szCs w:val="32"/>
          <w:highlight w:val="none"/>
        </w:rPr>
        <w:t>，具体包括：</w:t>
      </w:r>
    </w:p>
    <w:p>
      <w:pPr>
        <w:spacing w:line="540" w:lineRule="exact"/>
        <w:ind w:firstLine="660"/>
        <w:rPr>
          <w:rFonts w:hint="eastAsia" w:ascii="仿宋_GB2312" w:hAnsi="宋体" w:eastAsia="仿宋_GB2312"/>
          <w:color w:val="auto"/>
          <w:sz w:val="32"/>
          <w:szCs w:val="32"/>
          <w:highlight w:val="none"/>
          <w:lang w:eastAsia="zh-CN"/>
        </w:rPr>
      </w:pPr>
      <w:r>
        <w:rPr>
          <w:rFonts w:hint="eastAsia" w:ascii="仿宋_GB2312" w:hAnsi="宋体" w:eastAsia="仿宋_GB2312"/>
          <w:sz w:val="32"/>
          <w:szCs w:val="32"/>
          <w:highlight w:val="none"/>
          <w:lang w:val="en-US" w:eastAsia="zh-CN"/>
        </w:rPr>
        <w:t>（1）节能环保支出（类）自然生态保护（款）农村环境保护（项）117.92</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人居环境整治、畜牧业扶持项目补助畜禽标准化规模养殖场支出，年初未安排此项预算</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color w:val="auto"/>
          <w:sz w:val="32"/>
          <w:szCs w:val="32"/>
          <w:highlight w:val="none"/>
          <w:lang w:eastAsia="zh-CN"/>
        </w:rPr>
        <w:t>。</w:t>
      </w:r>
    </w:p>
    <w:p>
      <w:pPr>
        <w:spacing w:line="540" w:lineRule="exact"/>
        <w:ind w:firstLine="660"/>
        <w:rPr>
          <w:rFonts w:hint="eastAsia" w:ascii="仿宋_GB2312" w:hAnsi="宋体" w:eastAsia="仿宋_GB2312"/>
          <w:color w:val="auto"/>
          <w:sz w:val="32"/>
          <w:szCs w:val="32"/>
          <w:highlight w:val="none"/>
          <w:lang w:eastAsia="zh-CN"/>
        </w:rPr>
      </w:pPr>
      <w:r>
        <w:rPr>
          <w:rFonts w:hint="eastAsia" w:ascii="仿宋_GB2312" w:hAnsi="宋体" w:eastAsia="仿宋_GB2312"/>
          <w:sz w:val="32"/>
          <w:szCs w:val="32"/>
          <w:highlight w:val="none"/>
          <w:lang w:val="en-US" w:eastAsia="zh-CN"/>
        </w:rPr>
        <w:t>（2）节能环保支出（类）其他节能环保支出（款）其他节能环保支出（项）1000</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畜禽禁养支出，年初未安排此项预算</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color w:val="auto"/>
          <w:sz w:val="32"/>
          <w:szCs w:val="32"/>
          <w:highlight w:val="none"/>
          <w:lang w:eastAsia="zh-CN"/>
        </w:rPr>
        <w:t>。</w:t>
      </w:r>
    </w:p>
    <w:p>
      <w:pPr>
        <w:spacing w:line="540" w:lineRule="exact"/>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lang w:val="en-US" w:eastAsia="zh-CN"/>
        </w:rPr>
        <w:t>5.农林水支出6931.13万元</w:t>
      </w:r>
      <w:r>
        <w:rPr>
          <w:rFonts w:hint="eastAsia" w:ascii="仿宋_GB2312" w:hAnsi="宋体" w:eastAsia="仿宋_GB2312"/>
          <w:sz w:val="32"/>
          <w:szCs w:val="32"/>
          <w:highlight w:val="none"/>
        </w:rPr>
        <w:t>，具体包括：</w:t>
      </w:r>
    </w:p>
    <w:p>
      <w:pPr>
        <w:spacing w:line="54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（1）</w:t>
      </w:r>
      <w:r>
        <w:rPr>
          <w:rFonts w:hint="eastAsia" w:ascii="仿宋_GB2312" w:hAnsi="宋体" w:eastAsia="仿宋_GB2312"/>
          <w:sz w:val="32"/>
          <w:szCs w:val="32"/>
          <w:highlight w:val="none"/>
          <w:lang w:val="en-US" w:eastAsia="zh-CN"/>
        </w:rPr>
        <w:t>农林水支出（类）农业农村（款）行政运行（项）1031.16</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行政运行</w:t>
      </w:r>
      <w:r>
        <w:rPr>
          <w:rFonts w:hint="eastAsia" w:ascii="仿宋_GB2312" w:hAnsi="宋体" w:eastAsia="仿宋_GB2312"/>
          <w:sz w:val="32"/>
          <w:szCs w:val="32"/>
          <w:highlight w:val="none"/>
        </w:rPr>
        <w:t>支出，完成年初预算的</w:t>
      </w:r>
      <w:r>
        <w:rPr>
          <w:rFonts w:hint="eastAsia" w:ascii="仿宋_GB2312" w:hAnsi="宋体" w:eastAsia="仿宋_GB2312"/>
          <w:sz w:val="32"/>
          <w:szCs w:val="32"/>
          <w:highlight w:val="none"/>
          <w:lang w:val="en-US" w:eastAsia="zh-CN"/>
        </w:rPr>
        <w:t>405.81</w:t>
      </w:r>
      <w:r>
        <w:rPr>
          <w:rFonts w:hint="eastAsia" w:ascii="仿宋_GB2312" w:hAnsi="宋体" w:eastAsia="仿宋_GB2312"/>
          <w:sz w:val="32"/>
          <w:szCs w:val="32"/>
          <w:highlight w:val="none"/>
        </w:rPr>
        <w:t>%</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sz w:val="32"/>
          <w:szCs w:val="32"/>
          <w:highlight w:val="none"/>
          <w:lang w:eastAsia="zh-CN"/>
        </w:rPr>
        <w:t>。</w:t>
      </w:r>
    </w:p>
    <w:p>
      <w:pPr>
        <w:spacing w:line="54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农林水支出（类）农业农村（款）一般行政管理事务（项）388.14</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劳务费、委托业务费、其他商品和服务</w:t>
      </w:r>
      <w:r>
        <w:rPr>
          <w:rFonts w:hint="eastAsia" w:ascii="仿宋_GB2312" w:hAnsi="宋体" w:eastAsia="仿宋_GB2312"/>
          <w:sz w:val="32"/>
          <w:szCs w:val="32"/>
          <w:highlight w:val="none"/>
        </w:rPr>
        <w:t>支出，完成年初预算的</w:t>
      </w:r>
      <w:r>
        <w:rPr>
          <w:rFonts w:hint="eastAsia" w:ascii="仿宋_GB2312" w:hAnsi="宋体" w:eastAsia="仿宋_GB2312"/>
          <w:sz w:val="32"/>
          <w:szCs w:val="32"/>
          <w:highlight w:val="none"/>
          <w:lang w:val="en-US" w:eastAsia="zh-CN"/>
        </w:rPr>
        <w:t>163.05</w:t>
      </w:r>
      <w:r>
        <w:rPr>
          <w:rFonts w:hint="eastAsia" w:ascii="仿宋_GB2312" w:hAnsi="宋体" w:eastAsia="仿宋_GB2312"/>
          <w:sz w:val="32"/>
          <w:szCs w:val="32"/>
          <w:highlight w:val="none"/>
        </w:rPr>
        <w:t>%</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sz w:val="32"/>
          <w:szCs w:val="32"/>
          <w:highlight w:val="none"/>
          <w:lang w:eastAsia="zh-CN"/>
        </w:rPr>
        <w:t>。</w:t>
      </w:r>
    </w:p>
    <w:p>
      <w:pPr>
        <w:spacing w:line="54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农林水支出（类）农业农村（款）病虫害控制（项）127.65</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办公费、专用材料费、委托业务费、对个人和家庭的补助等</w:t>
      </w:r>
      <w:r>
        <w:rPr>
          <w:rFonts w:hint="eastAsia" w:ascii="仿宋_GB2312" w:hAnsi="宋体" w:eastAsia="仿宋_GB2312"/>
          <w:sz w:val="32"/>
          <w:szCs w:val="32"/>
          <w:highlight w:val="none"/>
        </w:rPr>
        <w:t>支出，完成年初预算的</w:t>
      </w:r>
      <w:r>
        <w:rPr>
          <w:rFonts w:hint="eastAsia" w:ascii="仿宋_GB2312" w:hAnsi="宋体" w:eastAsia="仿宋_GB2312"/>
          <w:sz w:val="32"/>
          <w:szCs w:val="32"/>
          <w:highlight w:val="none"/>
          <w:lang w:val="en-US" w:eastAsia="zh-CN"/>
        </w:rPr>
        <w:t>10.31</w:t>
      </w:r>
      <w:r>
        <w:rPr>
          <w:rFonts w:hint="eastAsia" w:ascii="仿宋_GB2312" w:hAnsi="宋体" w:eastAsia="仿宋_GB2312"/>
          <w:sz w:val="32"/>
          <w:szCs w:val="32"/>
          <w:highlight w:val="none"/>
        </w:rPr>
        <w:t>%</w:t>
      </w:r>
      <w:r>
        <w:rPr>
          <w:rFonts w:hint="eastAsia" w:ascii="仿宋_GB2312" w:hAnsi="宋体" w:eastAsia="仿宋_GB2312"/>
          <w:sz w:val="32"/>
          <w:szCs w:val="32"/>
          <w:lang w:val="en-US" w:eastAsia="zh-CN"/>
        </w:rPr>
        <w:t>，决算数小于年初预算数的原因是按照实际情况执行</w:t>
      </w:r>
      <w:r>
        <w:rPr>
          <w:rFonts w:hint="eastAsia" w:ascii="仿宋_GB2312" w:hAnsi="宋体" w:eastAsia="仿宋_GB2312"/>
          <w:sz w:val="32"/>
          <w:szCs w:val="32"/>
          <w:highlight w:val="none"/>
          <w:lang w:eastAsia="zh-CN"/>
        </w:rPr>
        <w:t>。</w:t>
      </w:r>
    </w:p>
    <w:p>
      <w:pPr>
        <w:spacing w:line="54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农林水支出（类）农业农村（款）农产品质量安全（项）3.45</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办公费、印刷费等</w:t>
      </w:r>
      <w:r>
        <w:rPr>
          <w:rFonts w:hint="eastAsia" w:ascii="仿宋_GB2312" w:hAnsi="宋体" w:eastAsia="仿宋_GB2312"/>
          <w:sz w:val="32"/>
          <w:szCs w:val="32"/>
          <w:highlight w:val="none"/>
        </w:rPr>
        <w:t>支出，完成年初预算的</w:t>
      </w:r>
      <w:r>
        <w:rPr>
          <w:rFonts w:hint="eastAsia" w:ascii="仿宋_GB2312" w:hAnsi="宋体" w:eastAsia="仿宋_GB2312"/>
          <w:sz w:val="32"/>
          <w:szCs w:val="32"/>
          <w:highlight w:val="none"/>
          <w:lang w:val="en-US" w:eastAsia="zh-CN"/>
        </w:rPr>
        <w:t>115</w:t>
      </w:r>
      <w:r>
        <w:rPr>
          <w:rFonts w:hint="eastAsia" w:ascii="仿宋_GB2312" w:hAnsi="宋体" w:eastAsia="仿宋_GB2312"/>
          <w:sz w:val="32"/>
          <w:szCs w:val="32"/>
          <w:highlight w:val="none"/>
        </w:rPr>
        <w:t>%</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sz w:val="32"/>
          <w:szCs w:val="32"/>
          <w:highlight w:val="none"/>
          <w:lang w:eastAsia="zh-CN"/>
        </w:rPr>
        <w:t>。</w:t>
      </w:r>
    </w:p>
    <w:p>
      <w:pPr>
        <w:spacing w:line="540" w:lineRule="exact"/>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5</w:t>
      </w:r>
      <w:r>
        <w:rPr>
          <w:rFonts w:hint="eastAsia" w:ascii="仿宋_GB2312" w:hAnsi="宋体" w:eastAsia="仿宋_GB2312"/>
          <w:sz w:val="32"/>
          <w:szCs w:val="32"/>
          <w:highlight w:val="none"/>
        </w:rPr>
        <w:t>）农林水支出（类）农业农村（款）行业业务管理（项）</w:t>
      </w:r>
      <w:r>
        <w:rPr>
          <w:rFonts w:hint="eastAsia" w:ascii="仿宋_GB2312" w:hAnsi="宋体" w:eastAsia="仿宋_GB2312"/>
          <w:sz w:val="32"/>
          <w:szCs w:val="32"/>
          <w:highlight w:val="none"/>
          <w:lang w:val="en-US" w:eastAsia="zh-CN"/>
        </w:rPr>
        <w:t>109.75</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邮电费、委托业务费等</w:t>
      </w:r>
      <w:r>
        <w:rPr>
          <w:rFonts w:hint="eastAsia" w:ascii="仿宋_GB2312" w:hAnsi="宋体" w:eastAsia="仿宋_GB2312"/>
          <w:sz w:val="32"/>
          <w:szCs w:val="32"/>
          <w:highlight w:val="none"/>
        </w:rPr>
        <w:t>支出，</w:t>
      </w:r>
      <w:r>
        <w:rPr>
          <w:rFonts w:hint="eastAsia" w:ascii="仿宋_GB2312" w:hAnsi="宋体" w:eastAsia="仿宋_GB2312"/>
          <w:sz w:val="32"/>
          <w:szCs w:val="32"/>
          <w:highlight w:val="none"/>
          <w:lang w:val="en-US" w:eastAsia="zh-CN"/>
        </w:rPr>
        <w:t>年初未安排此项预算</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sz w:val="32"/>
          <w:szCs w:val="32"/>
          <w:highlight w:val="none"/>
        </w:rPr>
        <w:t>。</w:t>
      </w:r>
    </w:p>
    <w:p>
      <w:pPr>
        <w:spacing w:line="540" w:lineRule="exact"/>
        <w:ind w:firstLine="66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hAnsi="宋体" w:eastAsia="仿宋_GB2312"/>
          <w:color w:val="auto"/>
          <w:sz w:val="32"/>
          <w:szCs w:val="32"/>
          <w:highlight w:val="none"/>
          <w:lang w:val="en-US" w:eastAsia="zh-CN"/>
        </w:rPr>
        <w:t>6</w:t>
      </w:r>
      <w:r>
        <w:rPr>
          <w:rFonts w:hint="eastAsia" w:ascii="仿宋_GB2312" w:hAnsi="宋体" w:eastAsia="仿宋_GB2312"/>
          <w:color w:val="auto"/>
          <w:sz w:val="32"/>
          <w:szCs w:val="32"/>
          <w:highlight w:val="none"/>
        </w:rPr>
        <w:t>）农林水支出（类）农业农村（款）</w:t>
      </w:r>
      <w:r>
        <w:rPr>
          <w:rFonts w:hint="eastAsia" w:ascii="仿宋_GB2312" w:hAnsi="宋体" w:eastAsia="仿宋_GB2312"/>
          <w:color w:val="auto"/>
          <w:sz w:val="32"/>
          <w:szCs w:val="32"/>
          <w:highlight w:val="none"/>
          <w:lang w:val="en-US" w:eastAsia="zh-CN"/>
        </w:rPr>
        <w:t>农村社会事业</w:t>
      </w:r>
      <w:r>
        <w:rPr>
          <w:rFonts w:hint="eastAsia" w:ascii="仿宋_GB2312" w:hAnsi="宋体" w:eastAsia="仿宋_GB2312"/>
          <w:color w:val="auto"/>
          <w:sz w:val="32"/>
          <w:szCs w:val="32"/>
          <w:highlight w:val="none"/>
        </w:rPr>
        <w:t>（项）</w:t>
      </w:r>
      <w:r>
        <w:rPr>
          <w:rFonts w:hint="eastAsia" w:ascii="仿宋_GB2312" w:hAnsi="宋体" w:eastAsia="仿宋_GB2312"/>
          <w:color w:val="auto"/>
          <w:sz w:val="32"/>
          <w:szCs w:val="32"/>
          <w:highlight w:val="none"/>
          <w:lang w:val="en-US" w:eastAsia="zh-CN"/>
        </w:rPr>
        <w:t>2011.96</w:t>
      </w:r>
      <w:r>
        <w:rPr>
          <w:rFonts w:hint="eastAsia" w:ascii="仿宋_GB2312" w:hAnsi="宋体" w:eastAsia="仿宋_GB2312"/>
          <w:color w:val="auto"/>
          <w:sz w:val="32"/>
          <w:szCs w:val="32"/>
          <w:highlight w:val="none"/>
        </w:rPr>
        <w:t>万元，主要是</w:t>
      </w:r>
      <w:r>
        <w:rPr>
          <w:rFonts w:hint="eastAsia" w:ascii="仿宋_GB2312" w:hAnsi="宋体" w:eastAsia="仿宋_GB2312"/>
          <w:color w:val="auto"/>
          <w:sz w:val="32"/>
          <w:szCs w:val="32"/>
          <w:highlight w:val="none"/>
          <w:lang w:val="en-US" w:eastAsia="zh-CN"/>
        </w:rPr>
        <w:t>办公费、印刷费、维修费等</w:t>
      </w:r>
      <w:r>
        <w:rPr>
          <w:rFonts w:hint="eastAsia" w:ascii="仿宋_GB2312" w:hAnsi="宋体" w:eastAsia="仿宋_GB2312"/>
          <w:color w:val="auto"/>
          <w:sz w:val="32"/>
          <w:szCs w:val="32"/>
          <w:highlight w:val="none"/>
        </w:rPr>
        <w:t>支出，</w:t>
      </w:r>
      <w:r>
        <w:rPr>
          <w:rFonts w:hint="eastAsia" w:ascii="仿宋_GB2312" w:hAnsi="宋体" w:eastAsia="仿宋_GB2312"/>
          <w:sz w:val="32"/>
          <w:szCs w:val="32"/>
          <w:highlight w:val="none"/>
          <w:lang w:val="en-US" w:eastAsia="zh-CN"/>
        </w:rPr>
        <w:t>年初未安排此项预算</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color w:val="auto"/>
          <w:sz w:val="32"/>
          <w:szCs w:val="32"/>
          <w:highlight w:val="none"/>
        </w:rPr>
        <w:t>。</w:t>
      </w:r>
    </w:p>
    <w:p>
      <w:pPr>
        <w:spacing w:line="540" w:lineRule="exact"/>
        <w:ind w:firstLine="66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w:t>
      </w:r>
      <w:r>
        <w:rPr>
          <w:rFonts w:hint="eastAsia" w:ascii="仿宋_GB2312" w:hAnsi="宋体" w:eastAsia="仿宋_GB2312"/>
          <w:color w:val="auto"/>
          <w:sz w:val="32"/>
          <w:szCs w:val="32"/>
          <w:highlight w:val="none"/>
          <w:lang w:val="en-US" w:eastAsia="zh-CN"/>
        </w:rPr>
        <w:t>7</w:t>
      </w:r>
      <w:r>
        <w:rPr>
          <w:rFonts w:hint="eastAsia" w:ascii="仿宋_GB2312" w:hAnsi="宋体" w:eastAsia="仿宋_GB2312"/>
          <w:color w:val="auto"/>
          <w:sz w:val="32"/>
          <w:szCs w:val="32"/>
          <w:highlight w:val="none"/>
        </w:rPr>
        <w:t>）农林水支出（类）农业农村（款）</w:t>
      </w:r>
      <w:r>
        <w:rPr>
          <w:rFonts w:hint="eastAsia" w:ascii="仿宋_GB2312" w:hAnsi="宋体" w:eastAsia="仿宋_GB2312"/>
          <w:color w:val="auto"/>
          <w:sz w:val="32"/>
          <w:szCs w:val="32"/>
          <w:highlight w:val="none"/>
          <w:lang w:val="en-US" w:eastAsia="zh-CN"/>
        </w:rPr>
        <w:t>其他农业农村支出</w:t>
      </w:r>
      <w:r>
        <w:rPr>
          <w:rFonts w:hint="eastAsia" w:ascii="仿宋_GB2312" w:hAnsi="宋体" w:eastAsia="仿宋_GB2312"/>
          <w:color w:val="auto"/>
          <w:sz w:val="32"/>
          <w:szCs w:val="32"/>
          <w:highlight w:val="none"/>
        </w:rPr>
        <w:t>（项）</w:t>
      </w:r>
      <w:r>
        <w:rPr>
          <w:rFonts w:hint="eastAsia" w:ascii="仿宋_GB2312" w:hAnsi="宋体" w:eastAsia="仿宋_GB2312"/>
          <w:color w:val="auto"/>
          <w:sz w:val="32"/>
          <w:szCs w:val="32"/>
          <w:highlight w:val="none"/>
          <w:lang w:val="en-US" w:eastAsia="zh-CN"/>
        </w:rPr>
        <w:t>162.13</w:t>
      </w:r>
      <w:r>
        <w:rPr>
          <w:rFonts w:hint="eastAsia" w:ascii="仿宋_GB2312" w:hAnsi="宋体" w:eastAsia="仿宋_GB2312"/>
          <w:color w:val="auto"/>
          <w:sz w:val="32"/>
          <w:szCs w:val="32"/>
          <w:highlight w:val="none"/>
        </w:rPr>
        <w:t>万元，主要是</w:t>
      </w:r>
      <w:r>
        <w:rPr>
          <w:rFonts w:hint="eastAsia" w:ascii="仿宋_GB2312" w:hAnsi="宋体" w:eastAsia="仿宋_GB2312"/>
          <w:color w:val="auto"/>
          <w:sz w:val="32"/>
          <w:szCs w:val="32"/>
          <w:highlight w:val="none"/>
          <w:lang w:val="en-US" w:eastAsia="zh-CN"/>
        </w:rPr>
        <w:t>印刷费、专用材料费、委托业务费等</w:t>
      </w:r>
      <w:r>
        <w:rPr>
          <w:rFonts w:hint="eastAsia" w:ascii="仿宋_GB2312" w:hAnsi="宋体" w:eastAsia="仿宋_GB2312"/>
          <w:color w:val="auto"/>
          <w:sz w:val="32"/>
          <w:szCs w:val="32"/>
          <w:highlight w:val="none"/>
        </w:rPr>
        <w:t>支出，完成年初预算的</w:t>
      </w:r>
      <w:r>
        <w:rPr>
          <w:rFonts w:hint="eastAsia" w:ascii="仿宋_GB2312" w:hAnsi="宋体" w:eastAsia="仿宋_GB2312"/>
          <w:color w:val="auto"/>
          <w:sz w:val="32"/>
          <w:szCs w:val="32"/>
          <w:highlight w:val="none"/>
          <w:lang w:val="en-US" w:eastAsia="zh-CN"/>
        </w:rPr>
        <w:t>3.92</w:t>
      </w:r>
      <w:r>
        <w:rPr>
          <w:rFonts w:hint="eastAsia" w:ascii="仿宋_GB2312" w:hAnsi="宋体" w:eastAsia="仿宋_GB2312"/>
          <w:color w:val="auto"/>
          <w:sz w:val="32"/>
          <w:szCs w:val="32"/>
          <w:highlight w:val="none"/>
        </w:rPr>
        <w:t>%</w:t>
      </w:r>
      <w:r>
        <w:rPr>
          <w:rFonts w:hint="eastAsia" w:ascii="仿宋_GB2312" w:hAnsi="宋体" w:eastAsia="仿宋_GB2312"/>
          <w:sz w:val="32"/>
          <w:szCs w:val="32"/>
          <w:lang w:val="en-US" w:eastAsia="zh-CN"/>
        </w:rPr>
        <w:t>，决算数小于年初预算数的原因是按照实际情况执行</w:t>
      </w:r>
      <w:r>
        <w:rPr>
          <w:rFonts w:hint="eastAsia" w:ascii="仿宋_GB2312" w:hAnsi="宋体" w:eastAsia="仿宋_GB2312"/>
          <w:color w:val="auto"/>
          <w:sz w:val="32"/>
          <w:szCs w:val="32"/>
          <w:highlight w:val="none"/>
        </w:rPr>
        <w:t>。</w:t>
      </w:r>
    </w:p>
    <w:p>
      <w:pPr>
        <w:spacing w:line="540" w:lineRule="exact"/>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8</w:t>
      </w:r>
      <w:r>
        <w:rPr>
          <w:rFonts w:hint="eastAsia" w:ascii="仿宋_GB2312" w:hAnsi="宋体" w:eastAsia="仿宋_GB2312"/>
          <w:sz w:val="32"/>
          <w:szCs w:val="32"/>
          <w:highlight w:val="none"/>
        </w:rPr>
        <w:t>）农林水支出（类）水利（款）水利行业业务管理（项）7.</w:t>
      </w:r>
      <w:r>
        <w:rPr>
          <w:rFonts w:hint="eastAsia" w:ascii="仿宋_GB2312" w:hAnsi="宋体" w:eastAsia="仿宋_GB2312"/>
          <w:sz w:val="32"/>
          <w:szCs w:val="32"/>
          <w:highlight w:val="none"/>
          <w:lang w:val="en-US" w:eastAsia="zh-CN"/>
        </w:rPr>
        <w:t>48</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印刷费、邮电费</w:t>
      </w:r>
      <w:r>
        <w:rPr>
          <w:rFonts w:hint="eastAsia" w:ascii="仿宋_GB2312" w:hAnsi="宋体" w:eastAsia="仿宋_GB2312"/>
          <w:sz w:val="32"/>
          <w:szCs w:val="32"/>
          <w:highlight w:val="none"/>
        </w:rPr>
        <w:t>支出，完成年初预算的</w:t>
      </w:r>
      <w:r>
        <w:rPr>
          <w:rFonts w:hint="eastAsia" w:ascii="仿宋_GB2312" w:hAnsi="宋体" w:eastAsia="仿宋_GB2312"/>
          <w:sz w:val="32"/>
          <w:szCs w:val="32"/>
          <w:highlight w:val="none"/>
          <w:lang w:val="en-US" w:eastAsia="zh-CN"/>
        </w:rPr>
        <w:t>415.56</w:t>
      </w:r>
      <w:r>
        <w:rPr>
          <w:rFonts w:hint="eastAsia" w:ascii="仿宋_GB2312" w:hAnsi="宋体" w:eastAsia="仿宋_GB2312"/>
          <w:sz w:val="32"/>
          <w:szCs w:val="32"/>
          <w:highlight w:val="none"/>
        </w:rPr>
        <w:t>%</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sz w:val="32"/>
          <w:szCs w:val="32"/>
          <w:highlight w:val="none"/>
        </w:rPr>
        <w:t>。</w:t>
      </w:r>
    </w:p>
    <w:p>
      <w:pPr>
        <w:spacing w:line="540" w:lineRule="exact"/>
        <w:ind w:firstLine="660"/>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9</w:t>
      </w:r>
      <w:r>
        <w:rPr>
          <w:rFonts w:hint="eastAsia" w:ascii="仿宋_GB2312" w:hAnsi="宋体" w:eastAsia="仿宋_GB2312"/>
          <w:sz w:val="32"/>
          <w:szCs w:val="32"/>
          <w:highlight w:val="none"/>
        </w:rPr>
        <w:t>）农林水支出（类）水利（款）</w:t>
      </w:r>
      <w:r>
        <w:rPr>
          <w:rFonts w:hint="eastAsia" w:ascii="仿宋_GB2312" w:hAnsi="宋体" w:eastAsia="仿宋_GB2312"/>
          <w:sz w:val="32"/>
          <w:szCs w:val="32"/>
          <w:highlight w:val="none"/>
          <w:lang w:val="en-US" w:eastAsia="zh-CN"/>
        </w:rPr>
        <w:t>防汛</w:t>
      </w:r>
      <w:r>
        <w:rPr>
          <w:rFonts w:hint="eastAsia" w:ascii="仿宋_GB2312" w:hAnsi="宋体" w:eastAsia="仿宋_GB2312"/>
          <w:sz w:val="32"/>
          <w:szCs w:val="32"/>
          <w:highlight w:val="none"/>
        </w:rPr>
        <w:t>（项）</w:t>
      </w:r>
      <w:r>
        <w:rPr>
          <w:rFonts w:hint="eastAsia" w:ascii="仿宋_GB2312" w:hAnsi="宋体" w:eastAsia="仿宋_GB2312"/>
          <w:sz w:val="32"/>
          <w:szCs w:val="32"/>
          <w:highlight w:val="none"/>
          <w:lang w:val="en-US" w:eastAsia="zh-CN"/>
        </w:rPr>
        <w:t>2.4</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委托业务费</w:t>
      </w:r>
      <w:r>
        <w:rPr>
          <w:rFonts w:hint="eastAsia" w:ascii="仿宋_GB2312" w:hAnsi="宋体" w:eastAsia="仿宋_GB2312"/>
          <w:sz w:val="32"/>
          <w:szCs w:val="32"/>
          <w:highlight w:val="none"/>
        </w:rPr>
        <w:t>支出，</w:t>
      </w:r>
      <w:r>
        <w:rPr>
          <w:rFonts w:hint="eastAsia" w:ascii="仿宋_GB2312" w:hAnsi="宋体" w:eastAsia="仿宋_GB2312"/>
          <w:sz w:val="32"/>
          <w:szCs w:val="32"/>
          <w:highlight w:val="none"/>
          <w:lang w:val="en-US" w:eastAsia="zh-CN"/>
        </w:rPr>
        <w:t>年初未安排此项预算</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sz w:val="32"/>
          <w:szCs w:val="32"/>
          <w:highlight w:val="none"/>
          <w:lang w:val="en-US" w:eastAsia="zh-CN"/>
        </w:rPr>
        <w:t>。</w:t>
      </w:r>
    </w:p>
    <w:p>
      <w:pPr>
        <w:spacing w:line="54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10</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农林水支出（类）水利（款）其他水利支出（项）70.07</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印刷费、维修费、委托业务费等支出</w:t>
      </w:r>
      <w:r>
        <w:rPr>
          <w:rFonts w:hint="eastAsia" w:ascii="仿宋_GB2312" w:hAnsi="宋体" w:eastAsia="仿宋_GB2312"/>
          <w:sz w:val="32"/>
          <w:szCs w:val="32"/>
          <w:highlight w:val="none"/>
        </w:rPr>
        <w:t>，完成年初预算的</w:t>
      </w:r>
      <w:r>
        <w:rPr>
          <w:rFonts w:hint="eastAsia" w:ascii="仿宋_GB2312" w:hAnsi="宋体" w:eastAsia="仿宋_GB2312"/>
          <w:sz w:val="32"/>
          <w:szCs w:val="32"/>
          <w:highlight w:val="none"/>
          <w:lang w:val="en-US" w:eastAsia="zh-CN"/>
        </w:rPr>
        <w:t>82.24</w:t>
      </w:r>
      <w:r>
        <w:rPr>
          <w:rFonts w:hint="eastAsia" w:ascii="仿宋_GB2312" w:hAnsi="宋体" w:eastAsia="仿宋_GB2312"/>
          <w:sz w:val="32"/>
          <w:szCs w:val="32"/>
          <w:highlight w:val="none"/>
        </w:rPr>
        <w:t>%</w:t>
      </w:r>
      <w:r>
        <w:rPr>
          <w:rFonts w:hint="eastAsia" w:ascii="仿宋_GB2312" w:hAnsi="宋体" w:eastAsia="仿宋_GB2312"/>
          <w:sz w:val="32"/>
          <w:szCs w:val="32"/>
          <w:lang w:val="en-US" w:eastAsia="zh-CN"/>
        </w:rPr>
        <w:t>，决算数小于年初预算数的原因是按照实际情况执行</w:t>
      </w:r>
      <w:r>
        <w:rPr>
          <w:rFonts w:hint="eastAsia" w:ascii="仿宋_GB2312" w:hAnsi="宋体" w:eastAsia="仿宋_GB2312"/>
          <w:sz w:val="32"/>
          <w:szCs w:val="32"/>
          <w:highlight w:val="none"/>
          <w:lang w:eastAsia="zh-CN"/>
        </w:rPr>
        <w:t>。</w:t>
      </w:r>
    </w:p>
    <w:p>
      <w:pPr>
        <w:spacing w:line="54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11</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农林水支出（类）农村综合改革（款）对村民委员会和村党支部的补助（项）3014.14</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主要是其他对个人和家庭的补助，完成年初预算的75.31</w:t>
      </w:r>
      <w:r>
        <w:rPr>
          <w:rFonts w:hint="eastAsia" w:ascii="仿宋_GB2312" w:hAnsi="宋体" w:eastAsia="仿宋_GB2312"/>
          <w:sz w:val="32"/>
          <w:szCs w:val="32"/>
          <w:highlight w:val="none"/>
        </w:rPr>
        <w:t>%</w:t>
      </w:r>
      <w:r>
        <w:rPr>
          <w:rFonts w:hint="eastAsia" w:ascii="仿宋_GB2312" w:hAnsi="宋体" w:eastAsia="仿宋_GB2312"/>
          <w:sz w:val="32"/>
          <w:szCs w:val="32"/>
          <w:lang w:val="en-US" w:eastAsia="zh-CN"/>
        </w:rPr>
        <w:t>，决算数小于年初预算数的原因是按照实际情况执行</w:t>
      </w:r>
      <w:r>
        <w:rPr>
          <w:rFonts w:hint="eastAsia" w:ascii="仿宋_GB2312" w:hAnsi="宋体" w:eastAsia="仿宋_GB2312"/>
          <w:sz w:val="32"/>
          <w:szCs w:val="32"/>
          <w:highlight w:val="none"/>
          <w:lang w:eastAsia="zh-CN"/>
        </w:rPr>
        <w:t>。</w:t>
      </w:r>
    </w:p>
    <w:p>
      <w:pPr>
        <w:spacing w:line="54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12</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农林水支出（类）其他农林水支出（款）其他农林水支出（项）2.8</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主要是委托业务费，完成年初预算的28</w:t>
      </w:r>
      <w:r>
        <w:rPr>
          <w:rFonts w:hint="eastAsia" w:ascii="仿宋_GB2312" w:hAnsi="宋体" w:eastAsia="仿宋_GB2312"/>
          <w:sz w:val="32"/>
          <w:szCs w:val="32"/>
          <w:highlight w:val="none"/>
        </w:rPr>
        <w:t>%</w:t>
      </w:r>
      <w:r>
        <w:rPr>
          <w:rFonts w:hint="eastAsia" w:ascii="仿宋_GB2312" w:hAnsi="宋体" w:eastAsia="仿宋_GB2312"/>
          <w:sz w:val="32"/>
          <w:szCs w:val="32"/>
          <w:lang w:val="en-US" w:eastAsia="zh-CN"/>
        </w:rPr>
        <w:t>，决算数小于年初预算数的原因是按照实际情况执行</w:t>
      </w:r>
      <w:r>
        <w:rPr>
          <w:rFonts w:hint="eastAsia" w:ascii="仿宋_GB2312" w:hAnsi="宋体" w:eastAsia="仿宋_GB2312"/>
          <w:sz w:val="32"/>
          <w:szCs w:val="32"/>
          <w:highlight w:val="none"/>
          <w:lang w:eastAsia="zh-CN"/>
        </w:rPr>
        <w:t>。</w:t>
      </w:r>
    </w:p>
    <w:p>
      <w:pPr>
        <w:spacing w:line="540" w:lineRule="exact"/>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lang w:val="en-US" w:eastAsia="zh-CN"/>
        </w:rPr>
        <w:t>6.住房保障支出259.33万元</w:t>
      </w:r>
      <w:r>
        <w:rPr>
          <w:rFonts w:hint="eastAsia" w:ascii="仿宋_GB2312" w:hAnsi="宋体" w:eastAsia="仿宋_GB2312"/>
          <w:sz w:val="32"/>
          <w:szCs w:val="32"/>
          <w:highlight w:val="none"/>
        </w:rPr>
        <w:t>，具体包括：</w:t>
      </w:r>
    </w:p>
    <w:p>
      <w:pPr>
        <w:spacing w:line="540" w:lineRule="exact"/>
        <w:ind w:firstLine="660"/>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val="en-US" w:eastAsia="zh-CN"/>
        </w:rPr>
        <w:t>住房保障支出（类）住房改革支出（款）住房公积金（项）259.33</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主要是住房公积金，</w:t>
      </w:r>
      <w:r>
        <w:rPr>
          <w:rFonts w:hint="eastAsia" w:ascii="仿宋_GB2312" w:hAnsi="宋体" w:eastAsia="仿宋_GB2312"/>
          <w:sz w:val="32"/>
          <w:szCs w:val="32"/>
          <w:highlight w:val="none"/>
        </w:rPr>
        <w:t>完成年初预算的</w:t>
      </w:r>
      <w:r>
        <w:rPr>
          <w:rFonts w:hint="eastAsia" w:ascii="仿宋_GB2312" w:hAnsi="宋体" w:eastAsia="仿宋_GB2312"/>
          <w:sz w:val="32"/>
          <w:szCs w:val="32"/>
          <w:highlight w:val="none"/>
          <w:lang w:val="en-US" w:eastAsia="zh-CN"/>
        </w:rPr>
        <w:t>389.15</w:t>
      </w:r>
      <w:r>
        <w:rPr>
          <w:rFonts w:hint="eastAsia" w:ascii="仿宋_GB2312" w:hAnsi="宋体" w:eastAsia="仿宋_GB2312"/>
          <w:sz w:val="32"/>
          <w:szCs w:val="32"/>
          <w:highlight w:val="none"/>
        </w:rPr>
        <w:t>%</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sz w:val="32"/>
          <w:szCs w:val="32"/>
          <w:highlight w:val="none"/>
          <w:lang w:eastAsia="zh-CN"/>
        </w:rPr>
        <w:t>。</w:t>
      </w:r>
    </w:p>
    <w:p>
      <w:pPr>
        <w:spacing w:line="540" w:lineRule="exact"/>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lang w:val="en-US" w:eastAsia="zh-CN"/>
        </w:rPr>
        <w:t>7.灾害防治及应急管理支出54.33万元</w:t>
      </w:r>
      <w:r>
        <w:rPr>
          <w:rFonts w:hint="eastAsia" w:ascii="仿宋_GB2312" w:hAnsi="宋体" w:eastAsia="仿宋_GB2312"/>
          <w:sz w:val="32"/>
          <w:szCs w:val="32"/>
          <w:highlight w:val="none"/>
        </w:rPr>
        <w:t>，具体包括：</w:t>
      </w:r>
    </w:p>
    <w:p>
      <w:pPr>
        <w:spacing w:line="560" w:lineRule="exact"/>
        <w:ind w:firstLine="660"/>
        <w:rPr>
          <w:rFonts w:hint="default" w:ascii="仿宋_GB2312" w:hAnsi="宋体" w:eastAsia="仿宋_GB2312"/>
          <w:sz w:val="32"/>
          <w:szCs w:val="32"/>
          <w:highlight w:val="none"/>
        </w:rPr>
      </w:pPr>
      <w:r>
        <w:rPr>
          <w:rFonts w:hint="eastAsia" w:ascii="仿宋_GB2312" w:hAnsi="宋体" w:eastAsia="仿宋_GB2312"/>
          <w:sz w:val="32"/>
          <w:szCs w:val="32"/>
          <w:highlight w:val="none"/>
          <w:lang w:val="en-US" w:eastAsia="zh-CN"/>
        </w:rPr>
        <w:t>灾害防治及应急管理支出（类）应急管理事务（款）其他应急管理支出（项）54.33</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主要是劳务费，年初未安排此项预算</w:t>
      </w:r>
      <w:r>
        <w:rPr>
          <w:rFonts w:hint="eastAsia" w:ascii="仿宋_GB2312" w:hAnsi="宋体" w:eastAsia="仿宋_GB2312"/>
          <w:sz w:val="32"/>
          <w:szCs w:val="32"/>
          <w:lang w:val="en-US" w:eastAsia="zh-CN"/>
        </w:rPr>
        <w:t>，决算数大于年初预算数的原因是按照实际情况执行</w:t>
      </w:r>
      <w:r>
        <w:rPr>
          <w:rFonts w:ascii="仿宋_GB2312" w:hAnsi="宋体" w:eastAsia="仿宋_GB2312"/>
          <w:sz w:val="32"/>
          <w:szCs w:val="32"/>
          <w:highlight w:val="none"/>
        </w:rPr>
        <w:t>。</w:t>
      </w:r>
    </w:p>
    <w:p>
      <w:pPr>
        <w:numPr>
          <w:ilvl w:val="0"/>
          <w:numId w:val="4"/>
        </w:numPr>
        <w:spacing w:line="540" w:lineRule="exact"/>
        <w:ind w:firstLine="660"/>
        <w:outlineLvl w:val="2"/>
        <w:rPr>
          <w:rFonts w:hint="eastAsia" w:ascii="黑体" w:hAnsi="黑体" w:eastAsia="黑体" w:cs="黑体"/>
          <w:b/>
          <w:color w:val="FF0000"/>
          <w:sz w:val="32"/>
          <w:szCs w:val="32"/>
          <w:highlight w:val="none"/>
          <w:lang w:val="en-US" w:eastAsia="zh-CN"/>
        </w:rPr>
      </w:pPr>
      <w:r>
        <w:rPr>
          <w:rFonts w:ascii="楷体_GB2312" w:hAnsi="宋体" w:eastAsia="楷体_GB2312"/>
          <w:b/>
          <w:sz w:val="32"/>
          <w:szCs w:val="32"/>
          <w:highlight w:val="none"/>
        </w:rPr>
        <w:t>政府性基金预算财政拨款支出情况。</w:t>
      </w:r>
    </w:p>
    <w:p>
      <w:pPr>
        <w:spacing w:line="560" w:lineRule="exact"/>
        <w:ind w:firstLine="660"/>
        <w:rPr>
          <w:rFonts w:hint="default" w:ascii="仿宋_GB2312" w:hAnsi="宋体" w:eastAsia="仿宋_GB2312"/>
          <w:sz w:val="32"/>
          <w:szCs w:val="32"/>
          <w:highlight w:val="none"/>
        </w:rPr>
      </w:pPr>
      <w:r>
        <w:rPr>
          <w:rFonts w:ascii="仿宋_GB2312" w:hAnsi="宋体" w:eastAsia="仿宋_GB2312"/>
          <w:sz w:val="32"/>
          <w:szCs w:val="32"/>
          <w:highlight w:val="none"/>
        </w:rPr>
        <w:t>2021年度政府性基金预算财政拨款支出</w:t>
      </w:r>
      <w:r>
        <w:rPr>
          <w:rFonts w:hint="eastAsia" w:ascii="仿宋_GB2312" w:hAnsi="宋体" w:eastAsia="仿宋_GB2312"/>
          <w:sz w:val="32"/>
          <w:szCs w:val="32"/>
          <w:highlight w:val="none"/>
          <w:lang w:val="en-US" w:eastAsia="zh-CN"/>
        </w:rPr>
        <w:t>67.14</w:t>
      </w:r>
      <w:r>
        <w:rPr>
          <w:rFonts w:ascii="仿宋_GB2312" w:hAnsi="宋体" w:eastAsia="仿宋_GB2312"/>
          <w:sz w:val="32"/>
          <w:szCs w:val="32"/>
          <w:highlight w:val="none"/>
        </w:rPr>
        <w:t>万元，按支出功能分类科目分，包括：</w:t>
      </w:r>
      <w:r>
        <w:rPr>
          <w:rFonts w:hint="eastAsia" w:ascii="仿宋_GB2312" w:hAnsi="宋体" w:eastAsia="仿宋_GB2312"/>
          <w:sz w:val="32"/>
          <w:szCs w:val="32"/>
          <w:highlight w:val="none"/>
          <w:lang w:val="en-US" w:eastAsia="zh-CN"/>
        </w:rPr>
        <w:t>社会保障和就业</w:t>
      </w:r>
      <w:r>
        <w:rPr>
          <w:rFonts w:ascii="仿宋_GB2312" w:hAnsi="宋体" w:eastAsia="仿宋_GB2312"/>
          <w:sz w:val="32"/>
          <w:szCs w:val="32"/>
          <w:highlight w:val="none"/>
        </w:rPr>
        <w:t>支出</w:t>
      </w:r>
      <w:r>
        <w:rPr>
          <w:rFonts w:hint="eastAsia" w:ascii="仿宋_GB2312" w:hAnsi="宋体" w:eastAsia="仿宋_GB2312"/>
          <w:sz w:val="32"/>
          <w:szCs w:val="32"/>
          <w:highlight w:val="none"/>
          <w:lang w:val="en-US" w:eastAsia="zh-CN"/>
        </w:rPr>
        <w:t>67.14</w:t>
      </w:r>
      <w:r>
        <w:rPr>
          <w:rFonts w:ascii="仿宋_GB2312" w:hAnsi="宋体" w:eastAsia="仿宋_GB2312"/>
          <w:sz w:val="32"/>
          <w:szCs w:val="32"/>
          <w:highlight w:val="none"/>
        </w:rPr>
        <w:t>万元，占</w:t>
      </w:r>
      <w:r>
        <w:rPr>
          <w:rFonts w:hint="eastAsia" w:ascii="仿宋_GB2312" w:hAnsi="宋体" w:eastAsia="仿宋_GB2312"/>
          <w:sz w:val="32"/>
          <w:szCs w:val="32"/>
          <w:highlight w:val="none"/>
          <w:lang w:val="en-US" w:eastAsia="zh-CN"/>
        </w:rPr>
        <w:t>100</w:t>
      </w:r>
      <w:r>
        <w:rPr>
          <w:rFonts w:ascii="仿宋_GB2312" w:hAnsi="宋体" w:eastAsia="仿宋_GB2312"/>
          <w:sz w:val="32"/>
          <w:szCs w:val="32"/>
          <w:highlight w:val="none"/>
        </w:rPr>
        <w:t>%。</w:t>
      </w:r>
    </w:p>
    <w:p>
      <w:pPr>
        <w:spacing w:line="540" w:lineRule="exact"/>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rPr>
        <w:t>1.</w:t>
      </w:r>
      <w:r>
        <w:rPr>
          <w:rFonts w:hint="eastAsia" w:ascii="仿宋_GB2312" w:hAnsi="宋体" w:eastAsia="仿宋_GB2312"/>
          <w:sz w:val="32"/>
          <w:szCs w:val="32"/>
          <w:highlight w:val="none"/>
          <w:lang w:val="en-US" w:eastAsia="zh-CN"/>
        </w:rPr>
        <w:t>社会保障和就业</w:t>
      </w:r>
      <w:r>
        <w:rPr>
          <w:rFonts w:ascii="仿宋_GB2312" w:hAnsi="宋体" w:eastAsia="仿宋_GB2312"/>
          <w:sz w:val="32"/>
          <w:szCs w:val="32"/>
          <w:highlight w:val="none"/>
        </w:rPr>
        <w:t>支出</w:t>
      </w:r>
      <w:r>
        <w:rPr>
          <w:rFonts w:hint="eastAsia" w:ascii="仿宋_GB2312" w:hAnsi="宋体" w:eastAsia="仿宋_GB2312"/>
          <w:sz w:val="32"/>
          <w:szCs w:val="32"/>
          <w:highlight w:val="none"/>
          <w:lang w:val="en-US" w:eastAsia="zh-CN"/>
        </w:rPr>
        <w:t>67.14</w:t>
      </w:r>
      <w:r>
        <w:rPr>
          <w:rFonts w:ascii="仿宋_GB2312" w:hAnsi="宋体" w:eastAsia="仿宋_GB2312"/>
          <w:sz w:val="32"/>
          <w:szCs w:val="32"/>
          <w:highlight w:val="none"/>
        </w:rPr>
        <w:t>万元</w:t>
      </w:r>
      <w:r>
        <w:rPr>
          <w:rFonts w:hint="eastAsia" w:ascii="仿宋_GB2312" w:hAnsi="宋体" w:eastAsia="仿宋_GB2312"/>
          <w:sz w:val="32"/>
          <w:szCs w:val="32"/>
          <w:highlight w:val="none"/>
        </w:rPr>
        <w:t>，具体包括：</w:t>
      </w:r>
    </w:p>
    <w:p>
      <w:pPr>
        <w:spacing w:line="560" w:lineRule="exact"/>
        <w:ind w:firstLine="660"/>
        <w:rPr>
          <w:rFonts w:hint="default" w:ascii="仿宋_GB2312" w:hAnsi="宋体" w:eastAsia="仿宋_GB2312"/>
          <w:sz w:val="32"/>
          <w:szCs w:val="32"/>
          <w:highlight w:val="none"/>
        </w:rPr>
      </w:pPr>
      <w:r>
        <w:rPr>
          <w:rFonts w:hint="eastAsia" w:ascii="仿宋_GB2312" w:hAnsi="宋体" w:eastAsia="仿宋_GB2312"/>
          <w:sz w:val="32"/>
          <w:szCs w:val="32"/>
          <w:highlight w:val="none"/>
          <w:lang w:val="en-US" w:eastAsia="zh-CN"/>
        </w:rPr>
        <w:t>社会保障和就业</w:t>
      </w:r>
      <w:r>
        <w:rPr>
          <w:rFonts w:ascii="仿宋_GB2312" w:hAnsi="宋体" w:eastAsia="仿宋_GB2312"/>
          <w:sz w:val="32"/>
          <w:szCs w:val="32"/>
          <w:highlight w:val="none"/>
        </w:rPr>
        <w:t>支出</w:t>
      </w:r>
      <w:r>
        <w:rPr>
          <w:rFonts w:hint="eastAsia" w:ascii="仿宋_GB2312" w:hAnsi="宋体" w:eastAsia="仿宋_GB2312"/>
          <w:sz w:val="32"/>
          <w:szCs w:val="32"/>
          <w:highlight w:val="none"/>
          <w:lang w:val="en-US" w:eastAsia="zh-CN"/>
        </w:rPr>
        <w:t>（类）大中型水库移民后期扶持基金支出（款）移民补助（项）67.14</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val="en-US" w:eastAsia="zh-CN"/>
        </w:rPr>
        <w:t>生活补助</w:t>
      </w:r>
      <w:r>
        <w:rPr>
          <w:rFonts w:hint="eastAsia" w:ascii="仿宋_GB2312" w:hAnsi="宋体" w:eastAsia="仿宋_GB2312"/>
          <w:sz w:val="32"/>
          <w:szCs w:val="32"/>
          <w:highlight w:val="none"/>
        </w:rPr>
        <w:t>支出，</w:t>
      </w:r>
      <w:r>
        <w:rPr>
          <w:rFonts w:hint="eastAsia" w:ascii="仿宋_GB2312" w:hAnsi="宋体" w:eastAsia="仿宋_GB2312"/>
          <w:sz w:val="32"/>
          <w:szCs w:val="32"/>
          <w:highlight w:val="none"/>
          <w:lang w:val="en-US" w:eastAsia="zh-CN"/>
        </w:rPr>
        <w:t>年初未安排此项预算</w:t>
      </w:r>
      <w:r>
        <w:rPr>
          <w:rFonts w:hint="eastAsia" w:ascii="仿宋_GB2312" w:hAnsi="宋体" w:eastAsia="仿宋_GB2312"/>
          <w:sz w:val="32"/>
          <w:szCs w:val="32"/>
          <w:lang w:val="en-US" w:eastAsia="zh-CN"/>
        </w:rPr>
        <w:t>，决算数大于年初预算数的原因是按照实际情况执行</w:t>
      </w:r>
      <w:r>
        <w:rPr>
          <w:rFonts w:hint="eastAsia" w:ascii="仿宋_GB2312" w:hAnsi="宋体" w:eastAsia="仿宋_GB2312"/>
          <w:sz w:val="32"/>
          <w:szCs w:val="32"/>
          <w:highlight w:val="none"/>
          <w:lang w:eastAsia="zh-CN"/>
        </w:rPr>
        <w:t>。</w:t>
      </w:r>
    </w:p>
    <w:p>
      <w:pPr>
        <w:numPr>
          <w:ilvl w:val="0"/>
          <w:numId w:val="4"/>
        </w:numPr>
        <w:spacing w:line="560" w:lineRule="exact"/>
        <w:ind w:left="0" w:leftChars="0" w:firstLine="660" w:firstLineChars="0"/>
        <w:rPr>
          <w:rFonts w:ascii="楷体_GB2312" w:hAnsi="宋体" w:eastAsia="楷体_GB2312"/>
          <w:b/>
          <w:sz w:val="32"/>
          <w:szCs w:val="32"/>
          <w:highlight w:val="none"/>
        </w:rPr>
      </w:pPr>
      <w:r>
        <w:rPr>
          <w:rFonts w:ascii="楷体_GB2312" w:hAnsi="宋体" w:eastAsia="楷体_GB2312"/>
          <w:b/>
          <w:sz w:val="32"/>
          <w:szCs w:val="32"/>
          <w:highlight w:val="none"/>
        </w:rPr>
        <w:t>国有资本经营预算财政拨款支出情况。</w:t>
      </w:r>
    </w:p>
    <w:p>
      <w:pPr>
        <w:numPr>
          <w:ilvl w:val="0"/>
          <w:numId w:val="0"/>
        </w:numPr>
        <w:spacing w:line="560" w:lineRule="exact"/>
        <w:ind w:left="660" w:leftChars="0"/>
        <w:rPr>
          <w:rFonts w:hint="default" w:ascii="仿宋_GB2312" w:hAnsi="宋体" w:eastAsia="仿宋_GB2312"/>
          <w:sz w:val="32"/>
          <w:szCs w:val="32"/>
          <w:highlight w:val="none"/>
        </w:rPr>
      </w:pPr>
      <w:r>
        <w:rPr>
          <w:rFonts w:hint="eastAsia" w:ascii="仿宋_GB2312" w:hAnsi="宋体" w:eastAsia="仿宋_GB2312"/>
          <w:sz w:val="32"/>
          <w:szCs w:val="32"/>
          <w:highlight w:val="none"/>
          <w:lang w:val="en-US" w:eastAsia="zh-CN"/>
        </w:rPr>
        <w:t>本年未发生此项资金</w:t>
      </w:r>
      <w:r>
        <w:rPr>
          <w:rFonts w:ascii="仿宋_GB2312" w:hAnsi="宋体" w:eastAsia="仿宋_GB2312"/>
          <w:sz w:val="32"/>
          <w:szCs w:val="32"/>
          <w:highlight w:val="none"/>
        </w:rPr>
        <w:t>。</w:t>
      </w:r>
    </w:p>
    <w:p>
      <w:pPr>
        <w:pStyle w:val="8"/>
        <w:spacing w:line="560" w:lineRule="exact"/>
        <w:ind w:firstLine="660"/>
        <w:rPr>
          <w:rFonts w:hint="default" w:ascii="黑体" w:eastAsia="黑体"/>
          <w:sz w:val="32"/>
          <w:highlight w:val="none"/>
        </w:rPr>
      </w:pPr>
      <w:r>
        <w:rPr>
          <w:rFonts w:ascii="黑体" w:eastAsia="黑体"/>
          <w:sz w:val="32"/>
          <w:highlight w:val="none"/>
        </w:rPr>
        <w:t>三、一般公共预算财政拨款“三公”经费支出决算情况说明</w:t>
      </w:r>
    </w:p>
    <w:p>
      <w:pPr>
        <w:pStyle w:val="8"/>
        <w:autoSpaceDN w:val="0"/>
        <w:spacing w:line="560" w:lineRule="exact"/>
        <w:ind w:firstLine="645"/>
        <w:rPr>
          <w:rFonts w:hint="default" w:ascii="仿宋_GB2312" w:eastAsia="仿宋_GB2312"/>
          <w:sz w:val="32"/>
          <w:highlight w:val="none"/>
        </w:rPr>
      </w:pPr>
      <w:r>
        <w:rPr>
          <w:rFonts w:ascii="仿宋_GB2312" w:eastAsia="仿宋_GB2312"/>
          <w:sz w:val="32"/>
          <w:highlight w:val="none"/>
        </w:rPr>
        <w:t>2021年度一般公共预算财政拨款安排的“三公”经费支出</w:t>
      </w:r>
      <w:r>
        <w:rPr>
          <w:rFonts w:hint="eastAsia" w:ascii="仿宋_GB2312" w:eastAsia="仿宋_GB2312"/>
          <w:sz w:val="32"/>
          <w:highlight w:val="none"/>
          <w:lang w:val="en-US" w:eastAsia="zh-CN"/>
        </w:rPr>
        <w:t>0.036</w:t>
      </w:r>
      <w:r>
        <w:rPr>
          <w:rFonts w:ascii="仿宋_GB2312" w:eastAsia="仿宋_GB2312"/>
          <w:sz w:val="32"/>
          <w:highlight w:val="none"/>
        </w:rPr>
        <w:t>万元，</w:t>
      </w:r>
      <w:r>
        <w:rPr>
          <w:rFonts w:hint="eastAsia" w:ascii="仿宋_GB2312" w:hAnsi="宋体" w:eastAsia="仿宋_GB2312"/>
          <w:sz w:val="32"/>
          <w:szCs w:val="32"/>
          <w:highlight w:val="none"/>
          <w:lang w:val="en-US" w:eastAsia="zh-CN"/>
        </w:rPr>
        <w:t>年初未安排此项预算</w:t>
      </w:r>
      <w:r>
        <w:rPr>
          <w:rFonts w:ascii="仿宋_GB2312" w:eastAsia="仿宋_GB2312"/>
          <w:sz w:val="32"/>
          <w:highlight w:val="none"/>
        </w:rPr>
        <w:t>，决算数大于年初预算数的主要原因是</w:t>
      </w:r>
      <w:r>
        <w:rPr>
          <w:rFonts w:hint="eastAsia" w:ascii="仿宋_GB2312" w:eastAsia="仿宋_GB2312"/>
          <w:color w:val="auto"/>
          <w:sz w:val="32"/>
          <w:highlight w:val="none"/>
          <w:lang w:val="en-US" w:eastAsia="zh-CN"/>
        </w:rPr>
        <w:t>上级检查督导</w:t>
      </w:r>
      <w:r>
        <w:rPr>
          <w:rFonts w:ascii="仿宋_GB2312" w:eastAsia="仿宋_GB2312"/>
          <w:sz w:val="32"/>
          <w:highlight w:val="none"/>
        </w:rPr>
        <w:t>。其中：因公出国（境）费</w:t>
      </w:r>
      <w:r>
        <w:rPr>
          <w:rFonts w:hint="eastAsia" w:ascii="仿宋_GB2312" w:eastAsia="仿宋_GB2312"/>
          <w:sz w:val="32"/>
          <w:highlight w:val="none"/>
          <w:lang w:val="en-US" w:eastAsia="zh-CN"/>
        </w:rPr>
        <w:t>0</w:t>
      </w:r>
      <w:r>
        <w:rPr>
          <w:rFonts w:ascii="仿宋_GB2312" w:eastAsia="仿宋_GB2312"/>
          <w:sz w:val="32"/>
          <w:highlight w:val="none"/>
        </w:rPr>
        <w:t>万元，公务接待费</w:t>
      </w:r>
      <w:r>
        <w:rPr>
          <w:rFonts w:hint="eastAsia" w:ascii="仿宋_GB2312" w:eastAsia="仿宋_GB2312"/>
          <w:sz w:val="32"/>
          <w:highlight w:val="none"/>
          <w:lang w:val="en-US" w:eastAsia="zh-CN"/>
        </w:rPr>
        <w:t>0.04</w:t>
      </w:r>
      <w:r>
        <w:rPr>
          <w:rFonts w:ascii="仿宋_GB2312" w:eastAsia="仿宋_GB2312"/>
          <w:sz w:val="32"/>
          <w:highlight w:val="none"/>
        </w:rPr>
        <w:t>万元，公务用车购置及运行维护费</w:t>
      </w:r>
      <w:r>
        <w:rPr>
          <w:rFonts w:hint="eastAsia" w:ascii="仿宋_GB2312" w:eastAsia="仿宋_GB2312"/>
          <w:sz w:val="32"/>
          <w:highlight w:val="none"/>
          <w:lang w:val="en-US" w:eastAsia="zh-CN"/>
        </w:rPr>
        <w:t>0</w:t>
      </w:r>
      <w:r>
        <w:rPr>
          <w:rFonts w:ascii="仿宋_GB2312" w:eastAsia="仿宋_GB2312"/>
          <w:sz w:val="32"/>
          <w:highlight w:val="none"/>
        </w:rPr>
        <w:t>万元。</w:t>
      </w:r>
    </w:p>
    <w:p>
      <w:pPr>
        <w:pStyle w:val="8"/>
        <w:spacing w:line="560" w:lineRule="exact"/>
        <w:ind w:firstLine="645"/>
        <w:rPr>
          <w:rFonts w:hint="default" w:ascii="仿宋_GB2312" w:hAnsi="Times New Roman" w:eastAsia="仿宋_GB2312" w:cs="Times New Roman"/>
          <w:kern w:val="0"/>
          <w:sz w:val="32"/>
          <w:szCs w:val="32"/>
          <w:highlight w:val="none"/>
        </w:rPr>
      </w:pPr>
      <w:r>
        <w:rPr>
          <w:rFonts w:ascii="仿宋_GB2312" w:eastAsia="仿宋_GB2312"/>
          <w:sz w:val="32"/>
          <w:highlight w:val="none"/>
        </w:rPr>
        <w:t>1.因公出国（境）费</w:t>
      </w:r>
      <w:r>
        <w:rPr>
          <w:rFonts w:hint="eastAsia" w:ascii="仿宋_GB2312" w:eastAsia="仿宋_GB2312"/>
          <w:sz w:val="32"/>
          <w:highlight w:val="none"/>
          <w:lang w:val="en-US" w:eastAsia="zh-CN"/>
        </w:rPr>
        <w:t>0</w:t>
      </w:r>
      <w:r>
        <w:rPr>
          <w:rFonts w:ascii="仿宋_GB2312" w:eastAsia="仿宋_GB2312"/>
          <w:sz w:val="32"/>
          <w:highlight w:val="none"/>
        </w:rPr>
        <w:t>万元，占“三公”经费支出的</w:t>
      </w:r>
      <w:r>
        <w:rPr>
          <w:rFonts w:hint="eastAsia" w:ascii="仿宋_GB2312" w:eastAsia="仿宋_GB2312"/>
          <w:sz w:val="32"/>
          <w:highlight w:val="none"/>
          <w:lang w:val="en-US" w:eastAsia="zh-CN"/>
        </w:rPr>
        <w:t>0</w:t>
      </w:r>
      <w:r>
        <w:rPr>
          <w:rFonts w:ascii="仿宋_GB2312" w:eastAsia="仿宋_GB2312"/>
          <w:sz w:val="32"/>
          <w:highlight w:val="none"/>
        </w:rPr>
        <w:t>%。2021年参加出国（境）团组</w:t>
      </w:r>
      <w:r>
        <w:rPr>
          <w:rFonts w:hint="eastAsia" w:ascii="仿宋_GB2312" w:eastAsia="仿宋_GB2312"/>
          <w:sz w:val="32"/>
          <w:highlight w:val="none"/>
          <w:lang w:val="en-US" w:eastAsia="zh-CN"/>
        </w:rPr>
        <w:t>0</w:t>
      </w:r>
      <w:r>
        <w:rPr>
          <w:rFonts w:ascii="仿宋_GB2312" w:eastAsia="仿宋_GB2312"/>
          <w:sz w:val="32"/>
          <w:highlight w:val="none"/>
        </w:rPr>
        <w:t>个，累计</w:t>
      </w:r>
      <w:r>
        <w:rPr>
          <w:rFonts w:hint="eastAsia" w:ascii="仿宋_GB2312" w:eastAsia="仿宋_GB2312"/>
          <w:sz w:val="32"/>
          <w:highlight w:val="none"/>
          <w:lang w:val="en-US" w:eastAsia="zh-CN"/>
        </w:rPr>
        <w:t>0</w:t>
      </w:r>
      <w:r>
        <w:rPr>
          <w:rFonts w:ascii="仿宋_GB2312" w:eastAsia="仿宋_GB2312"/>
          <w:sz w:val="32"/>
          <w:highlight w:val="none"/>
        </w:rPr>
        <w:t>人次。</w:t>
      </w:r>
      <w:r>
        <w:rPr>
          <w:rFonts w:ascii="仿宋_GB2312" w:hAnsi="Times New Roman" w:eastAsia="仿宋_GB2312" w:cs="Times New Roman"/>
          <w:kern w:val="0"/>
          <w:sz w:val="32"/>
          <w:szCs w:val="32"/>
          <w:highlight w:val="none"/>
        </w:rPr>
        <w:t>2021年因公出国（境）费比上年减少</w:t>
      </w:r>
      <w:r>
        <w:rPr>
          <w:rFonts w:hint="eastAsia" w:ascii="仿宋_GB2312" w:hAnsi="Times New Roman" w:eastAsia="仿宋_GB2312" w:cs="Times New Roman"/>
          <w:kern w:val="0"/>
          <w:sz w:val="32"/>
          <w:szCs w:val="32"/>
          <w:highlight w:val="none"/>
          <w:lang w:val="en-US" w:eastAsia="zh-CN"/>
        </w:rPr>
        <w:t>0</w:t>
      </w:r>
      <w:r>
        <w:rPr>
          <w:rFonts w:ascii="仿宋_GB2312" w:hAnsi="Times New Roman" w:eastAsia="仿宋_GB2312" w:cs="Times New Roman"/>
          <w:kern w:val="0"/>
          <w:sz w:val="32"/>
          <w:szCs w:val="32"/>
          <w:highlight w:val="none"/>
        </w:rPr>
        <w:t>万元，下降</w:t>
      </w:r>
      <w:r>
        <w:rPr>
          <w:rFonts w:hint="eastAsia" w:ascii="仿宋_GB2312" w:hAnsi="Times New Roman" w:eastAsia="仿宋_GB2312" w:cs="Times New Roman"/>
          <w:kern w:val="0"/>
          <w:sz w:val="32"/>
          <w:szCs w:val="32"/>
          <w:highlight w:val="none"/>
          <w:lang w:val="en-US" w:eastAsia="zh-CN"/>
        </w:rPr>
        <w:t>0</w:t>
      </w:r>
      <w:r>
        <w:rPr>
          <w:rFonts w:ascii="仿宋_GB2312" w:hAnsi="Times New Roman" w:eastAsia="仿宋_GB2312" w:cs="Times New Roman"/>
          <w:kern w:val="0"/>
          <w:sz w:val="32"/>
          <w:szCs w:val="32"/>
          <w:highlight w:val="none"/>
        </w:rPr>
        <w:t>%，主要是</w:t>
      </w:r>
      <w:r>
        <w:rPr>
          <w:rFonts w:hint="eastAsia" w:ascii="仿宋_GB2312" w:hAnsi="Times New Roman" w:eastAsia="仿宋_GB2312" w:cs="Times New Roman"/>
          <w:kern w:val="0"/>
          <w:sz w:val="32"/>
          <w:szCs w:val="32"/>
          <w:highlight w:val="none"/>
          <w:lang w:val="en-US" w:eastAsia="zh-CN"/>
        </w:rPr>
        <w:t>2020年及2021年均无出国任务</w:t>
      </w:r>
      <w:r>
        <w:rPr>
          <w:rFonts w:ascii="仿宋_GB2312" w:hAnsi="Times New Roman" w:eastAsia="仿宋_GB2312" w:cs="Times New Roman"/>
          <w:kern w:val="0"/>
          <w:sz w:val="32"/>
          <w:szCs w:val="32"/>
          <w:highlight w:val="none"/>
        </w:rPr>
        <w:t>。</w:t>
      </w:r>
    </w:p>
    <w:p>
      <w:pPr>
        <w:pStyle w:val="8"/>
        <w:spacing w:line="560" w:lineRule="exact"/>
        <w:rPr>
          <w:rFonts w:hint="default" w:ascii="Times New Roman" w:hAnsi="Times New Roman" w:cs="Times New Roman"/>
          <w:kern w:val="0"/>
          <w:szCs w:val="21"/>
          <w:highlight w:val="none"/>
        </w:rPr>
      </w:pPr>
      <w:r>
        <w:rPr>
          <w:rFonts w:ascii="仿宋_GB2312" w:eastAsia="仿宋_GB2312"/>
          <w:sz w:val="32"/>
          <w:highlight w:val="none"/>
        </w:rPr>
        <w:t xml:space="preserve">    2.公务接待费</w:t>
      </w:r>
      <w:r>
        <w:rPr>
          <w:rFonts w:hint="eastAsia" w:ascii="仿宋_GB2312" w:eastAsia="仿宋_GB2312"/>
          <w:sz w:val="32"/>
          <w:highlight w:val="none"/>
          <w:lang w:val="en-US" w:eastAsia="zh-CN"/>
        </w:rPr>
        <w:t>0.04</w:t>
      </w:r>
      <w:r>
        <w:rPr>
          <w:rFonts w:ascii="仿宋_GB2312" w:eastAsia="仿宋_GB2312"/>
          <w:sz w:val="32"/>
          <w:highlight w:val="none"/>
        </w:rPr>
        <w:t>万元，占“三公”经费支出的</w:t>
      </w:r>
      <w:r>
        <w:rPr>
          <w:rFonts w:hint="eastAsia" w:ascii="仿宋_GB2312" w:eastAsia="仿宋_GB2312"/>
          <w:sz w:val="32"/>
          <w:highlight w:val="none"/>
          <w:lang w:val="en-US" w:eastAsia="zh-CN"/>
        </w:rPr>
        <w:t>100</w:t>
      </w:r>
      <w:r>
        <w:rPr>
          <w:rFonts w:ascii="仿宋_GB2312" w:eastAsia="仿宋_GB2312"/>
          <w:sz w:val="32"/>
          <w:highlight w:val="none"/>
        </w:rPr>
        <w:t>%。</w:t>
      </w:r>
      <w:r>
        <w:rPr>
          <w:rFonts w:hint="eastAsia" w:ascii="仿宋_GB2312" w:hAnsi="宋体" w:eastAsia="仿宋_GB2312"/>
          <w:sz w:val="32"/>
          <w:szCs w:val="32"/>
          <w:highlight w:val="none"/>
          <w:lang w:val="en-US" w:eastAsia="zh-CN"/>
        </w:rPr>
        <w:t>年初未安排此项预算</w:t>
      </w:r>
      <w:r>
        <w:rPr>
          <w:rFonts w:ascii="仿宋_GB2312" w:eastAsia="仿宋_GB2312"/>
          <w:sz w:val="32"/>
          <w:highlight w:val="none"/>
        </w:rPr>
        <w:t>。2021年国内公务接待累计</w:t>
      </w:r>
      <w:r>
        <w:rPr>
          <w:rFonts w:hint="eastAsia" w:ascii="仿宋_GB2312" w:eastAsia="仿宋_GB2312"/>
          <w:sz w:val="32"/>
          <w:highlight w:val="none"/>
          <w:lang w:val="en-US" w:eastAsia="zh-CN"/>
        </w:rPr>
        <w:t>3</w:t>
      </w:r>
      <w:r>
        <w:rPr>
          <w:rFonts w:ascii="仿宋_GB2312" w:eastAsia="仿宋_GB2312"/>
          <w:sz w:val="32"/>
          <w:highlight w:val="none"/>
        </w:rPr>
        <w:t>批次、</w:t>
      </w:r>
      <w:r>
        <w:rPr>
          <w:rFonts w:hint="eastAsia" w:ascii="仿宋_GB2312" w:eastAsia="仿宋_GB2312"/>
          <w:sz w:val="32"/>
          <w:highlight w:val="none"/>
          <w:lang w:val="en-US" w:eastAsia="zh-CN"/>
        </w:rPr>
        <w:t>24</w:t>
      </w:r>
      <w:r>
        <w:rPr>
          <w:rFonts w:ascii="仿宋_GB2312" w:eastAsia="仿宋_GB2312"/>
          <w:sz w:val="32"/>
          <w:highlight w:val="none"/>
        </w:rPr>
        <w:t>人、</w:t>
      </w:r>
      <w:r>
        <w:rPr>
          <w:rFonts w:hint="eastAsia" w:ascii="仿宋_GB2312" w:eastAsia="仿宋_GB2312"/>
          <w:sz w:val="32"/>
          <w:highlight w:val="none"/>
          <w:lang w:val="en-US" w:eastAsia="zh-CN"/>
        </w:rPr>
        <w:t>0.036</w:t>
      </w:r>
      <w:r>
        <w:rPr>
          <w:rFonts w:ascii="仿宋_GB2312" w:eastAsia="仿宋_GB2312"/>
          <w:sz w:val="32"/>
          <w:highlight w:val="none"/>
        </w:rPr>
        <w:t>万元，主要用于</w:t>
      </w:r>
      <w:r>
        <w:rPr>
          <w:rFonts w:hint="eastAsia" w:ascii="仿宋_GB2312" w:eastAsia="仿宋_GB2312"/>
          <w:sz w:val="32"/>
          <w:highlight w:val="none"/>
          <w:lang w:val="en-US" w:eastAsia="zh-CN"/>
        </w:rPr>
        <w:t>上级督导检查</w:t>
      </w:r>
      <w:r>
        <w:rPr>
          <w:rFonts w:ascii="仿宋_GB2312" w:eastAsia="仿宋_GB2312"/>
          <w:sz w:val="32"/>
          <w:highlight w:val="none"/>
        </w:rPr>
        <w:t>等;其中外事接待累计</w:t>
      </w:r>
      <w:r>
        <w:rPr>
          <w:rFonts w:hint="eastAsia" w:ascii="仿宋_GB2312" w:eastAsia="仿宋_GB2312"/>
          <w:sz w:val="32"/>
          <w:highlight w:val="none"/>
          <w:lang w:val="en-US" w:eastAsia="zh-CN"/>
        </w:rPr>
        <w:t>0</w:t>
      </w:r>
      <w:r>
        <w:rPr>
          <w:rFonts w:ascii="仿宋_GB2312" w:eastAsia="仿宋_GB2312"/>
          <w:sz w:val="32"/>
          <w:highlight w:val="none"/>
        </w:rPr>
        <w:t>批次、</w:t>
      </w:r>
      <w:r>
        <w:rPr>
          <w:rFonts w:hint="eastAsia" w:ascii="仿宋_GB2312" w:eastAsia="仿宋_GB2312"/>
          <w:sz w:val="32"/>
          <w:highlight w:val="none"/>
          <w:lang w:val="en-US" w:eastAsia="zh-CN"/>
        </w:rPr>
        <w:t>0</w:t>
      </w:r>
      <w:r>
        <w:rPr>
          <w:rFonts w:ascii="仿宋_GB2312" w:eastAsia="仿宋_GB2312"/>
          <w:sz w:val="32"/>
          <w:highlight w:val="none"/>
        </w:rPr>
        <w:t>人、</w:t>
      </w:r>
      <w:r>
        <w:rPr>
          <w:rFonts w:hint="eastAsia" w:ascii="仿宋_GB2312" w:eastAsia="仿宋_GB2312"/>
          <w:sz w:val="32"/>
          <w:highlight w:val="none"/>
          <w:lang w:val="en-US" w:eastAsia="zh-CN"/>
        </w:rPr>
        <w:t>0</w:t>
      </w:r>
      <w:r>
        <w:rPr>
          <w:rFonts w:ascii="仿宋_GB2312" w:eastAsia="仿宋_GB2312"/>
          <w:sz w:val="32"/>
          <w:highlight w:val="none"/>
        </w:rPr>
        <w:t>万元。</w:t>
      </w:r>
      <w:r>
        <w:rPr>
          <w:rFonts w:ascii="仿宋_GB2312" w:hAnsi="Times New Roman" w:eastAsia="仿宋_GB2312" w:cs="Times New Roman"/>
          <w:kern w:val="0"/>
          <w:sz w:val="32"/>
          <w:szCs w:val="32"/>
          <w:highlight w:val="none"/>
        </w:rPr>
        <w:t>2021年公务接待费比上年减少</w:t>
      </w:r>
      <w:r>
        <w:rPr>
          <w:rFonts w:hint="eastAsia" w:ascii="仿宋_GB2312" w:hAnsi="Times New Roman" w:eastAsia="仿宋_GB2312" w:cs="Times New Roman"/>
          <w:kern w:val="0"/>
          <w:sz w:val="32"/>
          <w:szCs w:val="32"/>
          <w:highlight w:val="none"/>
          <w:lang w:val="en-US" w:eastAsia="zh-CN"/>
        </w:rPr>
        <w:t>0.01</w:t>
      </w:r>
      <w:r>
        <w:rPr>
          <w:rFonts w:ascii="仿宋_GB2312" w:hAnsi="Times New Roman" w:eastAsia="仿宋_GB2312" w:cs="Times New Roman"/>
          <w:kern w:val="0"/>
          <w:sz w:val="32"/>
          <w:szCs w:val="32"/>
          <w:highlight w:val="none"/>
        </w:rPr>
        <w:t>万元，下降</w:t>
      </w:r>
      <w:r>
        <w:rPr>
          <w:rFonts w:hint="eastAsia" w:ascii="仿宋_GB2312" w:hAnsi="Times New Roman" w:eastAsia="仿宋_GB2312" w:cs="Times New Roman"/>
          <w:kern w:val="0"/>
          <w:sz w:val="32"/>
          <w:szCs w:val="32"/>
          <w:highlight w:val="none"/>
          <w:lang w:val="en-US" w:eastAsia="zh-CN"/>
        </w:rPr>
        <w:t>20</w:t>
      </w:r>
      <w:r>
        <w:rPr>
          <w:rFonts w:ascii="仿宋_GB2312" w:hAnsi="Times New Roman" w:eastAsia="仿宋_GB2312" w:cs="Times New Roman"/>
          <w:kern w:val="0"/>
          <w:sz w:val="32"/>
          <w:szCs w:val="32"/>
          <w:highlight w:val="none"/>
        </w:rPr>
        <w:t>%，主要是</w:t>
      </w:r>
      <w:r>
        <w:rPr>
          <w:rFonts w:hint="eastAsia" w:ascii="仿宋_GB2312" w:hAnsi="宋体" w:eastAsia="仿宋_GB2312" w:cs="Times New Roman"/>
          <w:sz w:val="32"/>
          <w:szCs w:val="32"/>
          <w:highlight w:val="none"/>
          <w:lang w:val="en-US" w:eastAsia="zh-CN"/>
        </w:rPr>
        <w:t>压缩费用</w:t>
      </w:r>
      <w:r>
        <w:rPr>
          <w:rFonts w:ascii="仿宋_GB2312" w:hAnsi="Times New Roman" w:eastAsia="仿宋_GB2312" w:cs="Times New Roman"/>
          <w:kern w:val="0"/>
          <w:sz w:val="32"/>
          <w:szCs w:val="32"/>
          <w:highlight w:val="none"/>
        </w:rPr>
        <w:t>。</w:t>
      </w:r>
    </w:p>
    <w:p>
      <w:pPr>
        <w:pStyle w:val="8"/>
        <w:spacing w:line="560" w:lineRule="exact"/>
        <w:ind w:firstLine="640" w:firstLineChars="200"/>
        <w:rPr>
          <w:rFonts w:hint="default" w:ascii="Times New Roman" w:hAnsi="Times New Roman" w:cs="Times New Roman"/>
          <w:kern w:val="0"/>
          <w:szCs w:val="21"/>
          <w:highlight w:val="none"/>
        </w:rPr>
      </w:pPr>
      <w:r>
        <w:rPr>
          <w:rFonts w:ascii="仿宋_GB2312" w:eastAsia="仿宋_GB2312"/>
          <w:sz w:val="32"/>
          <w:highlight w:val="none"/>
        </w:rPr>
        <w:t>3.公务用车购置及运行费</w:t>
      </w:r>
      <w:r>
        <w:rPr>
          <w:rFonts w:hint="eastAsia" w:ascii="仿宋_GB2312" w:eastAsia="仿宋_GB2312"/>
          <w:sz w:val="32"/>
          <w:highlight w:val="none"/>
          <w:lang w:val="en-US" w:eastAsia="zh-CN"/>
        </w:rPr>
        <w:t>0</w:t>
      </w:r>
      <w:r>
        <w:rPr>
          <w:rFonts w:ascii="仿宋_GB2312" w:eastAsia="仿宋_GB2312"/>
          <w:sz w:val="32"/>
          <w:highlight w:val="none"/>
        </w:rPr>
        <w:t>万元，占“三公”经费支出的</w:t>
      </w:r>
      <w:r>
        <w:rPr>
          <w:rFonts w:hint="eastAsia" w:ascii="仿宋_GB2312" w:eastAsia="仿宋_GB2312"/>
          <w:sz w:val="32"/>
          <w:highlight w:val="none"/>
          <w:lang w:val="en-US" w:eastAsia="zh-CN"/>
        </w:rPr>
        <w:t>0</w:t>
      </w:r>
      <w:r>
        <w:rPr>
          <w:rFonts w:ascii="仿宋_GB2312" w:eastAsia="仿宋_GB2312"/>
          <w:sz w:val="32"/>
          <w:highlight w:val="none"/>
        </w:rPr>
        <w:t>%。</w:t>
      </w:r>
      <w:r>
        <w:rPr>
          <w:rFonts w:ascii="仿宋_GB2312" w:hAnsi="Times New Roman" w:eastAsia="仿宋_GB2312" w:cs="Times New Roman"/>
          <w:kern w:val="0"/>
          <w:sz w:val="32"/>
          <w:szCs w:val="32"/>
          <w:highlight w:val="none"/>
        </w:rPr>
        <w:t>主要是</w:t>
      </w:r>
      <w:r>
        <w:rPr>
          <w:rFonts w:hint="eastAsia" w:ascii="仿宋_GB2312" w:hAnsi="Times New Roman" w:eastAsia="仿宋_GB2312" w:cs="Times New Roman"/>
          <w:kern w:val="0"/>
          <w:sz w:val="32"/>
          <w:szCs w:val="32"/>
          <w:highlight w:val="none"/>
          <w:lang w:val="en-US" w:eastAsia="zh-CN"/>
        </w:rPr>
        <w:t>无此业务</w:t>
      </w:r>
      <w:r>
        <w:rPr>
          <w:rFonts w:ascii="仿宋_GB2312" w:hAnsi="Times New Roman" w:eastAsia="仿宋_GB2312" w:cs="Times New Roman"/>
          <w:kern w:val="0"/>
          <w:sz w:val="32"/>
          <w:szCs w:val="32"/>
          <w:highlight w:val="none"/>
        </w:rPr>
        <w:t>。</w:t>
      </w:r>
    </w:p>
    <w:p>
      <w:pPr>
        <w:pStyle w:val="8"/>
        <w:autoSpaceDN w:val="0"/>
        <w:spacing w:line="560" w:lineRule="exact"/>
        <w:ind w:firstLine="645"/>
        <w:rPr>
          <w:rFonts w:hint="default" w:ascii="仿宋_GB2312" w:eastAsia="仿宋_GB2312"/>
          <w:sz w:val="32"/>
          <w:highlight w:val="none"/>
        </w:rPr>
      </w:pPr>
      <w:r>
        <w:rPr>
          <w:rFonts w:ascii="仿宋_GB2312" w:eastAsia="仿宋_GB2312"/>
          <w:sz w:val="32"/>
          <w:highlight w:val="none"/>
        </w:rPr>
        <w:t>其中：公务用车购置费</w:t>
      </w:r>
      <w:r>
        <w:rPr>
          <w:rFonts w:hint="eastAsia" w:ascii="仿宋_GB2312" w:eastAsia="仿宋_GB2312"/>
          <w:sz w:val="32"/>
          <w:highlight w:val="none"/>
          <w:lang w:val="en-US" w:eastAsia="zh-CN"/>
        </w:rPr>
        <w:t>0</w:t>
      </w:r>
      <w:r>
        <w:rPr>
          <w:rFonts w:ascii="仿宋_GB2312" w:eastAsia="仿宋_GB2312"/>
          <w:sz w:val="32"/>
          <w:highlight w:val="none"/>
        </w:rPr>
        <w:t>万元，当年购置公务用车</w:t>
      </w:r>
      <w:r>
        <w:rPr>
          <w:rFonts w:hint="eastAsia" w:ascii="仿宋_GB2312" w:eastAsia="仿宋_GB2312"/>
          <w:sz w:val="32"/>
          <w:highlight w:val="none"/>
          <w:lang w:val="en-US" w:eastAsia="zh-CN"/>
        </w:rPr>
        <w:t>0</w:t>
      </w:r>
      <w:r>
        <w:rPr>
          <w:rFonts w:ascii="仿宋_GB2312" w:eastAsia="仿宋_GB2312"/>
          <w:sz w:val="32"/>
          <w:highlight w:val="none"/>
        </w:rPr>
        <w:t>辆。</w:t>
      </w:r>
      <w:r>
        <w:rPr>
          <w:rFonts w:ascii="仿宋_GB2312" w:hAnsi="Times New Roman" w:eastAsia="仿宋_GB2312" w:cs="Times New Roman"/>
          <w:kern w:val="0"/>
          <w:sz w:val="32"/>
          <w:szCs w:val="32"/>
          <w:highlight w:val="none"/>
        </w:rPr>
        <w:t>主要是</w:t>
      </w:r>
      <w:r>
        <w:rPr>
          <w:rFonts w:hint="eastAsia" w:ascii="仿宋_GB2312" w:hAnsi="Times New Roman" w:eastAsia="仿宋_GB2312" w:cs="Times New Roman"/>
          <w:kern w:val="0"/>
          <w:sz w:val="32"/>
          <w:szCs w:val="32"/>
          <w:highlight w:val="none"/>
          <w:lang w:val="en-US" w:eastAsia="zh-CN"/>
        </w:rPr>
        <w:t>2020年及2021年均无此业务</w:t>
      </w:r>
      <w:r>
        <w:rPr>
          <w:rFonts w:ascii="仿宋_GB2312" w:eastAsia="仿宋_GB2312"/>
          <w:sz w:val="32"/>
          <w:highlight w:val="none"/>
        </w:rPr>
        <w:t>。</w:t>
      </w:r>
    </w:p>
    <w:p>
      <w:pPr>
        <w:pStyle w:val="8"/>
        <w:autoSpaceDN w:val="0"/>
        <w:spacing w:line="560" w:lineRule="exact"/>
        <w:ind w:firstLine="640"/>
        <w:rPr>
          <w:rFonts w:hint="default" w:ascii="仿宋_GB2312" w:eastAsia="仿宋_GB2312"/>
          <w:sz w:val="32"/>
          <w:highlight w:val="none"/>
        </w:rPr>
      </w:pPr>
      <w:r>
        <w:rPr>
          <w:rFonts w:ascii="仿宋_GB2312" w:eastAsia="仿宋_GB2312"/>
          <w:sz w:val="32"/>
          <w:highlight w:val="none"/>
        </w:rPr>
        <w:t>公务用车运行维护费</w:t>
      </w:r>
      <w:r>
        <w:rPr>
          <w:rFonts w:hint="eastAsia" w:ascii="仿宋_GB2312" w:eastAsia="仿宋_GB2312"/>
          <w:sz w:val="32"/>
          <w:highlight w:val="none"/>
          <w:lang w:val="en-US" w:eastAsia="zh-CN"/>
        </w:rPr>
        <w:t>0</w:t>
      </w:r>
      <w:r>
        <w:rPr>
          <w:rFonts w:ascii="仿宋_GB2312" w:eastAsia="仿宋_GB2312"/>
          <w:sz w:val="32"/>
          <w:highlight w:val="none"/>
        </w:rPr>
        <w:t>万元，截至年末使用一般公共预算财政拨款开支的公务用车保有量</w:t>
      </w:r>
      <w:r>
        <w:rPr>
          <w:rFonts w:hint="eastAsia" w:ascii="仿宋_GB2312" w:eastAsia="仿宋_GB2312"/>
          <w:sz w:val="32"/>
          <w:highlight w:val="none"/>
          <w:lang w:val="en-US" w:eastAsia="zh-CN"/>
        </w:rPr>
        <w:t>0</w:t>
      </w:r>
      <w:r>
        <w:rPr>
          <w:rFonts w:ascii="仿宋_GB2312" w:eastAsia="仿宋_GB2312"/>
          <w:sz w:val="32"/>
          <w:highlight w:val="none"/>
        </w:rPr>
        <w:t>辆。</w:t>
      </w:r>
      <w:r>
        <w:rPr>
          <w:rFonts w:ascii="仿宋_GB2312" w:hAnsi="Times New Roman" w:eastAsia="仿宋_GB2312" w:cs="Times New Roman"/>
          <w:kern w:val="0"/>
          <w:sz w:val="32"/>
          <w:szCs w:val="32"/>
          <w:highlight w:val="none"/>
        </w:rPr>
        <w:t>主要是</w:t>
      </w:r>
      <w:r>
        <w:rPr>
          <w:rFonts w:hint="eastAsia" w:ascii="仿宋_GB2312" w:hAnsi="Times New Roman" w:eastAsia="仿宋_GB2312" w:cs="Times New Roman"/>
          <w:kern w:val="0"/>
          <w:sz w:val="32"/>
          <w:szCs w:val="32"/>
          <w:highlight w:val="none"/>
          <w:lang w:val="en-US" w:eastAsia="zh-CN"/>
        </w:rPr>
        <w:t>2020年及2021年均无此业务</w:t>
      </w:r>
      <w:r>
        <w:rPr>
          <w:rFonts w:ascii="仿宋_GB2312" w:eastAsia="仿宋_GB2312"/>
          <w:sz w:val="32"/>
          <w:highlight w:val="none"/>
        </w:rPr>
        <w:t>。</w:t>
      </w:r>
    </w:p>
    <w:p>
      <w:pPr>
        <w:pStyle w:val="8"/>
        <w:spacing w:line="560" w:lineRule="exact"/>
        <w:ind w:firstLine="645"/>
        <w:rPr>
          <w:rFonts w:hint="default" w:ascii="黑体" w:eastAsia="黑体"/>
          <w:sz w:val="32"/>
          <w:highlight w:val="none"/>
        </w:rPr>
      </w:pPr>
      <w:r>
        <w:rPr>
          <w:rFonts w:ascii="黑体" w:eastAsia="黑体"/>
          <w:sz w:val="32"/>
          <w:highlight w:val="none"/>
        </w:rPr>
        <w:t>四、一般公共预算财政拨款基本支出决算情况说明</w:t>
      </w:r>
    </w:p>
    <w:p>
      <w:pPr>
        <w:pStyle w:val="8"/>
        <w:spacing w:line="560" w:lineRule="exact"/>
        <w:ind w:firstLine="645"/>
        <w:rPr>
          <w:rFonts w:hint="default" w:ascii="仿宋_GB2312" w:eastAsia="仿宋_GB2312"/>
          <w:sz w:val="32"/>
          <w:highlight w:val="none"/>
        </w:rPr>
      </w:pPr>
      <w:r>
        <w:rPr>
          <w:rFonts w:ascii="仿宋_GB2312" w:eastAsia="仿宋_GB2312"/>
          <w:sz w:val="32"/>
          <w:highlight w:val="none"/>
        </w:rPr>
        <w:t>2021年度一般公共预算财政拨款基本支出</w:t>
      </w:r>
      <w:r>
        <w:rPr>
          <w:rFonts w:hint="eastAsia" w:ascii="仿宋_GB2312" w:eastAsia="仿宋_GB2312"/>
          <w:sz w:val="32"/>
          <w:highlight w:val="none"/>
          <w:lang w:val="en-US" w:eastAsia="zh-CN"/>
        </w:rPr>
        <w:t>1575.96</w:t>
      </w:r>
      <w:r>
        <w:rPr>
          <w:rFonts w:ascii="仿宋_GB2312" w:eastAsia="仿宋_GB2312"/>
          <w:sz w:val="32"/>
          <w:highlight w:val="none"/>
        </w:rPr>
        <w:t>万元，其中：人员经费</w:t>
      </w:r>
      <w:r>
        <w:rPr>
          <w:rFonts w:hint="eastAsia" w:ascii="仿宋_GB2312" w:eastAsia="仿宋_GB2312"/>
          <w:sz w:val="32"/>
          <w:highlight w:val="none"/>
          <w:lang w:val="en-US" w:eastAsia="zh-CN"/>
        </w:rPr>
        <w:t>1440.69</w:t>
      </w:r>
      <w:r>
        <w:rPr>
          <w:rFonts w:ascii="仿宋_GB2312" w:eastAsia="仿宋_GB2312"/>
          <w:sz w:val="32"/>
          <w:highlight w:val="none"/>
        </w:rPr>
        <w:t>万元，主要包括基本工资、津贴补贴、奖金、</w:t>
      </w:r>
      <w:r>
        <w:rPr>
          <w:rFonts w:hint="eastAsia" w:ascii="仿宋_GB2312" w:eastAsia="仿宋_GB2312"/>
          <w:sz w:val="32"/>
          <w:highlight w:val="none"/>
          <w:lang w:val="en-US" w:eastAsia="zh-CN"/>
        </w:rPr>
        <w:t>伙食补助费、</w:t>
      </w:r>
      <w:r>
        <w:rPr>
          <w:rFonts w:ascii="仿宋_GB2312" w:eastAsia="仿宋_GB2312"/>
          <w:sz w:val="32"/>
          <w:highlight w:val="none"/>
        </w:rPr>
        <w:t>其他社会保障缴费、机关事业单位基本养老保险缴费、其他工资福利支出、离休费、退休费、抚恤金、生活补助、奖励金、住房公积金</w:t>
      </w:r>
      <w:r>
        <w:rPr>
          <w:rFonts w:hint="eastAsia" w:ascii="仿宋_GB2312" w:eastAsia="仿宋_GB2312"/>
          <w:sz w:val="32"/>
          <w:highlight w:val="none"/>
          <w:lang w:eastAsia="zh-CN"/>
        </w:rPr>
        <w:t>、</w:t>
      </w:r>
      <w:r>
        <w:rPr>
          <w:rFonts w:ascii="仿宋_GB2312" w:eastAsia="仿宋_GB2312"/>
          <w:sz w:val="32"/>
          <w:highlight w:val="none"/>
        </w:rPr>
        <w:t>其他对个人和家庭补助的支出；日常公用经费</w:t>
      </w:r>
      <w:r>
        <w:rPr>
          <w:rFonts w:hint="eastAsia" w:ascii="仿宋_GB2312" w:eastAsia="仿宋_GB2312"/>
          <w:sz w:val="32"/>
          <w:highlight w:val="none"/>
          <w:lang w:val="en-US" w:eastAsia="zh-CN"/>
        </w:rPr>
        <w:t>135.27</w:t>
      </w:r>
      <w:r>
        <w:rPr>
          <w:rFonts w:ascii="仿宋_GB2312" w:eastAsia="仿宋_GB2312"/>
          <w:sz w:val="32"/>
          <w:highlight w:val="none"/>
        </w:rPr>
        <w:t>万元，主要包括办公费、印刷费、手续费、水费、电费、邮电费、取暖费、差旅费、培训费、公务接待费、劳务费、委托业务费、工会经费、其他交通费用、其他商品和服务支出、办公设备购置、专用设备购置。</w:t>
      </w:r>
    </w:p>
    <w:p>
      <w:pPr>
        <w:pStyle w:val="8"/>
        <w:spacing w:line="560" w:lineRule="exact"/>
        <w:ind w:firstLine="640"/>
        <w:rPr>
          <w:rFonts w:hint="default" w:ascii="黑体" w:eastAsia="黑体"/>
          <w:sz w:val="32"/>
          <w:highlight w:val="none"/>
        </w:rPr>
      </w:pPr>
      <w:r>
        <w:rPr>
          <w:rFonts w:ascii="黑体" w:eastAsia="黑体"/>
          <w:sz w:val="32"/>
          <w:highlight w:val="none"/>
        </w:rPr>
        <w:t>五、其他重要事项的情况说明</w:t>
      </w:r>
    </w:p>
    <w:p>
      <w:pPr>
        <w:pStyle w:val="8"/>
        <w:spacing w:line="560" w:lineRule="exact"/>
        <w:ind w:firstLine="640"/>
        <w:rPr>
          <w:rFonts w:ascii="楷体_GB2312" w:eastAsia="楷体_GB2312"/>
          <w:b/>
          <w:sz w:val="32"/>
          <w:highlight w:val="none"/>
        </w:rPr>
      </w:pPr>
      <w:r>
        <w:rPr>
          <w:rFonts w:ascii="楷体_GB2312" w:eastAsia="楷体_GB2312"/>
          <w:b/>
          <w:sz w:val="32"/>
          <w:highlight w:val="none"/>
        </w:rPr>
        <w:t>（一）机关运行经费支出情况。</w:t>
      </w:r>
    </w:p>
    <w:p>
      <w:pPr>
        <w:pStyle w:val="8"/>
        <w:spacing w:line="560" w:lineRule="exact"/>
        <w:ind w:firstLine="640"/>
        <w:rPr>
          <w:rFonts w:hint="default" w:ascii="仿宋_GB2312" w:eastAsia="仿宋_GB2312"/>
          <w:sz w:val="32"/>
          <w:highlight w:val="none"/>
        </w:rPr>
      </w:pPr>
      <w:r>
        <w:rPr>
          <w:rFonts w:ascii="仿宋_GB2312" w:eastAsia="仿宋_GB2312"/>
          <w:sz w:val="32"/>
          <w:highlight w:val="none"/>
        </w:rPr>
        <w:t>2021年度机关运行经费支出</w:t>
      </w:r>
      <w:r>
        <w:rPr>
          <w:rFonts w:hint="eastAsia" w:ascii="仿宋_GB2312" w:eastAsia="仿宋_GB2312"/>
          <w:sz w:val="32"/>
          <w:highlight w:val="none"/>
          <w:lang w:val="en-US" w:eastAsia="zh-CN"/>
        </w:rPr>
        <w:t>135.27</w:t>
      </w:r>
      <w:r>
        <w:rPr>
          <w:rFonts w:ascii="仿宋_GB2312" w:eastAsia="仿宋_GB2312"/>
          <w:sz w:val="32"/>
          <w:highlight w:val="none"/>
        </w:rPr>
        <w:t>万元，比上年决算数增加</w:t>
      </w:r>
      <w:r>
        <w:rPr>
          <w:rFonts w:hint="eastAsia" w:ascii="仿宋_GB2312" w:eastAsia="仿宋_GB2312"/>
          <w:sz w:val="32"/>
          <w:highlight w:val="none"/>
          <w:lang w:val="en-US" w:eastAsia="zh-CN"/>
        </w:rPr>
        <w:t>61.39</w:t>
      </w:r>
      <w:r>
        <w:rPr>
          <w:rFonts w:ascii="仿宋_GB2312" w:eastAsia="仿宋_GB2312"/>
          <w:sz w:val="32"/>
          <w:highlight w:val="none"/>
        </w:rPr>
        <w:t>万元，增长</w:t>
      </w:r>
      <w:r>
        <w:rPr>
          <w:rFonts w:hint="eastAsia" w:ascii="仿宋_GB2312" w:eastAsia="仿宋_GB2312"/>
          <w:sz w:val="32"/>
          <w:highlight w:val="none"/>
          <w:lang w:val="en-US" w:eastAsia="zh-CN"/>
        </w:rPr>
        <w:t>83.09</w:t>
      </w:r>
      <w:r>
        <w:rPr>
          <w:rFonts w:ascii="仿宋_GB2312" w:eastAsia="仿宋_GB2312"/>
          <w:sz w:val="32"/>
          <w:highlight w:val="none"/>
        </w:rPr>
        <w:t>%，主要原因是</w:t>
      </w:r>
      <w:r>
        <w:rPr>
          <w:rFonts w:hint="eastAsia" w:ascii="仿宋_GB2312" w:eastAsia="仿宋_GB2312"/>
          <w:sz w:val="32"/>
          <w:highlight w:val="none"/>
          <w:lang w:val="en-US" w:eastAsia="zh-CN"/>
        </w:rPr>
        <w:t>农业执法队并入农业农村局，人员增加</w:t>
      </w:r>
      <w:r>
        <w:rPr>
          <w:rFonts w:ascii="仿宋_GB2312" w:eastAsia="仿宋_GB2312"/>
          <w:sz w:val="32"/>
          <w:highlight w:val="none"/>
        </w:rPr>
        <w:t>。</w:t>
      </w:r>
    </w:p>
    <w:p>
      <w:pPr>
        <w:pStyle w:val="8"/>
        <w:spacing w:line="560" w:lineRule="exact"/>
        <w:ind w:firstLine="640"/>
        <w:rPr>
          <w:rFonts w:hint="default" w:ascii="楷体_GB2312" w:eastAsia="楷体_GB2312"/>
          <w:b/>
          <w:sz w:val="32"/>
          <w:highlight w:val="none"/>
        </w:rPr>
      </w:pPr>
      <w:r>
        <w:rPr>
          <w:rFonts w:ascii="楷体_GB2312" w:eastAsia="楷体_GB2312"/>
          <w:b/>
          <w:sz w:val="32"/>
          <w:highlight w:val="none"/>
        </w:rPr>
        <w:t>（二）政府采购支出情况。</w:t>
      </w:r>
    </w:p>
    <w:p>
      <w:pPr>
        <w:pStyle w:val="8"/>
        <w:spacing w:line="560" w:lineRule="exact"/>
        <w:ind w:firstLine="640"/>
        <w:rPr>
          <w:rFonts w:hint="default" w:ascii="仿宋_GB2312" w:eastAsia="仿宋_GB2312"/>
          <w:sz w:val="32"/>
          <w:highlight w:val="none"/>
        </w:rPr>
      </w:pPr>
      <w:r>
        <w:rPr>
          <w:rFonts w:ascii="仿宋_GB2312" w:eastAsia="仿宋_GB2312"/>
          <w:sz w:val="32"/>
          <w:highlight w:val="none"/>
        </w:rPr>
        <w:t>2021年政府采购支出总额</w:t>
      </w:r>
      <w:r>
        <w:rPr>
          <w:rFonts w:hint="eastAsia" w:ascii="仿宋_GB2312" w:eastAsia="仿宋_GB2312"/>
          <w:sz w:val="32"/>
          <w:highlight w:val="none"/>
          <w:lang w:val="en-US" w:eastAsia="zh-CN"/>
        </w:rPr>
        <w:t>81.692</w:t>
      </w:r>
      <w:r>
        <w:rPr>
          <w:rFonts w:ascii="仿宋_GB2312" w:eastAsia="仿宋_GB2312"/>
          <w:sz w:val="32"/>
          <w:highlight w:val="none"/>
        </w:rPr>
        <w:t>万元，其中：政府采购货物支出</w:t>
      </w:r>
      <w:r>
        <w:rPr>
          <w:rFonts w:hint="eastAsia" w:ascii="仿宋_GB2312" w:eastAsia="仿宋_GB2312"/>
          <w:sz w:val="32"/>
          <w:highlight w:val="none"/>
          <w:lang w:val="en-US" w:eastAsia="zh-CN"/>
        </w:rPr>
        <w:t>0</w:t>
      </w:r>
      <w:r>
        <w:rPr>
          <w:rFonts w:ascii="仿宋_GB2312" w:eastAsia="仿宋_GB2312"/>
          <w:sz w:val="32"/>
          <w:highlight w:val="none"/>
        </w:rPr>
        <w:t>万元，政府采购工程支出</w:t>
      </w:r>
      <w:r>
        <w:rPr>
          <w:rFonts w:hint="eastAsia" w:ascii="仿宋_GB2312" w:eastAsia="仿宋_GB2312"/>
          <w:sz w:val="32"/>
          <w:highlight w:val="none"/>
          <w:lang w:val="en-US" w:eastAsia="zh-CN"/>
        </w:rPr>
        <w:t>0</w:t>
      </w:r>
      <w:r>
        <w:rPr>
          <w:rFonts w:ascii="仿宋_GB2312" w:eastAsia="仿宋_GB2312"/>
          <w:sz w:val="32"/>
          <w:highlight w:val="none"/>
        </w:rPr>
        <w:t>万元，政府采购服务支出</w:t>
      </w:r>
      <w:r>
        <w:rPr>
          <w:rFonts w:hint="eastAsia" w:ascii="仿宋_GB2312" w:eastAsia="仿宋_GB2312"/>
          <w:sz w:val="32"/>
          <w:highlight w:val="none"/>
          <w:lang w:val="en-US" w:eastAsia="zh-CN"/>
        </w:rPr>
        <w:t>81.692</w:t>
      </w:r>
      <w:r>
        <w:rPr>
          <w:rFonts w:ascii="仿宋_GB2312" w:eastAsia="仿宋_GB2312"/>
          <w:sz w:val="32"/>
          <w:highlight w:val="none"/>
        </w:rPr>
        <w:t>万元。</w:t>
      </w:r>
    </w:p>
    <w:p>
      <w:pPr>
        <w:pStyle w:val="8"/>
        <w:spacing w:line="560" w:lineRule="exact"/>
        <w:ind w:firstLine="640"/>
        <w:rPr>
          <w:rFonts w:hint="default" w:ascii="楷体_GB2312" w:eastAsia="楷体_GB2312"/>
          <w:b/>
          <w:sz w:val="32"/>
          <w:highlight w:val="none"/>
        </w:rPr>
      </w:pPr>
      <w:r>
        <w:rPr>
          <w:rFonts w:ascii="楷体_GB2312" w:eastAsia="楷体_GB2312"/>
          <w:b/>
          <w:sz w:val="32"/>
          <w:highlight w:val="none"/>
        </w:rPr>
        <w:t>（三）国有资产占用情况。</w:t>
      </w:r>
    </w:p>
    <w:p>
      <w:pPr>
        <w:pStyle w:val="8"/>
        <w:spacing w:line="560" w:lineRule="exact"/>
        <w:ind w:firstLine="640"/>
        <w:rPr>
          <w:rFonts w:hint="default" w:ascii="仿宋_GB2312" w:eastAsia="仿宋_GB2312"/>
          <w:sz w:val="32"/>
          <w:highlight w:val="none"/>
        </w:rPr>
      </w:pPr>
      <w:r>
        <w:rPr>
          <w:rFonts w:ascii="仿宋_GB2312" w:eastAsia="仿宋_GB2312"/>
          <w:sz w:val="32"/>
          <w:highlight w:val="none"/>
        </w:rPr>
        <w:t>截至2021年12月31日，共有车辆</w:t>
      </w:r>
      <w:r>
        <w:rPr>
          <w:rFonts w:hint="eastAsia" w:ascii="仿宋_GB2312" w:eastAsia="仿宋_GB2312"/>
          <w:sz w:val="32"/>
          <w:highlight w:val="none"/>
          <w:lang w:val="en-US" w:eastAsia="zh-CN"/>
        </w:rPr>
        <w:t>1</w:t>
      </w:r>
      <w:r>
        <w:rPr>
          <w:rFonts w:ascii="仿宋_GB2312" w:eastAsia="仿宋_GB2312"/>
          <w:sz w:val="32"/>
          <w:highlight w:val="none"/>
        </w:rPr>
        <w:t>辆，其中：副省级以上领导干部用车</w:t>
      </w:r>
      <w:r>
        <w:rPr>
          <w:rFonts w:hint="eastAsia" w:ascii="仿宋_GB2312" w:eastAsia="仿宋_GB2312"/>
          <w:sz w:val="32"/>
          <w:highlight w:val="none"/>
          <w:lang w:val="en-US" w:eastAsia="zh-CN"/>
        </w:rPr>
        <w:t>0</w:t>
      </w:r>
      <w:r>
        <w:rPr>
          <w:rFonts w:ascii="仿宋_GB2312" w:eastAsia="仿宋_GB2312"/>
          <w:sz w:val="32"/>
          <w:highlight w:val="none"/>
        </w:rPr>
        <w:t>辆，主要领导干部用车</w:t>
      </w:r>
      <w:r>
        <w:rPr>
          <w:rFonts w:hint="eastAsia" w:ascii="仿宋_GB2312" w:eastAsia="仿宋_GB2312"/>
          <w:sz w:val="32"/>
          <w:highlight w:val="none"/>
          <w:lang w:val="en-US" w:eastAsia="zh-CN"/>
        </w:rPr>
        <w:t>0</w:t>
      </w:r>
      <w:r>
        <w:rPr>
          <w:rFonts w:ascii="仿宋_GB2312" w:eastAsia="仿宋_GB2312"/>
          <w:sz w:val="32"/>
          <w:highlight w:val="none"/>
        </w:rPr>
        <w:t>辆，机要通讯用车</w:t>
      </w:r>
      <w:r>
        <w:rPr>
          <w:rFonts w:hint="eastAsia" w:ascii="仿宋_GB2312" w:eastAsia="仿宋_GB2312"/>
          <w:sz w:val="32"/>
          <w:highlight w:val="none"/>
          <w:lang w:val="en-US" w:eastAsia="zh-CN"/>
        </w:rPr>
        <w:t>0</w:t>
      </w:r>
      <w:r>
        <w:rPr>
          <w:rFonts w:ascii="仿宋_GB2312" w:eastAsia="仿宋_GB2312"/>
          <w:sz w:val="32"/>
          <w:highlight w:val="none"/>
        </w:rPr>
        <w:t>辆，应急保障用车</w:t>
      </w:r>
      <w:r>
        <w:rPr>
          <w:rFonts w:hint="eastAsia" w:ascii="仿宋_GB2312" w:eastAsia="仿宋_GB2312"/>
          <w:sz w:val="32"/>
          <w:highlight w:val="none"/>
          <w:lang w:val="en-US" w:eastAsia="zh-CN"/>
        </w:rPr>
        <w:t>0</w:t>
      </w:r>
      <w:r>
        <w:rPr>
          <w:rFonts w:ascii="仿宋_GB2312" w:eastAsia="仿宋_GB2312"/>
          <w:sz w:val="32"/>
          <w:highlight w:val="none"/>
        </w:rPr>
        <w:t>辆，执法执勤用车</w:t>
      </w:r>
      <w:r>
        <w:rPr>
          <w:rFonts w:hint="eastAsia" w:ascii="仿宋_GB2312" w:eastAsia="仿宋_GB2312"/>
          <w:sz w:val="32"/>
          <w:highlight w:val="none"/>
          <w:lang w:val="en-US" w:eastAsia="zh-CN"/>
        </w:rPr>
        <w:t>0</w:t>
      </w:r>
      <w:r>
        <w:rPr>
          <w:rFonts w:ascii="仿宋_GB2312" w:eastAsia="仿宋_GB2312"/>
          <w:sz w:val="32"/>
          <w:highlight w:val="none"/>
        </w:rPr>
        <w:t>辆，特种专业技术用车</w:t>
      </w:r>
      <w:r>
        <w:rPr>
          <w:rFonts w:hint="eastAsia" w:ascii="仿宋_GB2312" w:eastAsia="仿宋_GB2312"/>
          <w:sz w:val="32"/>
          <w:highlight w:val="none"/>
          <w:lang w:val="en-US" w:eastAsia="zh-CN"/>
        </w:rPr>
        <w:t>0</w:t>
      </w:r>
      <w:r>
        <w:rPr>
          <w:rFonts w:ascii="仿宋_GB2312" w:eastAsia="仿宋_GB2312"/>
          <w:sz w:val="32"/>
          <w:highlight w:val="none"/>
        </w:rPr>
        <w:t>辆，离退休干部用车</w:t>
      </w:r>
      <w:r>
        <w:rPr>
          <w:rFonts w:hint="eastAsia" w:ascii="仿宋_GB2312" w:eastAsia="仿宋_GB2312"/>
          <w:sz w:val="32"/>
          <w:highlight w:val="none"/>
          <w:lang w:val="en-US" w:eastAsia="zh-CN"/>
        </w:rPr>
        <w:t>0</w:t>
      </w:r>
      <w:r>
        <w:rPr>
          <w:rFonts w:ascii="仿宋_GB2312" w:eastAsia="仿宋_GB2312"/>
          <w:sz w:val="32"/>
          <w:highlight w:val="none"/>
        </w:rPr>
        <w:t>辆，其他用车</w:t>
      </w:r>
      <w:r>
        <w:rPr>
          <w:rFonts w:hint="eastAsia" w:ascii="仿宋_GB2312" w:eastAsia="仿宋_GB2312"/>
          <w:sz w:val="32"/>
          <w:highlight w:val="none"/>
          <w:lang w:val="en-US" w:eastAsia="zh-CN"/>
        </w:rPr>
        <w:t>1</w:t>
      </w:r>
      <w:r>
        <w:rPr>
          <w:rFonts w:ascii="仿宋_GB2312" w:eastAsia="仿宋_GB2312"/>
          <w:sz w:val="32"/>
          <w:highlight w:val="none"/>
        </w:rPr>
        <w:t>辆，其他用车是</w:t>
      </w:r>
      <w:r>
        <w:rPr>
          <w:rFonts w:hint="eastAsia" w:ascii="仿宋_GB2312" w:eastAsia="仿宋_GB2312"/>
          <w:sz w:val="32"/>
          <w:highlight w:val="none"/>
          <w:lang w:val="en-US" w:eastAsia="zh-CN"/>
        </w:rPr>
        <w:t>小型客车</w:t>
      </w:r>
      <w:r>
        <w:rPr>
          <w:rFonts w:ascii="仿宋_GB2312" w:eastAsia="仿宋_GB2312"/>
          <w:sz w:val="32"/>
          <w:highlight w:val="none"/>
        </w:rPr>
        <w:t>；单位价值50万元以上通用设备</w:t>
      </w:r>
      <w:r>
        <w:rPr>
          <w:rFonts w:hint="eastAsia" w:ascii="仿宋_GB2312" w:eastAsia="仿宋_GB2312"/>
          <w:sz w:val="32"/>
          <w:highlight w:val="none"/>
          <w:lang w:val="en-US" w:eastAsia="zh-CN"/>
        </w:rPr>
        <w:t>0</w:t>
      </w:r>
      <w:r>
        <w:rPr>
          <w:rFonts w:ascii="仿宋_GB2312" w:eastAsia="仿宋_GB2312"/>
          <w:sz w:val="32"/>
          <w:highlight w:val="none"/>
        </w:rPr>
        <w:t>台（套），单价100万元以上专用设备</w:t>
      </w:r>
      <w:r>
        <w:rPr>
          <w:rFonts w:hint="eastAsia" w:ascii="仿宋_GB2312" w:eastAsia="仿宋_GB2312"/>
          <w:sz w:val="32"/>
          <w:highlight w:val="none"/>
          <w:lang w:val="en-US" w:eastAsia="zh-CN"/>
        </w:rPr>
        <w:t>0</w:t>
      </w:r>
      <w:r>
        <w:rPr>
          <w:rFonts w:ascii="仿宋_GB2312" w:eastAsia="仿宋_GB2312"/>
          <w:sz w:val="32"/>
          <w:highlight w:val="none"/>
        </w:rPr>
        <w:t>台（套）。</w:t>
      </w:r>
    </w:p>
    <w:p>
      <w:pPr>
        <w:keepNext w:val="0"/>
        <w:keepLines w:val="0"/>
        <w:widowControl/>
        <w:numPr>
          <w:numId w:val="0"/>
        </w:numPr>
        <w:suppressLineNumbers w:val="0"/>
        <w:spacing w:before="0" w:beforeAutospacing="0" w:after="0" w:afterAutospacing="0" w:line="540" w:lineRule="exact"/>
        <w:ind w:left="660" w:leftChars="0" w:right="0" w:rightChars="0" w:firstLine="321" w:firstLineChars="100"/>
        <w:jc w:val="left"/>
        <w:rPr>
          <w:rFonts w:ascii="楷体_GB2312" w:eastAsia="楷体_GB2312"/>
          <w:b/>
          <w:sz w:val="32"/>
          <w:highlight w:val="none"/>
        </w:rPr>
      </w:pPr>
      <w:r>
        <w:rPr>
          <w:rFonts w:hint="eastAsia" w:ascii="楷体_GB2312" w:eastAsia="楷体_GB2312"/>
          <w:b/>
          <w:sz w:val="32"/>
          <w:highlight w:val="none"/>
          <w:lang w:eastAsia="zh-CN"/>
        </w:rPr>
        <w:t>（四）</w:t>
      </w:r>
      <w:r>
        <w:rPr>
          <w:rFonts w:ascii="楷体_GB2312" w:eastAsia="楷体_GB2312"/>
          <w:b/>
          <w:sz w:val="32"/>
          <w:highlight w:val="none"/>
        </w:rPr>
        <w:t>预算绩效管理工作开展情况。</w:t>
      </w:r>
    </w:p>
    <w:p>
      <w:pPr>
        <w:widowControl/>
        <w:spacing w:line="560" w:lineRule="exact"/>
        <w:ind w:firstLine="640" w:firstLineChars="200"/>
        <w:rPr>
          <w:rFonts w:hint="eastAsia" w:ascii="仿宋_GB2312" w:eastAsia="仿宋_GB2312"/>
          <w:sz w:val="32"/>
          <w:highlight w:val="none"/>
          <w:lang w:val="en-US" w:eastAsia="zh-CN"/>
        </w:rPr>
      </w:pPr>
      <w:r>
        <w:rPr>
          <w:rFonts w:hint="eastAsia" w:ascii="仿宋_GB2312" w:eastAsia="仿宋_GB2312"/>
          <w:sz w:val="32"/>
          <w:highlight w:val="none"/>
          <w:lang w:val="en-US" w:eastAsia="zh-CN"/>
        </w:rPr>
        <w:t>我单位没有开展此项业务。</w:t>
      </w:r>
    </w:p>
    <w:p>
      <w:pPr>
        <w:widowControl/>
        <w:spacing w:line="560" w:lineRule="exact"/>
        <w:ind w:firstLine="640" w:firstLineChars="200"/>
        <w:rPr>
          <w:rFonts w:hint="eastAsia" w:ascii="仿宋_GB2312" w:eastAsia="仿宋_GB2312"/>
          <w:sz w:val="32"/>
          <w:highlight w:val="none"/>
          <w:lang w:val="en-US" w:eastAsia="zh-CN"/>
        </w:rPr>
      </w:pPr>
    </w:p>
    <w:p>
      <w:pPr>
        <w:pStyle w:val="11"/>
        <w:autoSpaceDN w:val="0"/>
        <w:spacing w:line="560" w:lineRule="exact"/>
        <w:jc w:val="center"/>
        <w:rPr>
          <w:b/>
          <w:bCs/>
          <w:sz w:val="36"/>
          <w:szCs w:val="36"/>
          <w:highlight w:val="none"/>
        </w:rPr>
      </w:pPr>
      <w:r>
        <w:rPr>
          <w:rFonts w:hint="eastAsia"/>
          <w:b/>
          <w:bCs/>
          <w:sz w:val="36"/>
          <w:szCs w:val="36"/>
          <w:highlight w:val="none"/>
        </w:rPr>
        <w:t>第三部分 名词解释</w:t>
      </w:r>
    </w:p>
    <w:p>
      <w:pPr>
        <w:pStyle w:val="8"/>
        <w:spacing w:line="560" w:lineRule="exact"/>
        <w:ind w:firstLine="627"/>
        <w:rPr>
          <w:rFonts w:hint="default" w:ascii="仿宋_GB2312" w:eastAsia="仿宋_GB2312"/>
          <w:b/>
          <w:sz w:val="32"/>
          <w:highlight w:val="none"/>
        </w:rPr>
      </w:pPr>
      <w:r>
        <w:rPr>
          <w:rFonts w:ascii="仿宋_GB2312" w:eastAsia="仿宋_GB2312"/>
          <w:b/>
          <w:sz w:val="32"/>
          <w:highlight w:val="none"/>
        </w:rPr>
        <w:t>1.财政拨款收入：</w:t>
      </w:r>
      <w:r>
        <w:rPr>
          <w:rFonts w:ascii="仿宋_GB2312" w:eastAsia="仿宋_GB2312"/>
          <w:sz w:val="32"/>
          <w:highlight w:val="none"/>
        </w:rPr>
        <w:t>指单位从同级财政部门取得的财政预算资金。</w:t>
      </w:r>
    </w:p>
    <w:p>
      <w:pPr>
        <w:pStyle w:val="8"/>
        <w:spacing w:line="560" w:lineRule="exact"/>
        <w:ind w:firstLine="640"/>
        <w:rPr>
          <w:rFonts w:hint="default" w:ascii="仿宋_GB2312" w:eastAsia="仿宋_GB2312"/>
          <w:sz w:val="32"/>
          <w:highlight w:val="none"/>
        </w:rPr>
      </w:pPr>
      <w:r>
        <w:rPr>
          <w:rFonts w:ascii="仿宋_GB2312" w:eastAsia="仿宋_GB2312"/>
          <w:b/>
          <w:sz w:val="32"/>
          <w:highlight w:val="none"/>
        </w:rPr>
        <w:t>2.上级补助收入：</w:t>
      </w:r>
      <w:r>
        <w:rPr>
          <w:rFonts w:ascii="仿宋_GB2312" w:eastAsia="仿宋_GB2312"/>
          <w:sz w:val="32"/>
          <w:highlight w:val="none"/>
        </w:rPr>
        <w:t>指单位从主管部门和上级单位取得的非财政性补助收入。</w:t>
      </w:r>
    </w:p>
    <w:p>
      <w:pPr>
        <w:pStyle w:val="8"/>
        <w:spacing w:line="560" w:lineRule="exact"/>
        <w:ind w:firstLine="640"/>
        <w:rPr>
          <w:rFonts w:hint="default" w:ascii="仿宋_GB2312" w:eastAsia="仿宋_GB2312"/>
          <w:sz w:val="32"/>
          <w:highlight w:val="none"/>
        </w:rPr>
      </w:pPr>
      <w:r>
        <w:rPr>
          <w:rFonts w:hint="eastAsia" w:ascii="仿宋_GB2312" w:eastAsia="仿宋_GB2312"/>
          <w:b/>
          <w:sz w:val="32"/>
          <w:highlight w:val="none"/>
          <w:lang w:val="en-US" w:eastAsia="zh-CN"/>
        </w:rPr>
        <w:t>3</w:t>
      </w:r>
      <w:r>
        <w:rPr>
          <w:rFonts w:ascii="仿宋_GB2312" w:eastAsia="仿宋_GB2312"/>
          <w:b/>
          <w:sz w:val="32"/>
          <w:highlight w:val="none"/>
        </w:rPr>
        <w:t>.其他收入：</w:t>
      </w:r>
      <w:r>
        <w:rPr>
          <w:rFonts w:ascii="仿宋_GB2312" w:eastAsia="仿宋_GB2312"/>
          <w:sz w:val="32"/>
          <w:highlight w:val="none"/>
        </w:rPr>
        <w:t>指除上述“财政拨款收入”、</w:t>
      </w:r>
      <w:r>
        <w:rPr>
          <w:rFonts w:ascii="仿宋_GB2312" w:eastAsia="仿宋_GB2312"/>
          <w:b/>
          <w:sz w:val="32"/>
          <w:highlight w:val="none"/>
        </w:rPr>
        <w:t xml:space="preserve"> </w:t>
      </w:r>
      <w:r>
        <w:rPr>
          <w:rFonts w:ascii="仿宋_GB2312" w:eastAsia="仿宋_GB2312"/>
          <w:sz w:val="32"/>
          <w:highlight w:val="none"/>
        </w:rPr>
        <w:t>“上级补助收入”、“事业收入”、“经营收入”、“附属单位上缴收入”等以外的收入。</w:t>
      </w:r>
    </w:p>
    <w:p>
      <w:pPr>
        <w:pStyle w:val="8"/>
        <w:spacing w:line="560" w:lineRule="exact"/>
        <w:ind w:firstLine="640"/>
        <w:rPr>
          <w:rFonts w:hint="default" w:ascii="仿宋_GB2312" w:eastAsia="仿宋_GB2312"/>
          <w:sz w:val="32"/>
          <w:highlight w:val="none"/>
        </w:rPr>
      </w:pPr>
      <w:r>
        <w:rPr>
          <w:rFonts w:hint="eastAsia" w:ascii="仿宋_GB2312" w:eastAsia="仿宋_GB2312"/>
          <w:b/>
          <w:sz w:val="32"/>
          <w:highlight w:val="none"/>
          <w:lang w:val="en-US" w:eastAsia="zh-CN"/>
        </w:rPr>
        <w:t>4</w:t>
      </w:r>
      <w:r>
        <w:rPr>
          <w:rFonts w:ascii="仿宋_GB2312" w:eastAsia="仿宋_GB2312"/>
          <w:b/>
          <w:sz w:val="32"/>
          <w:highlight w:val="none"/>
        </w:rPr>
        <w:t>.上年结转和结余：</w:t>
      </w:r>
      <w:r>
        <w:rPr>
          <w:rFonts w:ascii="仿宋_GB2312" w:eastAsia="仿宋_GB2312"/>
          <w:sz w:val="32"/>
          <w:highlight w:val="none"/>
        </w:rPr>
        <w:t>指以前年度尚未完成、结转到本年按有关规定继续使用的资金。</w:t>
      </w:r>
    </w:p>
    <w:p>
      <w:pPr>
        <w:pStyle w:val="8"/>
        <w:spacing w:line="560" w:lineRule="exact"/>
        <w:ind w:firstLine="640"/>
        <w:rPr>
          <w:rFonts w:hint="default" w:ascii="仿宋_GB2312" w:eastAsia="仿宋_GB2312"/>
          <w:sz w:val="32"/>
          <w:highlight w:val="none"/>
        </w:rPr>
      </w:pPr>
      <w:r>
        <w:rPr>
          <w:rFonts w:hint="eastAsia" w:ascii="仿宋_GB2312" w:eastAsia="仿宋_GB2312"/>
          <w:b/>
          <w:sz w:val="32"/>
          <w:highlight w:val="none"/>
          <w:lang w:val="en-US" w:eastAsia="zh-CN"/>
        </w:rPr>
        <w:t>5</w:t>
      </w:r>
      <w:r>
        <w:rPr>
          <w:rFonts w:ascii="仿宋_GB2312" w:eastAsia="仿宋_GB2312"/>
          <w:b/>
          <w:sz w:val="32"/>
          <w:highlight w:val="none"/>
        </w:rPr>
        <w:t>.基本支出：</w:t>
      </w:r>
      <w:r>
        <w:rPr>
          <w:rFonts w:ascii="仿宋_GB2312" w:eastAsia="仿宋_GB2312"/>
          <w:sz w:val="32"/>
          <w:highlight w:val="none"/>
        </w:rPr>
        <w:t>指保障机构正常运转、完成日常工作任务而发生的人员支出和公用支出。</w:t>
      </w:r>
    </w:p>
    <w:p>
      <w:pPr>
        <w:pStyle w:val="8"/>
        <w:spacing w:line="560" w:lineRule="exact"/>
        <w:ind w:firstLine="640"/>
        <w:rPr>
          <w:rFonts w:hint="default" w:ascii="仿宋_GB2312" w:eastAsia="仿宋_GB2312"/>
          <w:sz w:val="32"/>
          <w:highlight w:val="none"/>
        </w:rPr>
      </w:pPr>
      <w:r>
        <w:rPr>
          <w:rFonts w:hint="eastAsia" w:ascii="仿宋_GB2312" w:eastAsia="仿宋_GB2312"/>
          <w:b/>
          <w:sz w:val="32"/>
          <w:highlight w:val="none"/>
          <w:lang w:val="en-US" w:eastAsia="zh-CN"/>
        </w:rPr>
        <w:t>6</w:t>
      </w:r>
      <w:r>
        <w:rPr>
          <w:rFonts w:ascii="仿宋_GB2312" w:eastAsia="仿宋_GB2312"/>
          <w:b/>
          <w:sz w:val="32"/>
          <w:highlight w:val="none"/>
        </w:rPr>
        <w:t>.项目支出：</w:t>
      </w:r>
      <w:r>
        <w:rPr>
          <w:rFonts w:ascii="仿宋_GB2312" w:eastAsia="仿宋_GB2312"/>
          <w:sz w:val="32"/>
          <w:highlight w:val="none"/>
        </w:rPr>
        <w:t>指在基本支出之外为完成特定行政任务和事业发展目标所发生的支出。</w:t>
      </w:r>
    </w:p>
    <w:p>
      <w:pPr>
        <w:pStyle w:val="8"/>
        <w:spacing w:line="560" w:lineRule="exact"/>
        <w:ind w:firstLine="640"/>
        <w:rPr>
          <w:rFonts w:hint="default" w:ascii="仿宋_GB2312" w:eastAsia="仿宋_GB2312"/>
          <w:sz w:val="32"/>
          <w:highlight w:val="none"/>
        </w:rPr>
      </w:pPr>
      <w:r>
        <w:rPr>
          <w:rFonts w:hint="eastAsia" w:ascii="仿宋_GB2312" w:eastAsia="仿宋_GB2312"/>
          <w:b/>
          <w:sz w:val="32"/>
          <w:highlight w:val="none"/>
          <w:lang w:val="en-US" w:eastAsia="zh-CN"/>
        </w:rPr>
        <w:t>7</w:t>
      </w:r>
      <w:r>
        <w:rPr>
          <w:rFonts w:ascii="仿宋_GB2312" w:eastAsia="仿宋_GB2312"/>
          <w:b/>
          <w:sz w:val="32"/>
          <w:highlight w:val="none"/>
        </w:rPr>
        <w:t>.“三公”经费：</w:t>
      </w:r>
      <w:r>
        <w:rPr>
          <w:rFonts w:ascii="仿宋_GB2312" w:eastAsia="仿宋_GB2312"/>
          <w:sz w:val="32"/>
          <w:highlight w:val="none"/>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8"/>
        <w:spacing w:line="560" w:lineRule="exact"/>
        <w:ind w:firstLine="640"/>
        <w:rPr>
          <w:rFonts w:ascii="仿宋_GB2312" w:eastAsia="仿宋_GB2312"/>
          <w:sz w:val="32"/>
          <w:highlight w:val="none"/>
        </w:rPr>
      </w:pPr>
      <w:r>
        <w:rPr>
          <w:rFonts w:hint="eastAsia" w:ascii="仿宋_GB2312" w:eastAsia="仿宋_GB2312"/>
          <w:b/>
          <w:bCs/>
          <w:sz w:val="32"/>
          <w:highlight w:val="none"/>
          <w:lang w:val="en-US" w:eastAsia="zh-CN"/>
        </w:rPr>
        <w:t>8</w:t>
      </w:r>
      <w:r>
        <w:rPr>
          <w:rFonts w:ascii="仿宋_GB2312" w:eastAsia="仿宋_GB2312"/>
          <w:b/>
          <w:bCs/>
          <w:sz w:val="32"/>
          <w:highlight w:val="none"/>
        </w:rPr>
        <w:t>.机关运行经费：</w:t>
      </w:r>
      <w:r>
        <w:rPr>
          <w:rFonts w:ascii="仿宋_GB2312" w:eastAsia="仿宋_GB2312"/>
          <w:sz w:val="32"/>
          <w:szCs w:val="32"/>
          <w:highlight w:val="none"/>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3" w:firstLineChars="200"/>
        <w:rPr>
          <w:rFonts w:hint="eastAsia" w:ascii="仿宋_GB2312" w:eastAsia="仿宋_GB2312"/>
          <w:sz w:val="32"/>
          <w:szCs w:val="32"/>
          <w:highlight w:val="none"/>
          <w:lang w:eastAsia="zh-CN"/>
        </w:rPr>
      </w:pPr>
      <w:r>
        <w:rPr>
          <w:rFonts w:hint="eastAsia" w:ascii="仿宋_GB2312" w:eastAsia="仿宋_GB2312"/>
          <w:b/>
          <w:sz w:val="32"/>
          <w:szCs w:val="32"/>
          <w:highlight w:val="none"/>
          <w:lang w:val="en-US" w:eastAsia="zh-CN"/>
        </w:rPr>
        <w:t>9.农林水（类）农业农村（款）行政运行</w:t>
      </w:r>
      <w:r>
        <w:rPr>
          <w:rFonts w:hint="eastAsia" w:ascii="仿宋_GB2312" w:eastAsia="仿宋_GB2312"/>
          <w:b/>
          <w:sz w:val="32"/>
          <w:szCs w:val="32"/>
          <w:highlight w:val="none"/>
          <w:lang w:eastAsia="zh-CN"/>
        </w:rPr>
        <w:t>（项）：</w:t>
      </w:r>
      <w:r>
        <w:rPr>
          <w:rFonts w:hint="eastAsia" w:ascii="仿宋_GB2312" w:eastAsia="仿宋_GB2312"/>
          <w:sz w:val="32"/>
          <w:szCs w:val="32"/>
          <w:highlight w:val="none"/>
          <w:lang w:eastAsia="zh-CN"/>
        </w:rPr>
        <w:t>反映行政单位的基本支出。</w:t>
      </w:r>
    </w:p>
    <w:p>
      <w:pPr>
        <w:spacing w:line="540" w:lineRule="exact"/>
        <w:ind w:firstLine="643" w:firstLineChars="200"/>
        <w:rPr>
          <w:rFonts w:hint="eastAsia" w:ascii="仿宋_GB2312" w:eastAsia="仿宋_GB2312"/>
          <w:sz w:val="32"/>
          <w:szCs w:val="32"/>
          <w:highlight w:val="none"/>
          <w:lang w:eastAsia="zh-CN"/>
        </w:rPr>
      </w:pPr>
      <w:r>
        <w:rPr>
          <w:rFonts w:hint="eastAsia" w:ascii="仿宋_GB2312" w:eastAsia="仿宋_GB2312"/>
          <w:b/>
          <w:sz w:val="32"/>
          <w:szCs w:val="32"/>
          <w:highlight w:val="none"/>
          <w:lang w:val="en-US" w:eastAsia="zh-CN"/>
        </w:rPr>
        <w:t>10.农林水（类）农业农村（款）一般行政管理事务（项）：</w:t>
      </w:r>
      <w:r>
        <w:rPr>
          <w:rFonts w:hint="eastAsia" w:ascii="仿宋_GB2312" w:eastAsia="仿宋_GB2312"/>
          <w:sz w:val="32"/>
          <w:szCs w:val="32"/>
          <w:highlight w:val="none"/>
          <w:lang w:eastAsia="zh-CN"/>
        </w:rPr>
        <w:t>反映行政单位未单独设置项级科目的其他项目支出。</w:t>
      </w:r>
    </w:p>
    <w:p>
      <w:pPr>
        <w:spacing w:line="540" w:lineRule="exact"/>
        <w:ind w:firstLine="643" w:firstLineChars="200"/>
        <w:rPr>
          <w:rFonts w:hint="eastAsia" w:ascii="仿宋_GB2312" w:eastAsia="仿宋_GB2312"/>
          <w:sz w:val="32"/>
          <w:szCs w:val="32"/>
          <w:highlight w:val="none"/>
          <w:lang w:eastAsia="zh-CN"/>
        </w:rPr>
      </w:pPr>
      <w:r>
        <w:rPr>
          <w:rFonts w:hint="eastAsia" w:ascii="仿宋_GB2312" w:eastAsia="仿宋_GB2312"/>
          <w:b/>
          <w:sz w:val="32"/>
          <w:szCs w:val="32"/>
          <w:highlight w:val="none"/>
          <w:lang w:val="en-US" w:eastAsia="zh-CN"/>
        </w:rPr>
        <w:t>11.农林水（类）农业农村（款）病虫害控制（项）：</w:t>
      </w:r>
      <w:r>
        <w:rPr>
          <w:rFonts w:hint="eastAsia" w:ascii="仿宋_GB2312" w:eastAsia="仿宋_GB2312"/>
          <w:sz w:val="32"/>
          <w:szCs w:val="32"/>
          <w:highlight w:val="none"/>
          <w:lang w:eastAsia="zh-CN"/>
        </w:rPr>
        <w:t>反映用于病虫鼠害及疫情监测、预报、预防、控制、检疫、防疫所需的仪器、设施、药物、疫苗、种苗、疫畜（禽、鱼、植物）防治、扑杀补偿及劳务补助、菌（毒）种保藏及动植物及其产品检疫、检测等方面的支出。</w:t>
      </w:r>
    </w:p>
    <w:p>
      <w:pPr>
        <w:spacing w:line="540" w:lineRule="exact"/>
        <w:ind w:firstLine="643" w:firstLineChars="200"/>
        <w:rPr>
          <w:rFonts w:hint="eastAsia" w:ascii="仿宋_GB2312" w:eastAsia="仿宋_GB2312"/>
          <w:sz w:val="32"/>
          <w:szCs w:val="32"/>
          <w:highlight w:val="none"/>
          <w:lang w:eastAsia="zh-CN"/>
        </w:rPr>
      </w:pPr>
      <w:r>
        <w:rPr>
          <w:rFonts w:hint="eastAsia" w:ascii="仿宋_GB2312" w:eastAsia="仿宋_GB2312"/>
          <w:b/>
          <w:sz w:val="32"/>
          <w:szCs w:val="32"/>
          <w:highlight w:val="none"/>
          <w:lang w:val="en-US" w:eastAsia="zh-CN"/>
        </w:rPr>
        <w:t>12.农林水（类）农业农村（款）农产品质量安全（项）：</w:t>
      </w:r>
      <w:r>
        <w:rPr>
          <w:rFonts w:hint="eastAsia" w:ascii="仿宋_GB2312" w:eastAsia="仿宋_GB2312"/>
          <w:sz w:val="32"/>
          <w:szCs w:val="32"/>
          <w:highlight w:val="none"/>
          <w:lang w:eastAsia="zh-CN"/>
        </w:rPr>
        <w:t>反映用于农产品及其投入品的质量安全评估、监测、抽查、认证、应急处置，相关标准的制定、修订、实施、监管等方面的支出。</w:t>
      </w:r>
    </w:p>
    <w:p>
      <w:pPr>
        <w:spacing w:line="540" w:lineRule="exact"/>
        <w:ind w:firstLine="643" w:firstLineChars="200"/>
        <w:rPr>
          <w:rFonts w:hint="eastAsia" w:ascii="仿宋_GB2312" w:eastAsia="仿宋_GB2312"/>
          <w:sz w:val="32"/>
          <w:szCs w:val="32"/>
          <w:highlight w:val="none"/>
          <w:lang w:eastAsia="zh-CN"/>
        </w:rPr>
      </w:pPr>
      <w:r>
        <w:rPr>
          <w:rFonts w:hint="eastAsia" w:ascii="仿宋_GB2312" w:eastAsia="仿宋_GB2312"/>
          <w:b/>
          <w:sz w:val="32"/>
          <w:szCs w:val="32"/>
          <w:highlight w:val="none"/>
          <w:lang w:val="en-US" w:eastAsia="zh-CN"/>
        </w:rPr>
        <w:t>13.农林水（类）农业农村（款）其他农业农村支出（项）：</w:t>
      </w:r>
      <w:r>
        <w:rPr>
          <w:rFonts w:hint="eastAsia" w:ascii="仿宋_GB2312" w:eastAsia="仿宋_GB2312"/>
          <w:sz w:val="32"/>
          <w:szCs w:val="32"/>
          <w:highlight w:val="none"/>
          <w:lang w:eastAsia="zh-CN"/>
        </w:rPr>
        <w:t>反映除上述项目以外其他用于农业农村方面的支出。</w:t>
      </w:r>
    </w:p>
    <w:p>
      <w:pPr>
        <w:spacing w:line="540" w:lineRule="exact"/>
        <w:ind w:firstLine="643" w:firstLineChars="200"/>
        <w:rPr>
          <w:rFonts w:hint="eastAsia" w:ascii="仿宋_GB2312" w:eastAsia="仿宋_GB2312"/>
          <w:sz w:val="32"/>
          <w:szCs w:val="32"/>
          <w:highlight w:val="none"/>
          <w:lang w:eastAsia="zh-CN"/>
        </w:rPr>
      </w:pPr>
      <w:r>
        <w:rPr>
          <w:rFonts w:hint="eastAsia" w:ascii="仿宋_GB2312" w:eastAsia="仿宋_GB2312"/>
          <w:b/>
          <w:sz w:val="32"/>
          <w:szCs w:val="32"/>
          <w:highlight w:val="none"/>
          <w:lang w:val="en-US" w:eastAsia="zh-CN"/>
        </w:rPr>
        <w:t>14.农林水（类）水利（款）水利行业业务管理（项）：</w:t>
      </w:r>
      <w:r>
        <w:rPr>
          <w:rFonts w:hint="eastAsia" w:ascii="仿宋_GB2312" w:eastAsia="仿宋_GB2312"/>
          <w:sz w:val="32"/>
          <w:szCs w:val="32"/>
          <w:highlight w:val="none"/>
          <w:lang w:eastAsia="zh-CN"/>
        </w:rPr>
        <w:t>反映用于水利行业业务管理方面的支出。有关业务包括制定政策、法规及行业标准、规程规范、进行水利宣传、审计监督检查、精神文明建设以及农田水利管理、水利重大活动、水利工程质量监督、水利资金监督管理、水利国有资产监管、行政许可及监督管理等。</w:t>
      </w:r>
    </w:p>
    <w:p>
      <w:pPr>
        <w:spacing w:line="540" w:lineRule="exact"/>
        <w:ind w:firstLine="643" w:firstLineChars="200"/>
        <w:rPr>
          <w:rFonts w:hint="eastAsia" w:ascii="仿宋_GB2312" w:eastAsia="仿宋_GB2312"/>
          <w:sz w:val="32"/>
          <w:szCs w:val="32"/>
          <w:highlight w:val="none"/>
          <w:lang w:val="en-US" w:eastAsia="zh-CN"/>
        </w:rPr>
      </w:pPr>
      <w:r>
        <w:rPr>
          <w:rFonts w:hint="eastAsia" w:ascii="仿宋_GB2312" w:eastAsia="仿宋_GB2312"/>
          <w:b/>
          <w:sz w:val="32"/>
          <w:szCs w:val="32"/>
          <w:highlight w:val="none"/>
          <w:lang w:val="en-US" w:eastAsia="zh-CN"/>
        </w:rPr>
        <w:t>15.农林水（类）水利（款）其他水利支出（项）：</w:t>
      </w:r>
      <w:r>
        <w:rPr>
          <w:rFonts w:hint="eastAsia" w:ascii="仿宋_GB2312" w:eastAsia="仿宋_GB2312"/>
          <w:sz w:val="32"/>
          <w:szCs w:val="32"/>
          <w:highlight w:val="none"/>
          <w:lang w:val="en-US" w:eastAsia="zh-CN"/>
        </w:rPr>
        <w:t>反映除上述项目以外其他用于水利方面的支出。</w:t>
      </w:r>
    </w:p>
    <w:p>
      <w:pPr>
        <w:spacing w:line="540" w:lineRule="exact"/>
        <w:ind w:firstLine="643" w:firstLineChars="200"/>
        <w:rPr>
          <w:rFonts w:hint="eastAsia" w:ascii="仿宋_GB2312" w:eastAsia="仿宋_GB2312"/>
          <w:sz w:val="32"/>
          <w:szCs w:val="32"/>
          <w:highlight w:val="none"/>
          <w:lang w:val="en-US" w:eastAsia="zh-CN"/>
        </w:rPr>
      </w:pPr>
      <w:r>
        <w:rPr>
          <w:rFonts w:hint="eastAsia" w:ascii="仿宋_GB2312" w:eastAsia="仿宋_GB2312"/>
          <w:b/>
          <w:sz w:val="32"/>
          <w:szCs w:val="32"/>
          <w:highlight w:val="none"/>
          <w:lang w:val="en-US" w:eastAsia="zh-CN"/>
        </w:rPr>
        <w:t>16.</w:t>
      </w:r>
      <w:r>
        <w:rPr>
          <w:rFonts w:hint="eastAsia" w:ascii="仿宋" w:hAnsi="仿宋" w:eastAsia="仿宋"/>
          <w:b/>
          <w:kern w:val="2"/>
          <w:sz w:val="32"/>
          <w:szCs w:val="32"/>
          <w:highlight w:val="none"/>
          <w:lang w:val="en-US" w:eastAsia="zh-CN" w:bidi="ar-SA"/>
        </w:rPr>
        <w:t>农林水（类）农村综合改革（款）对村民委员会和村党支部的补助（项）：</w:t>
      </w:r>
      <w:r>
        <w:rPr>
          <w:rFonts w:hint="eastAsia" w:ascii="仿宋_GB2312" w:eastAsia="仿宋_GB2312"/>
          <w:sz w:val="32"/>
          <w:szCs w:val="32"/>
          <w:highlight w:val="none"/>
          <w:lang w:val="en-US" w:eastAsia="zh-CN"/>
        </w:rPr>
        <w:t>反映各级财政对村民委员会和村党支部的补助支出，以及支持建立县级基本财力保障机制安排的村级组织运转奖补资金。</w:t>
      </w:r>
    </w:p>
    <w:p>
      <w:pPr>
        <w:pStyle w:val="2"/>
        <w:spacing w:line="600" w:lineRule="exact"/>
        <w:ind w:firstLine="643" w:firstLineChars="200"/>
        <w:rPr>
          <w:rFonts w:hint="eastAsia" w:ascii="仿宋_GB2312" w:hAnsi="仿宋_GB2312" w:eastAsia="仿宋_GB2312" w:cs="仿宋_GB2312"/>
          <w:szCs w:val="32"/>
          <w:highlight w:val="none"/>
        </w:rPr>
      </w:pPr>
      <w:r>
        <w:rPr>
          <w:rFonts w:hint="eastAsia" w:cs="Times New Roman"/>
          <w:b/>
          <w:kern w:val="2"/>
          <w:sz w:val="32"/>
          <w:szCs w:val="32"/>
          <w:highlight w:val="none"/>
          <w:lang w:val="en-US" w:eastAsia="zh-CN" w:bidi="ar-SA"/>
        </w:rPr>
        <w:t>17</w:t>
      </w:r>
      <w:r>
        <w:rPr>
          <w:rFonts w:hint="eastAsia" w:ascii="仿宋_GB2312" w:hAnsi="Times New Roman" w:eastAsia="仿宋_GB2312" w:cs="Times New Roman"/>
          <w:b/>
          <w:kern w:val="2"/>
          <w:sz w:val="32"/>
          <w:szCs w:val="32"/>
          <w:highlight w:val="none"/>
          <w:lang w:val="en-US" w:eastAsia="zh-CN" w:bidi="ar-SA"/>
        </w:rPr>
        <w:t>.住房</w:t>
      </w:r>
      <w:r>
        <w:rPr>
          <w:rFonts w:hint="eastAsia" w:ascii="仿宋" w:hAnsi="仿宋" w:eastAsia="仿宋"/>
          <w:b/>
          <w:szCs w:val="32"/>
          <w:highlight w:val="none"/>
        </w:rPr>
        <w:t>保障（类）住房改革（款）住房公积金（项）：</w:t>
      </w:r>
      <w:r>
        <w:rPr>
          <w:rFonts w:hint="eastAsia" w:ascii="仿宋_GB2312" w:hAnsi="仿宋_GB2312" w:eastAsia="仿宋_GB2312" w:cs="仿宋_GB2312"/>
          <w:szCs w:val="32"/>
          <w:highlight w:val="none"/>
        </w:rPr>
        <w:t>反映行政事业单位按人力资源和社会保障</w:t>
      </w:r>
      <w:r>
        <w:rPr>
          <w:rFonts w:hint="eastAsia" w:ascii="仿宋_GB2312" w:hAnsi="仿宋_GB2312" w:eastAsia="仿宋_GB2312" w:cs="仿宋_GB2312"/>
          <w:szCs w:val="32"/>
          <w:highlight w:val="none"/>
          <w:lang w:eastAsia="zh-CN"/>
        </w:rPr>
        <w:t>部</w:t>
      </w:r>
      <w:r>
        <w:rPr>
          <w:rFonts w:hint="eastAsia" w:ascii="仿宋_GB2312" w:hAnsi="仿宋_GB2312" w:eastAsia="仿宋_GB2312" w:cs="仿宋_GB2312"/>
          <w:szCs w:val="32"/>
          <w:highlight w:val="none"/>
        </w:rPr>
        <w:t>、财政部规定的基本工资和津贴补贴以及规定比例为职工缴纳的住房公积金。</w:t>
      </w:r>
    </w:p>
    <w:p>
      <w:pPr>
        <w:pStyle w:val="8"/>
        <w:spacing w:line="560" w:lineRule="exact"/>
        <w:ind w:firstLine="640"/>
        <w:rPr>
          <w:rFonts w:hint="default" w:ascii="仿宋_GB2312" w:eastAsia="仿宋_GB2312"/>
          <w:i/>
          <w:sz w:val="32"/>
          <w:highlight w:val="none"/>
          <w:u w:val="single"/>
        </w:rPr>
      </w:pPr>
    </w:p>
    <w:p>
      <w:pPr>
        <w:pStyle w:val="8"/>
        <w:spacing w:line="560" w:lineRule="atLeast"/>
        <w:jc w:val="left"/>
        <w:rPr>
          <w:rFonts w:hint="default" w:ascii="仿宋_GB2312" w:hAnsi="仿宋_GB2312" w:eastAsia="仿宋_GB2312" w:cs="仿宋_GB2312"/>
          <w:b/>
          <w:sz w:val="52"/>
          <w:szCs w:val="52"/>
          <w:highlight w:val="none"/>
        </w:rPr>
      </w:pPr>
    </w:p>
    <w:p>
      <w:pPr>
        <w:spacing w:line="540" w:lineRule="exact"/>
        <w:rPr>
          <w:sz w:val="32"/>
          <w:szCs w:val="32"/>
        </w:rPr>
        <w:sectPr>
          <w:footerReference r:id="rId3" w:type="default"/>
          <w:footerReference r:id="rId4" w:type="even"/>
          <w:pgSz w:w="11906" w:h="16838"/>
          <w:pgMar w:top="1418" w:right="1701" w:bottom="1418" w:left="1701" w:header="851" w:footer="992" w:gutter="0"/>
          <w:cols w:space="720" w:num="1"/>
          <w:docGrid w:type="lines" w:linePitch="312" w:charSpace="0"/>
        </w:sectPr>
      </w:pPr>
    </w:p>
    <w:p>
      <w:pPr>
        <w:pStyle w:val="8"/>
        <w:spacing w:line="560" w:lineRule="atLeast"/>
        <w:jc w:val="left"/>
        <w:rPr>
          <w:rFonts w:hint="default" w:ascii="仿宋_GB2312" w:hAnsi="仿宋_GB2312" w:eastAsia="仿宋_GB2312" w:cs="仿宋_GB2312"/>
          <w:b/>
          <w:sz w:val="52"/>
          <w:szCs w:val="52"/>
          <w:highlight w:val="none"/>
        </w:rPr>
      </w:pPr>
    </w:p>
    <w:p>
      <w:pPr>
        <w:pStyle w:val="8"/>
        <w:numPr>
          <w:ilvl w:val="0"/>
          <w:numId w:val="0"/>
        </w:numPr>
        <w:spacing w:line="560" w:lineRule="atLeast"/>
        <w:ind w:leftChars="0"/>
        <w:jc w:val="both"/>
        <w:rPr>
          <w:rFonts w:hint="eastAsia" w:ascii="仿宋_GB2312" w:hAnsi="仿宋_GB2312" w:eastAsia="仿宋_GB2312" w:cs="仿宋_GB2312"/>
          <w:b/>
          <w:sz w:val="52"/>
          <w:szCs w:val="52"/>
          <w:highlight w:val="none"/>
          <w:lang w:val="en-US" w:eastAsia="zh-CN"/>
        </w:rPr>
      </w:pPr>
    </w:p>
    <w:p>
      <w:pPr>
        <w:pStyle w:val="8"/>
        <w:numPr>
          <w:ilvl w:val="0"/>
          <w:numId w:val="0"/>
        </w:numPr>
        <w:spacing w:line="560" w:lineRule="atLeast"/>
        <w:ind w:leftChars="0"/>
        <w:jc w:val="both"/>
        <w:rPr>
          <w:rFonts w:hint="eastAsia" w:ascii="仿宋_GB2312" w:hAnsi="仿宋_GB2312" w:eastAsia="仿宋_GB2312" w:cs="仿宋_GB2312"/>
          <w:b/>
          <w:sz w:val="52"/>
          <w:szCs w:val="52"/>
          <w:highlight w:val="none"/>
          <w:lang w:val="en-US" w:eastAsia="zh-CN"/>
        </w:rPr>
      </w:pPr>
    </w:p>
    <w:p>
      <w:pPr>
        <w:pStyle w:val="8"/>
        <w:numPr>
          <w:ilvl w:val="0"/>
          <w:numId w:val="0"/>
        </w:numPr>
        <w:spacing w:line="560" w:lineRule="atLeast"/>
        <w:ind w:leftChars="0"/>
        <w:jc w:val="both"/>
        <w:rPr>
          <w:rFonts w:hint="eastAsia" w:ascii="仿宋_GB2312" w:hAnsi="仿宋_GB2312" w:eastAsia="仿宋_GB2312" w:cs="仿宋_GB2312"/>
          <w:b/>
          <w:sz w:val="52"/>
          <w:szCs w:val="52"/>
          <w:highlight w:val="none"/>
          <w:lang w:val="en-US" w:eastAsia="zh-CN"/>
        </w:rPr>
      </w:pPr>
    </w:p>
    <w:p>
      <w:pPr>
        <w:pStyle w:val="8"/>
        <w:numPr>
          <w:ilvl w:val="0"/>
          <w:numId w:val="0"/>
        </w:numPr>
        <w:spacing w:line="560" w:lineRule="atLeast"/>
        <w:ind w:leftChars="0" w:firstLine="1566" w:firstLineChars="300"/>
        <w:jc w:val="both"/>
        <w:rPr>
          <w:rFonts w:hint="default"/>
          <w:b/>
          <w:sz w:val="36"/>
          <w:highlight w:val="none"/>
        </w:rPr>
      </w:pPr>
      <w:r>
        <w:rPr>
          <w:rFonts w:hint="eastAsia" w:ascii="仿宋_GB2312" w:hAnsi="仿宋_GB2312" w:eastAsia="仿宋_GB2312" w:cs="仿宋_GB2312"/>
          <w:b/>
          <w:sz w:val="52"/>
          <w:szCs w:val="52"/>
          <w:highlight w:val="none"/>
          <w:lang w:val="en-US" w:eastAsia="zh-CN"/>
        </w:rPr>
        <w:t>第四</w:t>
      </w:r>
      <w:bookmarkStart w:id="0" w:name="_GoBack"/>
      <w:bookmarkEnd w:id="0"/>
      <w:r>
        <w:rPr>
          <w:rFonts w:hint="eastAsia" w:ascii="仿宋_GB2312" w:hAnsi="仿宋_GB2312" w:eastAsia="仿宋_GB2312" w:cs="仿宋_GB2312"/>
          <w:b/>
          <w:sz w:val="52"/>
          <w:szCs w:val="52"/>
          <w:highlight w:val="none"/>
          <w:lang w:val="en-US" w:eastAsia="zh-CN"/>
        </w:rPr>
        <w:t>部分 沈阳市浑南区农业农村局</w:t>
      </w:r>
      <w:r>
        <w:rPr>
          <w:rFonts w:ascii="仿宋_GB2312" w:hAnsi="仿宋_GB2312" w:eastAsia="仿宋_GB2312" w:cs="仿宋_GB2312"/>
          <w:b/>
          <w:sz w:val="52"/>
          <w:szCs w:val="52"/>
          <w:highlight w:val="none"/>
        </w:rPr>
        <w:t>2021年度决算表</w:t>
      </w:r>
    </w:p>
    <w:p>
      <w:pPr>
        <w:rPr>
          <w:rFonts w:hint="default" w:ascii="仿宋_GB2312" w:hAnsi="宋体" w:eastAsia="仿宋_GB2312"/>
          <w:kern w:val="0"/>
          <w:sz w:val="32"/>
          <w:highlight w:val="none"/>
        </w:rPr>
      </w:pPr>
    </w:p>
    <w:p>
      <w:pPr>
        <w:rPr>
          <w:rFonts w:hint="default" w:ascii="仿宋_GB2312" w:hAnsi="宋体" w:eastAsia="仿宋_GB2312"/>
          <w:kern w:val="0"/>
          <w:sz w:val="32"/>
          <w:highlight w:val="none"/>
        </w:rPr>
      </w:pPr>
    </w:p>
    <w:p>
      <w:pPr>
        <w:rPr>
          <w:rFonts w:hint="default" w:ascii="仿宋_GB2312" w:hAnsi="宋体" w:eastAsia="仿宋_GB2312"/>
          <w:kern w:val="0"/>
          <w:sz w:val="32"/>
          <w:highlight w:val="none"/>
        </w:rPr>
      </w:pPr>
    </w:p>
    <w:p>
      <w:pPr>
        <w:rPr>
          <w:rFonts w:hint="default" w:ascii="仿宋_GB2312" w:hAnsi="宋体" w:eastAsia="仿宋_GB2312"/>
          <w:kern w:val="0"/>
          <w:sz w:val="32"/>
          <w:highlight w:val="none"/>
        </w:rPr>
      </w:pPr>
    </w:p>
    <w:p>
      <w:pPr>
        <w:rPr>
          <w:rFonts w:hint="default" w:ascii="仿宋_GB2312" w:hAnsi="宋体" w:eastAsia="仿宋_GB2312"/>
          <w:kern w:val="0"/>
          <w:sz w:val="32"/>
          <w:highlight w:val="none"/>
        </w:rPr>
      </w:pPr>
    </w:p>
    <w:sectPr>
      <w:headerReference r:id="rId5" w:type="default"/>
      <w:footerReference r:id="rId6" w:type="default"/>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FEEA94"/>
    <w:multiLevelType w:val="singleLevel"/>
    <w:tmpl w:val="D9FEEA94"/>
    <w:lvl w:ilvl="0" w:tentative="0">
      <w:start w:val="2"/>
      <w:numFmt w:val="chineseCounting"/>
      <w:suff w:val="nothing"/>
      <w:lvlText w:val="%1、"/>
      <w:lvlJc w:val="left"/>
      <w:rPr>
        <w:rFonts w:hint="eastAsia"/>
      </w:rPr>
    </w:lvl>
  </w:abstractNum>
  <w:abstractNum w:abstractNumId="1">
    <w:nsid w:val="E9E08A24"/>
    <w:multiLevelType w:val="singleLevel"/>
    <w:tmpl w:val="E9E08A24"/>
    <w:lvl w:ilvl="0" w:tentative="0">
      <w:start w:val="3"/>
      <w:numFmt w:val="chineseCounting"/>
      <w:suff w:val="nothing"/>
      <w:lvlText w:val="（%1）"/>
      <w:lvlJc w:val="left"/>
      <w:rPr>
        <w:rFonts w:hint="eastAsia"/>
        <w:color w:val="auto"/>
      </w:rPr>
    </w:lvl>
  </w:abstractNum>
  <w:abstractNum w:abstractNumId="2">
    <w:nsid w:val="3DE0D9EC"/>
    <w:multiLevelType w:val="singleLevel"/>
    <w:tmpl w:val="3DE0D9EC"/>
    <w:lvl w:ilvl="0" w:tentative="0">
      <w:start w:val="2"/>
      <w:numFmt w:val="chineseCounting"/>
      <w:suff w:val="nothing"/>
      <w:lvlText w:val="（%1）"/>
      <w:lvlJc w:val="left"/>
      <w:rPr>
        <w:rFonts w:hint="eastAsia"/>
      </w:rPr>
    </w:lvl>
  </w:abstractNum>
  <w:abstractNum w:abstractNumId="3">
    <w:nsid w:val="4C1A2660"/>
    <w:multiLevelType w:val="singleLevel"/>
    <w:tmpl w:val="4C1A2660"/>
    <w:lvl w:ilvl="0" w:tentative="0">
      <w:start w:val="2"/>
      <w:numFmt w:val="chineseCounting"/>
      <w:suff w:val="space"/>
      <w:lvlText w:val="第%1部分"/>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1EF32B1"/>
    <w:rsid w:val="02C72C76"/>
    <w:rsid w:val="04107CBF"/>
    <w:rsid w:val="069A210C"/>
    <w:rsid w:val="0754406C"/>
    <w:rsid w:val="076B27C3"/>
    <w:rsid w:val="08E41D65"/>
    <w:rsid w:val="09C4782E"/>
    <w:rsid w:val="0B156447"/>
    <w:rsid w:val="0E69588F"/>
    <w:rsid w:val="0ECB7368"/>
    <w:rsid w:val="11612EA5"/>
    <w:rsid w:val="11696141"/>
    <w:rsid w:val="12E94B25"/>
    <w:rsid w:val="148E2392"/>
    <w:rsid w:val="15D81C6D"/>
    <w:rsid w:val="18490FB9"/>
    <w:rsid w:val="18E75FCB"/>
    <w:rsid w:val="192341E3"/>
    <w:rsid w:val="19E35721"/>
    <w:rsid w:val="1AC0370D"/>
    <w:rsid w:val="1C635C29"/>
    <w:rsid w:val="231E0254"/>
    <w:rsid w:val="23867849"/>
    <w:rsid w:val="241F3B5B"/>
    <w:rsid w:val="25DC4098"/>
    <w:rsid w:val="26E7529F"/>
    <w:rsid w:val="27E761F2"/>
    <w:rsid w:val="2C2B494A"/>
    <w:rsid w:val="2E4F6256"/>
    <w:rsid w:val="309623AD"/>
    <w:rsid w:val="32C6551A"/>
    <w:rsid w:val="33EC213A"/>
    <w:rsid w:val="34C40D24"/>
    <w:rsid w:val="35366B0E"/>
    <w:rsid w:val="36230505"/>
    <w:rsid w:val="36CC094B"/>
    <w:rsid w:val="3B783AC3"/>
    <w:rsid w:val="3C917532"/>
    <w:rsid w:val="3E253914"/>
    <w:rsid w:val="40B934D5"/>
    <w:rsid w:val="40F93B2C"/>
    <w:rsid w:val="40FB323E"/>
    <w:rsid w:val="43F3462F"/>
    <w:rsid w:val="4DFF0358"/>
    <w:rsid w:val="4EDC40D8"/>
    <w:rsid w:val="50443ADC"/>
    <w:rsid w:val="506E2504"/>
    <w:rsid w:val="53AC4B82"/>
    <w:rsid w:val="548F5C4F"/>
    <w:rsid w:val="54F6469B"/>
    <w:rsid w:val="557B298D"/>
    <w:rsid w:val="56B71078"/>
    <w:rsid w:val="5A653CE6"/>
    <w:rsid w:val="5B1C4013"/>
    <w:rsid w:val="5B697371"/>
    <w:rsid w:val="5DB32BC7"/>
    <w:rsid w:val="5F3541CD"/>
    <w:rsid w:val="60A26D69"/>
    <w:rsid w:val="652B73A5"/>
    <w:rsid w:val="658D2AB5"/>
    <w:rsid w:val="65C218F1"/>
    <w:rsid w:val="6735240E"/>
    <w:rsid w:val="673C6F2C"/>
    <w:rsid w:val="676966B0"/>
    <w:rsid w:val="68A51AEC"/>
    <w:rsid w:val="69884921"/>
    <w:rsid w:val="6A1A0463"/>
    <w:rsid w:val="6A5940A6"/>
    <w:rsid w:val="6B541E62"/>
    <w:rsid w:val="6B731150"/>
    <w:rsid w:val="707923CC"/>
    <w:rsid w:val="724179B2"/>
    <w:rsid w:val="753009EE"/>
    <w:rsid w:val="75971E01"/>
    <w:rsid w:val="766F1476"/>
    <w:rsid w:val="79122E20"/>
    <w:rsid w:val="7D024843"/>
    <w:rsid w:val="7E7D49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p0"/>
    <w:basedOn w:val="1"/>
    <w:qFormat/>
    <w:uiPriority w:val="0"/>
    <w:pPr>
      <w:widowControl/>
    </w:pPr>
    <w:rPr>
      <w:rFonts w:ascii="宋体" w:hAnsi="宋体"/>
    </w:rPr>
  </w:style>
  <w:style w:type="character" w:customStyle="1" w:styleId="9">
    <w:name w:val="页眉 Char"/>
    <w:basedOn w:val="6"/>
    <w:link w:val="4"/>
    <w:qFormat/>
    <w:uiPriority w:val="0"/>
    <w:rPr>
      <w:rFonts w:ascii="Times New Roman" w:hAnsi="Times New Roman" w:eastAsia="宋体"/>
      <w:kern w:val="2"/>
      <w:sz w:val="18"/>
      <w:szCs w:val="18"/>
    </w:rPr>
  </w:style>
  <w:style w:type="character" w:customStyle="1" w:styleId="10">
    <w:name w:val="页脚 Char"/>
    <w:basedOn w:val="6"/>
    <w:link w:val="3"/>
    <w:qFormat/>
    <w:uiPriority w:val="0"/>
    <w:rPr>
      <w:rFonts w:ascii="Times New Roman" w:hAnsi="Times New Roman" w:eastAsia="宋体"/>
      <w:kern w:val="2"/>
      <w:sz w:val="18"/>
      <w:szCs w:val="18"/>
    </w:rPr>
  </w:style>
  <w:style w:type="paragraph" w:customStyle="1" w:styleId="11">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5562</Words>
  <Characters>6234</Characters>
  <Lines>37</Lines>
  <Paragraphs>10</Paragraphs>
  <TotalTime>1</TotalTime>
  <ScaleCrop>false</ScaleCrop>
  <LinksUpToDate>false</LinksUpToDate>
  <CharactersWithSpaces>6253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2023-05-16T02:18:00Z</cp:lastPrinted>
  <dcterms:modified xsi:type="dcterms:W3CDTF">2023-06-29T02:40:28Z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3168E2D289644BD19FF48017FC15BE95_13</vt:lpwstr>
  </property>
</Properties>
</file>