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cs="宋体"/>
          <w:b/>
          <w:bCs/>
          <w:sz w:val="52"/>
          <w:szCs w:val="52"/>
        </w:rPr>
      </w:pPr>
      <w:r>
        <w:rPr>
          <w:rFonts w:hint="eastAsia" w:ascii="宋体" w:hAnsi="宋体" w:eastAsia="宋体" w:cs="宋体"/>
          <w:b/>
          <w:bCs/>
          <w:sz w:val="52"/>
          <w:szCs w:val="52"/>
        </w:rPr>
        <w:t>浑南区人力资源和社会保障局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eastAsia" w:ascii="Times New Roman" w:eastAsia="宋体"/>
          <w:b/>
          <w:sz w:val="44"/>
          <w:u w:val="single"/>
          <w:lang w:eastAsia="zh-CN"/>
        </w:rPr>
      </w:pPr>
      <w:r>
        <w:rPr>
          <w:rFonts w:hint="eastAsia" w:ascii="Times New Roman"/>
          <w:b/>
          <w:sz w:val="44"/>
          <w:u w:val="single"/>
          <w:lang w:eastAsia="zh-CN"/>
        </w:rPr>
        <w:t>、</w:t>
      </w:r>
    </w:p>
    <w:p>
      <w:pPr>
        <w:pStyle w:val="6"/>
        <w:spacing w:line="560" w:lineRule="exact"/>
        <w:jc w:val="center"/>
        <w:rPr>
          <w:rFonts w:hint="default" w:ascii="Times New Roman" w:eastAsia="Times New Roman"/>
          <w:b/>
          <w:sz w:val="44"/>
          <w:u w:val="single"/>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黑体" w:eastAsia="黑体"/>
          <w:sz w:val="32"/>
        </w:rPr>
      </w:pPr>
      <w:r>
        <w:rPr>
          <w:rFonts w:ascii="黑体" w:eastAsia="黑体"/>
          <w:sz w:val="32"/>
        </w:rPr>
        <w:t xml:space="preserve">第一部分   </w:t>
      </w:r>
      <w:r>
        <w:rPr>
          <w:rFonts w:hint="eastAsia" w:ascii="宋体" w:hAnsi="宋体"/>
          <w:b/>
          <w:sz w:val="32"/>
          <w:szCs w:val="32"/>
        </w:rPr>
        <w:t>沈阳市浑南</w:t>
      </w:r>
      <w:r>
        <w:rPr>
          <w:rFonts w:hint="eastAsia" w:ascii="宋体" w:hAnsi="宋体"/>
          <w:b/>
          <w:sz w:val="32"/>
          <w:szCs w:val="32"/>
          <w:lang w:val="en-US" w:eastAsia="zh-CN"/>
        </w:rPr>
        <w:t>人力资源和社会保障</w:t>
      </w:r>
      <w:r>
        <w:rPr>
          <w:rFonts w:hint="eastAsia" w:ascii="宋体" w:hAnsi="宋体"/>
          <w:b/>
          <w:sz w:val="32"/>
          <w:szCs w:val="32"/>
        </w:rPr>
        <w:t>局</w:t>
      </w:r>
      <w:r>
        <w:rPr>
          <w:rFonts w:asci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宋体" w:hAnsi="宋体"/>
          <w:b/>
          <w:sz w:val="32"/>
          <w:szCs w:val="32"/>
        </w:rPr>
        <w:t>沈阳市浑南</w:t>
      </w:r>
      <w:r>
        <w:rPr>
          <w:rFonts w:hint="eastAsia" w:ascii="宋体" w:hAnsi="宋体"/>
          <w:b/>
          <w:sz w:val="32"/>
          <w:szCs w:val="32"/>
          <w:lang w:val="en-US" w:eastAsia="zh-CN"/>
        </w:rPr>
        <w:t>人力资源和社会保障</w:t>
      </w:r>
      <w:r>
        <w:rPr>
          <w:rFonts w:hint="eastAsia" w:ascii="宋体" w:hAnsi="宋体"/>
          <w:b/>
          <w:sz w:val="32"/>
          <w:szCs w:val="32"/>
        </w:rPr>
        <w:t>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宋体" w:hAnsi="宋体"/>
          <w:b/>
          <w:sz w:val="32"/>
          <w:szCs w:val="32"/>
        </w:rPr>
        <w:t>沈阳市浑南</w:t>
      </w:r>
      <w:r>
        <w:rPr>
          <w:rFonts w:hint="eastAsia" w:ascii="宋体" w:hAnsi="宋体"/>
          <w:b/>
          <w:sz w:val="32"/>
          <w:szCs w:val="32"/>
          <w:lang w:val="en-US" w:eastAsia="zh-CN"/>
        </w:rPr>
        <w:t>人力资源和社会保障</w:t>
      </w:r>
      <w:r>
        <w:rPr>
          <w:rFonts w:hint="eastAsia" w:ascii="宋体" w:hAnsi="宋体"/>
          <w:b/>
          <w:sz w:val="32"/>
          <w:szCs w:val="32"/>
        </w:rPr>
        <w:t>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沈阳市浑南</w:t>
      </w:r>
      <w:r>
        <w:rPr>
          <w:rFonts w:hint="eastAsia" w:ascii="宋体" w:hAnsi="宋体"/>
          <w:b/>
          <w:sz w:val="36"/>
          <w:szCs w:val="36"/>
          <w:lang w:val="en-US" w:eastAsia="zh-CN"/>
        </w:rPr>
        <w:t>人力资源和社会保障</w:t>
      </w:r>
      <w:r>
        <w:rPr>
          <w:rFonts w:hint="eastAsia" w:ascii="宋体" w:hAnsi="宋体"/>
          <w:b/>
          <w:sz w:val="36"/>
          <w:szCs w:val="36"/>
        </w:rPr>
        <w:t>局</w:t>
      </w:r>
      <w:r>
        <w:rPr>
          <w:b/>
          <w:sz w:val="36"/>
          <w:szCs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spacing w:line="540" w:lineRule="exact"/>
        <w:ind w:firstLine="735" w:firstLineChars="350"/>
        <w:rPr>
          <w:rFonts w:hint="eastAsia" w:ascii="仿宋_GB2312" w:eastAsia="仿宋_GB2312"/>
          <w:sz w:val="28"/>
          <w:szCs w:val="28"/>
        </w:rPr>
      </w:pPr>
      <w:r>
        <w:t>（一）</w:t>
      </w:r>
      <w:r>
        <w:rPr>
          <w:rFonts w:hint="eastAsia" w:ascii="仿宋_GB2312" w:eastAsia="仿宋_GB2312"/>
          <w:sz w:val="32"/>
          <w:szCs w:val="32"/>
        </w:rPr>
        <w:t xml:space="preserve">承担文电、会务、文字综合、机要、档案、国有资产管理、机关财务管理、信访协调、督查督办件及提案、议案办理等工作。 </w:t>
      </w:r>
      <w:r>
        <w:rPr>
          <w:rFonts w:hint="eastAsia" w:ascii="仿宋_GB2312" w:eastAsia="仿宋_GB2312"/>
          <w:sz w:val="28"/>
          <w:szCs w:val="28"/>
        </w:rPr>
        <w:t xml:space="preserve">      </w:t>
      </w:r>
    </w:p>
    <w:p>
      <w:pPr>
        <w:spacing w:line="540" w:lineRule="exact"/>
        <w:ind w:firstLine="640" w:firstLineChars="200"/>
        <w:rPr>
          <w:rFonts w:ascii="仿宋_GB2312" w:eastAsia="仿宋_GB2312"/>
          <w:sz w:val="32"/>
          <w:szCs w:val="32"/>
        </w:rPr>
      </w:pPr>
      <w:r>
        <w:rPr>
          <w:rFonts w:hint="eastAsia" w:eastAsia="仿宋_GB2312"/>
          <w:sz w:val="32"/>
        </w:rPr>
        <w:t>（二）</w:t>
      </w:r>
      <w:r>
        <w:rPr>
          <w:rFonts w:hint="eastAsia" w:ascii="仿宋_GB2312" w:eastAsia="仿宋_GB2312"/>
          <w:sz w:val="32"/>
          <w:szCs w:val="32"/>
        </w:rPr>
        <w:t>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r>
    </w:p>
    <w:p>
      <w:pPr>
        <w:spacing w:line="540" w:lineRule="exact"/>
        <w:ind w:firstLine="640" w:firstLineChars="200"/>
        <w:rPr>
          <w:rFonts w:hint="eastAsia" w:ascii="仿宋_GB2312" w:eastAsia="仿宋_GB2312"/>
          <w:sz w:val="32"/>
          <w:szCs w:val="32"/>
        </w:rPr>
      </w:pPr>
      <w:r>
        <w:rPr>
          <w:rFonts w:hint="eastAsia" w:eastAsia="仿宋_GB2312"/>
          <w:sz w:val="32"/>
        </w:rPr>
        <w:t>（四）</w:t>
      </w:r>
      <w:r>
        <w:rPr>
          <w:rFonts w:hint="eastAsia" w:ascii="仿宋_GB2312" w:eastAsia="仿宋_GB2312"/>
          <w:sz w:val="32"/>
          <w:szCs w:val="32"/>
        </w:rPr>
        <w:t>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（五）贯彻实施劳动、人事争议调解仲裁制度和劳动关系政策,完善劳动关系协调机制,依据国家特殊劳动保护政策制定实施细则并监督实施,组织实施劳动保障监察,协调劳动者维权工作,依法查处重大案件。</w:t>
      </w:r>
    </w:p>
    <w:p>
      <w:pPr>
        <w:spacing w:line="540" w:lineRule="exact"/>
        <w:ind w:firstLine="640" w:firstLineChars="200"/>
        <w:rPr>
          <w:rFonts w:ascii="仿宋_GB2312" w:eastAsia="仿宋_GB2312"/>
          <w:sz w:val="32"/>
          <w:szCs w:val="32"/>
        </w:rPr>
      </w:pPr>
      <w:r>
        <w:rPr>
          <w:rFonts w:hint="eastAsia" w:eastAsia="仿宋_GB2312"/>
          <w:sz w:val="32"/>
        </w:rPr>
        <w:t>（六）</w:t>
      </w:r>
      <w:r>
        <w:rPr>
          <w:rFonts w:hint="eastAsia" w:ascii="仿宋_GB2312" w:eastAsia="仿宋_GB2312"/>
          <w:sz w:val="32"/>
          <w:szCs w:val="32"/>
        </w:rPr>
        <w:t>承担人事代理、流动党员管理、网络建设、人才市场建设及管理；负责雇员招聘及管理、派遣制人员管理；负责大学生就业、人才交流服务、外国专家团队引进。</w:t>
      </w:r>
      <w:r>
        <w:rPr>
          <w:rFonts w:hint="eastAsia" w:eastAsia="仿宋_GB2312"/>
          <w:sz w:val="32"/>
        </w:rPr>
        <w:t xml:space="preserve"> </w:t>
      </w:r>
    </w:p>
    <w:p>
      <w:pPr>
        <w:spacing w:line="540" w:lineRule="exact"/>
        <w:ind w:firstLine="640" w:firstLineChars="200"/>
        <w:rPr>
          <w:rFonts w:hint="eastAsia" w:ascii="仿宋_GB2312" w:eastAsia="仿宋_GB2312"/>
          <w:sz w:val="32"/>
          <w:szCs w:val="32"/>
        </w:rPr>
      </w:pPr>
      <w:r>
        <w:rPr>
          <w:rFonts w:hint="eastAsia" w:eastAsia="仿宋_GB2312"/>
          <w:sz w:val="32"/>
        </w:rPr>
        <w:t>（七）</w:t>
      </w:r>
      <w:r>
        <w:rPr>
          <w:rFonts w:hint="eastAsia" w:ascii="仿宋_GB2312" w:eastAsia="仿宋_GB2312"/>
          <w:sz w:val="32"/>
          <w:szCs w:val="32"/>
        </w:rPr>
        <w:t xml:space="preserve">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bCs/>
          <w:color w:val="000000" w:themeColor="text1"/>
          <w:sz w:val="32"/>
          <w:szCs w:val="32"/>
          <w:lang w:eastAsia="zh-CN"/>
          <w14:textFill>
            <w14:solidFill>
              <w14:schemeClr w14:val="tx1"/>
            </w14:solidFill>
          </w14:textFill>
        </w:rPr>
      </w:pPr>
      <w:r>
        <w:rPr>
          <w:rFonts w:ascii="仿宋_GB2312" w:eastAsia="仿宋_GB2312"/>
          <w:b/>
          <w:bCs/>
          <w:color w:val="000000" w:themeColor="text1"/>
          <w:sz w:val="32"/>
          <w:szCs w:val="32"/>
          <w14:textFill>
            <w14:solidFill>
              <w14:schemeClr w14:val="tx1"/>
            </w14:solidFill>
          </w14:textFill>
        </w:rPr>
        <w:t>纳入</w:t>
      </w:r>
      <w:r>
        <w:rPr>
          <w:rFonts w:hint="eastAsia" w:ascii="仿宋_GB2312" w:eastAsia="仿宋_GB2312"/>
          <w:b/>
          <w:bCs/>
          <w:color w:val="000000" w:themeColor="text1"/>
          <w:sz w:val="32"/>
          <w:szCs w:val="32"/>
          <w:lang w:eastAsia="zh-CN"/>
          <w14:textFill>
            <w14:solidFill>
              <w14:schemeClr w14:val="tx1"/>
            </w14:solidFill>
          </w14:textFill>
        </w:rPr>
        <w:t>本单位</w:t>
      </w:r>
      <w:r>
        <w:rPr>
          <w:rFonts w:ascii="仿宋_GB2312" w:eastAsia="仿宋_GB2312"/>
          <w:b/>
          <w:bCs/>
          <w:color w:val="000000" w:themeColor="text1"/>
          <w:sz w:val="32"/>
          <w:szCs w:val="32"/>
          <w14:textFill>
            <w14:solidFill>
              <w14:schemeClr w14:val="tx1"/>
            </w14:solidFill>
          </w14:textFill>
        </w:rPr>
        <w:t>20</w:t>
      </w:r>
      <w:r>
        <w:rPr>
          <w:rFonts w:hint="eastAsia" w:ascii="仿宋_GB2312" w:eastAsia="仿宋_GB2312"/>
          <w:b/>
          <w:bCs/>
          <w:color w:val="000000" w:themeColor="text1"/>
          <w:sz w:val="32"/>
          <w:szCs w:val="32"/>
          <w:lang w:val="en-US" w:eastAsia="zh-CN"/>
          <w14:textFill>
            <w14:solidFill>
              <w14:schemeClr w14:val="tx1"/>
            </w14:solidFill>
          </w14:textFill>
        </w:rPr>
        <w:t>21</w:t>
      </w:r>
      <w:r>
        <w:rPr>
          <w:rFonts w:ascii="仿宋_GB2312" w:eastAsia="仿宋_GB2312"/>
          <w:b/>
          <w:bCs/>
          <w:color w:val="000000" w:themeColor="text1"/>
          <w:sz w:val="32"/>
          <w:szCs w:val="32"/>
          <w14:textFill>
            <w14:solidFill>
              <w14:schemeClr w14:val="tx1"/>
            </w14:solidFill>
          </w14:textFill>
        </w:rPr>
        <w:t>年部门</w:t>
      </w:r>
      <w:r>
        <w:rPr>
          <w:rFonts w:hint="eastAsia" w:ascii="仿宋_GB2312" w:eastAsia="仿宋_GB2312"/>
          <w:b/>
          <w:bCs/>
          <w:color w:val="000000" w:themeColor="text1"/>
          <w:sz w:val="32"/>
          <w:szCs w:val="32"/>
          <w:lang w:eastAsia="zh-CN"/>
          <w14:textFill>
            <w14:solidFill>
              <w14:schemeClr w14:val="tx1"/>
            </w14:solidFill>
          </w14:textFill>
        </w:rPr>
        <w:t>决算</w:t>
      </w:r>
      <w:r>
        <w:rPr>
          <w:rFonts w:ascii="仿宋_GB2312" w:eastAsia="仿宋_GB2312"/>
          <w:b/>
          <w:bCs/>
          <w:color w:val="000000" w:themeColor="text1"/>
          <w:sz w:val="32"/>
          <w:szCs w:val="32"/>
          <w14:textFill>
            <w14:solidFill>
              <w14:schemeClr w14:val="tx1"/>
            </w14:solidFill>
          </w14:textFill>
        </w:rPr>
        <w:t>编制范围的是</w:t>
      </w:r>
      <w:r>
        <w:rPr>
          <w:rFonts w:hint="eastAsia" w:ascii="仿宋_GB2312" w:eastAsia="仿宋_GB2312"/>
          <w:b/>
          <w:bCs/>
          <w:color w:val="000000" w:themeColor="text1"/>
          <w:sz w:val="32"/>
          <w:szCs w:val="32"/>
          <w:lang w:eastAsia="zh-CN"/>
          <w14:textFill>
            <w14:solidFill>
              <w14:schemeClr w14:val="tx1"/>
            </w14:solidFill>
          </w14:textFill>
        </w:rPr>
        <w:t>浑南区</w:t>
      </w:r>
      <w:r>
        <w:rPr>
          <w:rFonts w:hint="eastAsia" w:ascii="仿宋_GB2312" w:eastAsia="仿宋_GB2312"/>
          <w:b/>
          <w:bCs/>
          <w:color w:val="000000" w:themeColor="text1"/>
          <w:sz w:val="32"/>
          <w:szCs w:val="32"/>
          <w:lang w:val="en-US" w:eastAsia="zh-CN"/>
          <w14:textFill>
            <w14:solidFill>
              <w14:schemeClr w14:val="tx1"/>
            </w14:solidFill>
          </w14:textFill>
        </w:rPr>
        <w:t>人社</w:t>
      </w:r>
      <w:r>
        <w:rPr>
          <w:rFonts w:hint="eastAsia" w:ascii="仿宋_GB2312" w:eastAsia="仿宋_GB2312"/>
          <w:b/>
          <w:bCs/>
          <w:color w:val="000000" w:themeColor="text1"/>
          <w:sz w:val="32"/>
          <w:szCs w:val="32"/>
          <w:lang w:eastAsia="zh-CN"/>
          <w14:textFill>
            <w14:solidFill>
              <w14:schemeClr w14:val="tx1"/>
            </w14:solidFill>
          </w14:textFill>
        </w:rPr>
        <w:t>局</w:t>
      </w:r>
      <w:r>
        <w:rPr>
          <w:rFonts w:ascii="仿宋_GB2312" w:eastAsia="仿宋_GB2312"/>
          <w:b/>
          <w:bCs/>
          <w:color w:val="000000" w:themeColor="text1"/>
          <w:sz w:val="32"/>
          <w:szCs w:val="32"/>
          <w14:textFill>
            <w14:solidFill>
              <w14:schemeClr w14:val="tx1"/>
            </w14:solidFill>
          </w14:textFill>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沈阳市浑南</w:t>
      </w:r>
      <w:r>
        <w:rPr>
          <w:rFonts w:hint="eastAsia" w:ascii="宋体" w:hAnsi="宋体"/>
          <w:b/>
          <w:sz w:val="36"/>
          <w:szCs w:val="36"/>
          <w:lang w:val="en-US" w:eastAsia="zh-CN"/>
        </w:rPr>
        <w:t>人力资源和社会保障</w:t>
      </w:r>
      <w:r>
        <w:rPr>
          <w:rFonts w:hint="eastAsia" w:ascii="宋体" w:hAnsi="宋体"/>
          <w:b/>
          <w:sz w:val="36"/>
          <w:szCs w:val="36"/>
        </w:rPr>
        <w:t>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10794.74</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10615.91</w:t>
      </w:r>
      <w:r>
        <w:rPr>
          <w:rFonts w:ascii="仿宋_GB2312" w:eastAsia="仿宋_GB2312"/>
          <w:sz w:val="32"/>
        </w:rPr>
        <w:t>万元，占收入总计的</w:t>
      </w:r>
      <w:r>
        <w:rPr>
          <w:rFonts w:hint="eastAsia" w:ascii="仿宋_GB2312" w:eastAsia="仿宋_GB2312"/>
          <w:sz w:val="32"/>
          <w:lang w:val="en-US" w:eastAsia="zh-CN"/>
        </w:rPr>
        <w:t>98.34</w:t>
      </w:r>
      <w:r>
        <w:rPr>
          <w:rFonts w:ascii="仿宋_GB2312" w:eastAsia="仿宋_GB2312"/>
          <w:sz w:val="32"/>
        </w:rPr>
        <w:t>%。其中：一般公共预算财政拨款收入</w:t>
      </w:r>
      <w:r>
        <w:rPr>
          <w:rFonts w:hint="eastAsia" w:ascii="仿宋_GB2312" w:eastAsia="仿宋_GB2312"/>
          <w:sz w:val="32"/>
        </w:rPr>
        <w:t>10615.91</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7.57</w:t>
      </w:r>
      <w:r>
        <w:rPr>
          <w:rFonts w:ascii="仿宋_GB2312" w:eastAsia="仿宋_GB2312"/>
          <w:sz w:val="32"/>
        </w:rPr>
        <w:t>万元，占收入总计的</w:t>
      </w:r>
      <w:r>
        <w:rPr>
          <w:rFonts w:hint="eastAsia" w:ascii="仿宋_GB2312" w:eastAsia="仿宋_GB2312"/>
          <w:sz w:val="32"/>
          <w:lang w:val="en-US" w:eastAsia="zh-CN"/>
        </w:rPr>
        <w:t>0.08</w:t>
      </w:r>
      <w:r>
        <w:rPr>
          <w:rFonts w:ascii="仿宋_GB2312" w:eastAsia="仿宋_GB2312"/>
          <w:sz w:val="32"/>
        </w:rPr>
        <w:t>%。主要是</w:t>
      </w:r>
      <w:r>
        <w:rPr>
          <w:rFonts w:hint="eastAsia" w:ascii="仿宋_GB2312" w:eastAsia="仿宋_GB2312"/>
          <w:sz w:val="32"/>
          <w:lang w:val="en-US" w:eastAsia="zh-CN"/>
        </w:rPr>
        <w:t>其他</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171.26</w:t>
      </w:r>
      <w:r>
        <w:rPr>
          <w:rFonts w:ascii="仿宋_GB2312" w:eastAsia="仿宋_GB2312"/>
          <w:sz w:val="32"/>
        </w:rPr>
        <w:t>万元，占收入总计的</w:t>
      </w:r>
      <w:r>
        <w:rPr>
          <w:rFonts w:hint="eastAsia" w:ascii="仿宋_GB2312" w:eastAsia="仿宋_GB2312"/>
          <w:sz w:val="32"/>
          <w:lang w:val="en-US" w:eastAsia="zh-CN"/>
        </w:rPr>
        <w:t>1.58</w:t>
      </w:r>
      <w:r>
        <w:rPr>
          <w:rFonts w:ascii="仿宋_GB2312" w:eastAsia="仿宋_GB2312"/>
          <w:sz w:val="32"/>
        </w:rPr>
        <w:t>%。主要是</w:t>
      </w:r>
      <w:r>
        <w:rPr>
          <w:rFonts w:hint="eastAsia" w:ascii="仿宋_GB2312" w:eastAsia="仿宋_GB2312"/>
          <w:sz w:val="32"/>
          <w:lang w:val="en-US" w:eastAsia="zh-CN"/>
        </w:rPr>
        <w:t>上年结转</w:t>
      </w:r>
      <w:r>
        <w:rPr>
          <w:rFonts w:ascii="仿宋_GB2312" w:eastAsia="仿宋_GB2312"/>
          <w:sz w:val="32"/>
        </w:rPr>
        <w:t>。</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13301.37</w:t>
      </w:r>
      <w:r>
        <w:rPr>
          <w:rFonts w:ascii="仿宋_GB2312" w:eastAsia="仿宋_GB2312"/>
          <w:sz w:val="32"/>
        </w:rPr>
        <w:t>万元，降低</w:t>
      </w:r>
      <w:r>
        <w:rPr>
          <w:rFonts w:hint="eastAsia" w:ascii="仿宋_GB2312" w:eastAsia="仿宋_GB2312"/>
          <w:sz w:val="32"/>
          <w:lang w:val="en-US" w:eastAsia="zh-CN"/>
        </w:rPr>
        <w:t>55.2</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预算减少。</w:t>
      </w:r>
    </w:p>
    <w:p>
      <w:pPr>
        <w:pStyle w:val="6"/>
        <w:spacing w:line="560" w:lineRule="exact"/>
        <w:ind w:firstLine="660"/>
        <w:rPr>
          <w:rFonts w:hint="default" w:ascii="仿宋_GB2312" w:eastAsia="仿宋_GB2312"/>
          <w:sz w:val="32"/>
        </w:rPr>
      </w:pPr>
      <w:r>
        <w:rPr>
          <w:rFonts w:ascii="楷体_GB2312" w:eastAsia="楷体_GB2312"/>
          <w:b/>
          <w:sz w:val="32"/>
        </w:rPr>
        <w:t>（二）支出总计</w:t>
      </w:r>
      <w:r>
        <w:rPr>
          <w:rFonts w:hint="eastAsia" w:ascii="楷体_GB2312" w:eastAsia="楷体_GB2312"/>
          <w:b/>
          <w:sz w:val="32"/>
          <w:lang w:val="en-US" w:eastAsia="zh-CN"/>
        </w:rPr>
        <w:t>10781.16</w:t>
      </w:r>
      <w:r>
        <w:rPr>
          <w:rFonts w:ascii="楷体_GB2312" w:eastAsia="楷体_GB2312"/>
          <w:b/>
          <w:sz w:val="32"/>
        </w:rPr>
        <w:t>万元，包括：</w:t>
      </w:r>
      <w:r>
        <w:rPr>
          <w:rFonts w:ascii="仿宋_GB2312" w:eastAsia="仿宋_GB2312"/>
          <w:sz w:val="32"/>
        </w:rPr>
        <w:t>1.基本支出</w:t>
      </w:r>
      <w:r>
        <w:rPr>
          <w:rFonts w:hint="eastAsia" w:ascii="仿宋_GB2312" w:eastAsia="仿宋_GB2312"/>
          <w:sz w:val="32"/>
        </w:rPr>
        <w:t>358.3</w:t>
      </w:r>
      <w:r>
        <w:rPr>
          <w:rFonts w:ascii="仿宋_GB2312" w:eastAsia="仿宋_GB2312"/>
          <w:sz w:val="32"/>
        </w:rPr>
        <w:t>万元，占支出总计的</w:t>
      </w:r>
      <w:r>
        <w:rPr>
          <w:rFonts w:hint="eastAsia" w:ascii="仿宋_GB2312" w:eastAsia="仿宋_GB2312"/>
          <w:sz w:val="32"/>
          <w:lang w:val="en-US" w:eastAsia="zh-CN"/>
        </w:rPr>
        <w:t>3.33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267.25</w:t>
      </w:r>
      <w:r>
        <w:rPr>
          <w:rFonts w:ascii="仿宋_GB2312" w:eastAsia="仿宋_GB2312"/>
          <w:sz w:val="32"/>
        </w:rPr>
        <w:t>万元，对个人和家庭的补助支出</w:t>
      </w:r>
      <w:r>
        <w:rPr>
          <w:rFonts w:hint="eastAsia" w:ascii="仿宋_GB2312" w:eastAsia="仿宋_GB2312"/>
          <w:sz w:val="32"/>
        </w:rPr>
        <w:t>12.07</w:t>
      </w:r>
      <w:r>
        <w:rPr>
          <w:rFonts w:ascii="仿宋_GB2312" w:eastAsia="仿宋_GB2312"/>
          <w:sz w:val="32"/>
        </w:rPr>
        <w:t>万元，商品和服务支出</w:t>
      </w:r>
      <w:r>
        <w:rPr>
          <w:rFonts w:hint="eastAsia" w:ascii="仿宋_GB2312" w:eastAsia="仿宋_GB2312"/>
          <w:sz w:val="32"/>
        </w:rPr>
        <w:t>72.21</w:t>
      </w:r>
      <w:r>
        <w:rPr>
          <w:rFonts w:ascii="仿宋_GB2312" w:eastAsia="仿宋_GB2312"/>
          <w:sz w:val="32"/>
        </w:rPr>
        <w:t>万元，</w:t>
      </w:r>
      <w:r>
        <w:rPr>
          <w:rFonts w:hint="eastAsia" w:ascii="仿宋_GB2312" w:eastAsia="仿宋_GB2312"/>
          <w:sz w:val="32"/>
          <w:lang w:val="en-US" w:eastAsia="zh-CN"/>
        </w:rPr>
        <w:t>资本性支出6.77万元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10422.86</w:t>
      </w:r>
      <w:r>
        <w:rPr>
          <w:rFonts w:ascii="仿宋_GB2312" w:eastAsia="仿宋_GB2312"/>
          <w:sz w:val="32"/>
        </w:rPr>
        <w:t>万元，占支出总计的</w:t>
      </w:r>
      <w:r>
        <w:rPr>
          <w:rFonts w:hint="eastAsia" w:ascii="仿宋_GB2312" w:eastAsia="仿宋_GB2312"/>
          <w:sz w:val="32"/>
          <w:lang w:val="en-US" w:eastAsia="zh-CN"/>
        </w:rPr>
        <w:t>96.67</w:t>
      </w:r>
      <w:r>
        <w:rPr>
          <w:rFonts w:ascii="仿宋_GB2312" w:eastAsia="仿宋_GB2312"/>
          <w:sz w:val="32"/>
        </w:rPr>
        <w:t>%。主要包括</w:t>
      </w:r>
      <w:r>
        <w:rPr>
          <w:rFonts w:hint="eastAsia" w:ascii="仿宋_GB2312" w:eastAsia="仿宋_GB2312"/>
          <w:sz w:val="32"/>
          <w:lang w:val="en-US" w:eastAsia="zh-CN"/>
        </w:rPr>
        <w:t>购房补贴</w:t>
      </w:r>
      <w:r>
        <w:rPr>
          <w:rFonts w:ascii="仿宋_GB2312" w:eastAsia="仿宋_GB2312"/>
          <w:sz w:val="32"/>
        </w:rPr>
        <w:t>等业务支出。</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13143.69</w:t>
      </w:r>
      <w:r>
        <w:rPr>
          <w:rFonts w:ascii="仿宋_GB2312" w:eastAsia="仿宋_GB2312"/>
          <w:sz w:val="32"/>
        </w:rPr>
        <w:t>万元，降低</w:t>
      </w:r>
      <w:r>
        <w:rPr>
          <w:rFonts w:hint="eastAsia" w:ascii="仿宋_GB2312" w:eastAsia="仿宋_GB2312"/>
          <w:sz w:val="32"/>
          <w:lang w:val="en-US" w:eastAsia="zh-CN"/>
        </w:rPr>
        <w:t>54.94</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项目资金减少。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13.58</w:t>
      </w:r>
      <w:r>
        <w:rPr>
          <w:rFonts w:ascii="楷体_GB2312" w:eastAsia="楷体_GB2312"/>
          <w:b/>
          <w:sz w:val="32"/>
        </w:rPr>
        <w:t>万元</w:t>
      </w:r>
    </w:p>
    <w:p>
      <w:pPr>
        <w:spacing w:line="540" w:lineRule="exact"/>
        <w:ind w:firstLine="660"/>
        <w:rPr>
          <w:rFonts w:hint="default" w:ascii="仿宋_GB2312" w:eastAsia="仿宋_GB2312"/>
          <w:sz w:val="32"/>
          <w:lang w:val="en-US"/>
        </w:rPr>
      </w:pPr>
      <w:r>
        <w:rPr>
          <w:rFonts w:ascii="仿宋_GB2312" w:eastAsia="仿宋_GB2312"/>
          <w:sz w:val="32"/>
        </w:rPr>
        <w:t>主要是</w:t>
      </w:r>
      <w:r>
        <w:rPr>
          <w:rFonts w:hint="eastAsia" w:ascii="仿宋_GB2312" w:hAnsi="宋体" w:eastAsia="仿宋_GB2312"/>
          <w:sz w:val="32"/>
          <w:szCs w:val="32"/>
          <w:lang w:val="en-US" w:eastAsia="zh-CN"/>
        </w:rPr>
        <w:t>人力资源事务结转和结余</w:t>
      </w:r>
      <w:r>
        <w:rPr>
          <w:rFonts w:ascii="仿宋_GB2312" w:eastAsia="仿宋_GB2312"/>
          <w:sz w:val="32"/>
        </w:rPr>
        <w:t>原因形成的结余。与上年相比，今年结转结余减少</w:t>
      </w:r>
      <w:r>
        <w:rPr>
          <w:rFonts w:hint="eastAsia" w:ascii="仿宋_GB2312" w:eastAsia="仿宋_GB2312"/>
          <w:sz w:val="32"/>
          <w:lang w:val="en-US" w:eastAsia="zh-CN"/>
        </w:rPr>
        <w:t>157.68</w:t>
      </w:r>
      <w:r>
        <w:rPr>
          <w:rFonts w:ascii="仿宋_GB2312" w:eastAsia="仿宋_GB2312"/>
          <w:sz w:val="32"/>
        </w:rPr>
        <w:t>万元，降低</w:t>
      </w:r>
      <w:r>
        <w:rPr>
          <w:rFonts w:hint="eastAsia" w:ascii="仿宋_GB2312" w:eastAsia="仿宋_GB2312"/>
          <w:sz w:val="32"/>
          <w:lang w:val="en-US" w:eastAsia="zh-CN"/>
        </w:rPr>
        <w:t>92.07</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val="en-US" w:eastAsia="zh-CN"/>
        </w:rPr>
        <w:t>人力资源事务结转和结余减少。</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10775.04</w:t>
      </w:r>
      <w:r>
        <w:rPr>
          <w:rFonts w:ascii="仿宋_GB2312" w:eastAsia="仿宋_GB2312"/>
          <w:sz w:val="32"/>
        </w:rPr>
        <w:t>万元，其中：基本支出</w:t>
      </w:r>
      <w:r>
        <w:rPr>
          <w:rFonts w:hint="eastAsia" w:ascii="仿宋_GB2312" w:eastAsia="仿宋_GB2312"/>
          <w:sz w:val="32"/>
        </w:rPr>
        <w:t>358.3</w:t>
      </w:r>
      <w:r>
        <w:rPr>
          <w:rFonts w:ascii="仿宋_GB2312" w:eastAsia="仿宋_GB2312"/>
          <w:sz w:val="32"/>
        </w:rPr>
        <w:t>万元，项目支出</w:t>
      </w:r>
      <w:r>
        <w:rPr>
          <w:rFonts w:hint="eastAsia" w:ascii="仿宋_GB2312" w:eastAsia="仿宋_GB2312"/>
          <w:sz w:val="32"/>
        </w:rPr>
        <w:t>10416.73</w:t>
      </w:r>
      <w:r>
        <w:rPr>
          <w:rFonts w:ascii="仿宋_GB2312" w:eastAsia="仿宋_GB2312"/>
          <w:sz w:val="32"/>
        </w:rPr>
        <w:t>万元。与上年相比，财政拨款支出</w:t>
      </w:r>
      <w:r>
        <w:rPr>
          <w:rFonts w:hint="eastAsia" w:ascii="仿宋_GB2312" w:eastAsia="仿宋_GB2312"/>
          <w:sz w:val="32"/>
          <w:lang w:val="en-US" w:eastAsia="zh-CN"/>
        </w:rPr>
        <w:t>11774.9</w:t>
      </w:r>
      <w:r>
        <w:rPr>
          <w:rFonts w:ascii="仿宋_GB2312" w:eastAsia="仿宋_GB2312"/>
          <w:sz w:val="32"/>
        </w:rPr>
        <w:t>万元，降低</w:t>
      </w:r>
      <w:r>
        <w:rPr>
          <w:rFonts w:hint="eastAsia" w:ascii="仿宋_GB2312" w:eastAsia="仿宋_GB2312"/>
          <w:sz w:val="32"/>
          <w:lang w:val="en-US" w:eastAsia="zh-CN"/>
        </w:rPr>
        <w:t>52.22</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项目资金减少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1554.08</w:t>
      </w:r>
      <w:r>
        <w:rPr>
          <w:rFonts w:ascii="仿宋_GB2312" w:eastAsia="仿宋_GB2312"/>
          <w:sz w:val="32"/>
        </w:rPr>
        <w:t>%，其中：基本支出完成年初预算的</w:t>
      </w:r>
      <w:r>
        <w:rPr>
          <w:rFonts w:hint="eastAsia" w:ascii="仿宋_GB2312" w:eastAsia="仿宋_GB2312"/>
          <w:sz w:val="32"/>
          <w:lang w:val="en-US" w:eastAsia="zh-CN"/>
        </w:rPr>
        <w:t>73.01</w:t>
      </w:r>
      <w:r>
        <w:rPr>
          <w:rFonts w:ascii="仿宋_GB2312" w:eastAsia="仿宋_GB2312"/>
          <w:sz w:val="32"/>
        </w:rPr>
        <w:t>%，项目支出完成年初预算的</w:t>
      </w:r>
      <w:r>
        <w:rPr>
          <w:rFonts w:hint="eastAsia" w:ascii="仿宋_GB2312" w:eastAsia="仿宋_GB2312"/>
          <w:sz w:val="32"/>
          <w:lang w:val="en-US" w:eastAsia="zh-CN"/>
        </w:rPr>
        <w:t>5141.52</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eastAsia="仿宋_GB2312"/>
          <w:sz w:val="32"/>
        </w:rPr>
        <w:t>10775.04</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4039.32</w:t>
      </w:r>
      <w:r>
        <w:rPr>
          <w:rFonts w:ascii="仿宋_GB2312" w:hAnsi="宋体" w:eastAsia="仿宋_GB2312"/>
          <w:sz w:val="32"/>
          <w:szCs w:val="32"/>
        </w:rPr>
        <w:t>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37.49</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6660.74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61.82</w:t>
      </w:r>
      <w:r>
        <w:rPr>
          <w:rFonts w:hint="eastAsia" w:ascii="仿宋_GB2312" w:hAnsi="宋体" w:eastAsia="仿宋_GB2312"/>
          <w:sz w:val="32"/>
          <w:szCs w:val="32"/>
        </w:rPr>
        <w:t>%；</w:t>
      </w:r>
      <w:r>
        <w:rPr>
          <w:rFonts w:hint="eastAsia" w:ascii="仿宋_GB2312" w:hAnsi="宋体" w:eastAsia="仿宋_GB2312"/>
          <w:sz w:val="32"/>
          <w:szCs w:val="32"/>
          <w:lang w:val="en-US" w:eastAsia="zh-CN"/>
        </w:rPr>
        <w:t>卫生健康支出14.17万元，占0.13%；</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45.46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0.42</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灾害防治及应急管理支出14.88万元，占0.14%</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1.一般公共服务支出4039.32万元，具体包括：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rPr>
        <w:t>4039.32万元，主要是</w:t>
      </w:r>
      <w:r>
        <w:rPr>
          <w:rFonts w:hint="eastAsia" w:ascii="仿宋_GB2312" w:hAnsi="宋体" w:eastAsia="仿宋_GB2312"/>
          <w:sz w:val="32"/>
          <w:szCs w:val="32"/>
          <w:lang w:val="en-US" w:eastAsia="zh-CN"/>
        </w:rPr>
        <w:t>人力资源事务</w:t>
      </w:r>
      <w:r>
        <w:rPr>
          <w:rFonts w:hint="eastAsia" w:ascii="仿宋_GB2312" w:hAnsi="宋体" w:eastAsia="仿宋_GB2312"/>
          <w:sz w:val="32"/>
          <w:szCs w:val="32"/>
        </w:rPr>
        <w:t>支出等支出，完成年初预算的</w:t>
      </w:r>
      <w:r>
        <w:rPr>
          <w:rFonts w:hint="eastAsia" w:ascii="仿宋_GB2312" w:hAnsi="宋体" w:eastAsia="仿宋_GB2312"/>
          <w:sz w:val="32"/>
          <w:szCs w:val="32"/>
          <w:lang w:val="en-US" w:eastAsia="zh-CN"/>
        </w:rPr>
        <w:t>60288.36</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直列资金核算的增加及项目资金的增加</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6660.74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6660.74</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1059.73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社会保障支出的增加</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w:t>
      </w:r>
      <w:r>
        <w:rPr>
          <w:rFonts w:hint="eastAsia" w:ascii="仿宋_GB2312" w:hAnsi="宋体" w:eastAsia="仿宋_GB2312"/>
          <w:sz w:val="32"/>
          <w:szCs w:val="32"/>
          <w:lang w:val="en-US" w:eastAsia="zh-CN"/>
        </w:rPr>
        <w:t>14.17</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w:t>
      </w:r>
      <w:r>
        <w:rPr>
          <w:rFonts w:hint="eastAsia" w:ascii="仿宋_GB2312" w:hAnsi="宋体" w:eastAsia="仿宋_GB2312"/>
          <w:sz w:val="32"/>
          <w:szCs w:val="32"/>
          <w:lang w:val="en-US" w:eastAsia="zh-CN"/>
        </w:rPr>
        <w:t>14.17</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行政单位医疗</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112.73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支出增加</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45.46</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45.46</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99.80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住房公积金支出减少</w:t>
      </w:r>
      <w:r>
        <w:rPr>
          <w:rFonts w:hint="eastAsia" w:ascii="仿宋_GB2312" w:hAnsi="宋体" w:eastAsia="仿宋_GB2312"/>
          <w:sz w:val="32"/>
          <w:szCs w:val="32"/>
        </w:rPr>
        <w:t>。</w:t>
      </w:r>
    </w:p>
    <w:p>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5.灾害防治及应急管理支出14.88万元，具体包括：</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灾害防治及应急管理支出14.88万元，</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灾害防治及应急管理支出的增加</w:t>
      </w:r>
      <w:r>
        <w:rPr>
          <w:rFonts w:hint="eastAsia" w:ascii="仿宋_GB2312" w:hAnsi="宋体" w:eastAsia="仿宋_GB2312"/>
          <w:sz w:val="32"/>
          <w:szCs w:val="32"/>
        </w:rPr>
        <w:t>。</w:t>
      </w:r>
    </w:p>
    <w:p>
      <w:pPr>
        <w:numPr>
          <w:ilvl w:val="0"/>
          <w:numId w:val="2"/>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pPr>
        <w:spacing w:line="560" w:lineRule="exact"/>
        <w:ind w:firstLine="660"/>
        <w:rPr>
          <w:rFonts w:hint="default" w:ascii="仿宋_GB2312" w:hAnsi="宋体" w:eastAsia="仿宋_GB2312"/>
          <w:sz w:val="32"/>
          <w:szCs w:val="32"/>
        </w:rPr>
      </w:pPr>
      <w:r>
        <w:rPr>
          <w:rFonts w:hint="eastAsia" w:ascii="楷体_GB2312" w:hAnsi="宋体" w:eastAsia="楷体_GB2312"/>
          <w:b/>
          <w:sz w:val="32"/>
          <w:szCs w:val="32"/>
          <w:lang w:val="en-US" w:eastAsia="zh-CN"/>
        </w:rPr>
        <w:t>本年未发生此项资金。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rPr>
      </w:pPr>
      <w:r>
        <w:rPr>
          <w:rFonts w:hint="eastAsia" w:ascii="楷体_GB2312" w:hAnsi="宋体" w:eastAsia="楷体_GB2312"/>
          <w:b/>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0。21</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大于</w:t>
      </w:r>
      <w:r>
        <w:rPr>
          <w:rFonts w:ascii="仿宋_GB2312" w:eastAsia="仿宋_GB2312"/>
          <w:sz w:val="32"/>
        </w:rPr>
        <w:t>年初预算数的主要原因是</w:t>
      </w:r>
      <w:r>
        <w:rPr>
          <w:rFonts w:hint="eastAsia" w:ascii="仿宋_GB2312" w:eastAsia="仿宋_GB2312"/>
          <w:sz w:val="32"/>
          <w:lang w:eastAsia="zh-CN"/>
        </w:rPr>
        <w:t>临时增加接待</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0。21</w:t>
      </w:r>
      <w:bookmarkStart w:id="0" w:name="_GoBack"/>
      <w:bookmarkEnd w:id="0"/>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0.21</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年初未安排预算</w:t>
      </w:r>
      <w:r>
        <w:rPr>
          <w:rFonts w:ascii="仿宋_GB2312" w:eastAsia="仿宋_GB2312"/>
          <w:sz w:val="32"/>
        </w:rPr>
        <w:t>，决算数大于年初预算数的原因主要是</w:t>
      </w:r>
      <w:r>
        <w:rPr>
          <w:rFonts w:hint="eastAsia" w:ascii="仿宋_GB2312" w:eastAsia="仿宋_GB2312"/>
          <w:sz w:val="32"/>
          <w:lang w:eastAsia="zh-CN"/>
        </w:rPr>
        <w:t>临时</w:t>
      </w:r>
      <w:r>
        <w:rPr>
          <w:rFonts w:hint="eastAsia" w:ascii="仿宋_GB2312" w:eastAsia="仿宋_GB2312"/>
          <w:sz w:val="32"/>
          <w:lang w:val="en-US" w:eastAsia="zh-CN"/>
        </w:rPr>
        <w:t>公务接待</w:t>
      </w:r>
      <w:r>
        <w:rPr>
          <w:rFonts w:ascii="仿宋_GB2312" w:eastAsia="仿宋_GB2312"/>
          <w:sz w:val="32"/>
        </w:rPr>
        <w:t>。2021年国内公务接待累计</w:t>
      </w:r>
      <w:r>
        <w:rPr>
          <w:rFonts w:hint="eastAsia" w:ascii="仿宋_GB2312" w:eastAsia="仿宋_GB2312"/>
          <w:sz w:val="32"/>
          <w:lang w:val="en-US" w:eastAsia="zh-CN"/>
        </w:rPr>
        <w:t>3</w:t>
      </w:r>
      <w:r>
        <w:rPr>
          <w:rFonts w:ascii="仿宋_GB2312" w:eastAsia="仿宋_GB2312"/>
          <w:sz w:val="32"/>
        </w:rPr>
        <w:t>批次、</w:t>
      </w:r>
      <w:r>
        <w:rPr>
          <w:rFonts w:hint="eastAsia" w:ascii="仿宋_GB2312" w:eastAsia="仿宋_GB2312"/>
          <w:sz w:val="32"/>
          <w:lang w:val="en-US" w:eastAsia="zh-CN"/>
        </w:rPr>
        <w:t>29</w:t>
      </w:r>
      <w:r>
        <w:rPr>
          <w:rFonts w:ascii="仿宋_GB2312" w:eastAsia="仿宋_GB2312"/>
          <w:sz w:val="32"/>
        </w:rPr>
        <w:t>人、</w:t>
      </w:r>
      <w:r>
        <w:rPr>
          <w:rFonts w:hint="eastAsia" w:ascii="仿宋_GB2312" w:eastAsia="仿宋_GB2312"/>
          <w:sz w:val="32"/>
          <w:lang w:val="en-US" w:eastAsia="zh-CN"/>
        </w:rPr>
        <w:t>0.21</w:t>
      </w:r>
      <w:r>
        <w:rPr>
          <w:rFonts w:ascii="仿宋_GB2312" w:eastAsia="仿宋_GB2312"/>
          <w:sz w:val="32"/>
        </w:rPr>
        <w:t>万元，主要用于</w:t>
      </w:r>
      <w:r>
        <w:rPr>
          <w:rFonts w:hint="eastAsia" w:ascii="仿宋_GB2312" w:eastAsia="仿宋_GB2312"/>
          <w:sz w:val="32"/>
          <w:lang w:val="en-US" w:eastAsia="zh-CN"/>
        </w:rPr>
        <w:t>公务接待</w:t>
      </w:r>
      <w:r>
        <w:rPr>
          <w:rFonts w:ascii="仿宋_GB2312" w:eastAsia="仿宋_GB2312"/>
          <w:sz w:val="32"/>
        </w:rPr>
        <w:t>等;其中外事接待累计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2021年公务接待费比上年增加</w:t>
      </w:r>
      <w:r>
        <w:rPr>
          <w:rFonts w:hint="eastAsia" w:ascii="仿宋_GB2312" w:hAnsi="Times New Roman" w:eastAsia="仿宋_GB2312" w:cs="Times New Roman"/>
          <w:kern w:val="0"/>
          <w:sz w:val="32"/>
          <w:szCs w:val="32"/>
          <w:lang w:val="en-US" w:eastAsia="zh-CN"/>
        </w:rPr>
        <w:t>0.21</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2021年临时发生公务接待情况</w:t>
      </w:r>
      <w:r>
        <w:rPr>
          <w:rFonts w:ascii="仿宋_GB2312" w:hAnsi="Times New Roman" w:eastAsia="仿宋_GB2312" w:cs="Times New Roman"/>
          <w:kern w:val="0"/>
          <w:sz w:val="32"/>
          <w:szCs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358.3</w:t>
      </w:r>
      <w:r>
        <w:rPr>
          <w:rFonts w:ascii="仿宋_GB2312" w:eastAsia="仿宋_GB2312"/>
          <w:sz w:val="32"/>
        </w:rPr>
        <w:t>万元，其中：人员经费</w:t>
      </w:r>
      <w:r>
        <w:rPr>
          <w:rFonts w:hint="eastAsia" w:ascii="仿宋_GB2312" w:eastAsia="仿宋_GB2312"/>
          <w:sz w:val="32"/>
          <w:lang w:val="en-US" w:eastAsia="zh-CN"/>
        </w:rPr>
        <w:t>279.32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78.98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rPr>
        <w:t>78.98</w:t>
      </w:r>
      <w:r>
        <w:rPr>
          <w:rFonts w:ascii="仿宋_GB2312" w:eastAsia="仿宋_GB2312"/>
          <w:sz w:val="32"/>
        </w:rPr>
        <w:t>万元，比上年决算</w:t>
      </w:r>
      <w:r>
        <w:rPr>
          <w:rFonts w:hint="eastAsia" w:ascii="仿宋_GB2312" w:eastAsia="仿宋_GB2312"/>
          <w:sz w:val="32"/>
          <w:lang w:val="en-US" w:eastAsia="zh-CN"/>
        </w:rPr>
        <w:t>数</w:t>
      </w:r>
      <w:r>
        <w:rPr>
          <w:rFonts w:ascii="仿宋_GB2312" w:eastAsia="仿宋_GB2312"/>
          <w:sz w:val="32"/>
        </w:rPr>
        <w:t>减少</w:t>
      </w:r>
      <w:r>
        <w:rPr>
          <w:rFonts w:hint="eastAsia" w:ascii="仿宋_GB2312" w:eastAsia="仿宋_GB2312"/>
          <w:sz w:val="32"/>
          <w:lang w:val="en-US" w:eastAsia="zh-CN"/>
        </w:rPr>
        <w:t>21.01</w:t>
      </w:r>
      <w:r>
        <w:rPr>
          <w:rFonts w:ascii="仿宋_GB2312" w:eastAsia="仿宋_GB2312"/>
          <w:sz w:val="32"/>
        </w:rPr>
        <w:t>万元，降低</w:t>
      </w:r>
      <w:r>
        <w:rPr>
          <w:rFonts w:hint="eastAsia" w:ascii="仿宋_GB2312" w:eastAsia="仿宋_GB2312"/>
          <w:sz w:val="32"/>
          <w:lang w:val="en-US" w:eastAsia="zh-CN"/>
        </w:rPr>
        <w:t>21.01</w:t>
      </w:r>
      <w:r>
        <w:rPr>
          <w:rFonts w:ascii="仿宋_GB2312" w:eastAsia="仿宋_GB2312"/>
          <w:sz w:val="32"/>
        </w:rPr>
        <w:t>%，主要原因是</w:t>
      </w:r>
      <w:r>
        <w:rPr>
          <w:rFonts w:hint="eastAsia" w:ascii="仿宋_GB2312" w:eastAsia="仿宋_GB2312"/>
          <w:sz w:val="32"/>
          <w:lang w:val="en-US" w:eastAsia="zh-CN"/>
        </w:rPr>
        <w:t>运行经费减少</w:t>
      </w:r>
      <w:r>
        <w:rPr>
          <w:rFonts w:ascii="仿宋_GB2312" w:eastAsia="仿宋_GB2312"/>
          <w:sz w:val="32"/>
        </w:rPr>
        <w:t>。</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3"/>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1.整体绩效自评情况（附部门整体绩效自评表）。组织对</w:t>
      </w:r>
      <w:r>
        <w:rPr>
          <w:rFonts w:hint="eastAsia" w:ascii="仿宋_GB2312" w:eastAsia="仿宋_GB2312"/>
          <w:sz w:val="32"/>
          <w:lang w:val="en-US" w:eastAsia="zh-CN"/>
        </w:rPr>
        <w:t>0</w:t>
      </w:r>
      <w:r>
        <w:rPr>
          <w:rFonts w:hint="default" w:ascii="仿宋_GB2312" w:eastAsia="仿宋_GB2312"/>
          <w:sz w:val="32"/>
        </w:rPr>
        <w:t>个单位开展整体绩效自评，涉及资金</w:t>
      </w:r>
      <w:r>
        <w:rPr>
          <w:rFonts w:hint="eastAsia" w:ascii="仿宋_GB2312" w:eastAsia="仿宋_GB2312"/>
          <w:sz w:val="32"/>
          <w:lang w:val="en-US" w:eastAsia="zh-CN"/>
        </w:rPr>
        <w:t>0</w:t>
      </w:r>
      <w:r>
        <w:rPr>
          <w:rFonts w:hint="default" w:ascii="仿宋_GB2312" w:eastAsia="仿宋_GB2312"/>
          <w:sz w:val="32"/>
        </w:rPr>
        <w:t>万元，自评平均分</w:t>
      </w:r>
      <w:r>
        <w:rPr>
          <w:rFonts w:hint="eastAsia" w:ascii="仿宋_GB2312" w:eastAsia="仿宋_GB2312"/>
          <w:sz w:val="32"/>
          <w:lang w:val="en-US" w:eastAsia="zh-CN"/>
        </w:rPr>
        <w:t>0</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0</w:t>
      </w:r>
      <w:r>
        <w:rPr>
          <w:rFonts w:hint="default" w:ascii="仿宋_GB2312" w:eastAsia="仿宋_GB2312"/>
          <w:sz w:val="32"/>
        </w:rPr>
        <w:t>个，涉及资金</w:t>
      </w:r>
      <w:r>
        <w:rPr>
          <w:rFonts w:hint="eastAsia" w:ascii="仿宋_GB2312" w:eastAsia="仿宋_GB2312"/>
          <w:sz w:val="32"/>
          <w:lang w:val="en-US" w:eastAsia="zh-CN"/>
        </w:rPr>
        <w:t>0</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0</w:t>
      </w:r>
      <w:r>
        <w:rPr>
          <w:rFonts w:hint="default" w:ascii="仿宋_GB2312" w:eastAsia="仿宋_GB2312"/>
          <w:sz w:val="32"/>
        </w:rPr>
        <w:t>分。</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w:t>
      </w:r>
      <w:r>
        <w:rPr>
          <w:rFonts w:hint="eastAsia" w:ascii="仿宋_GB2312" w:eastAsia="仿宋_GB2312"/>
          <w:sz w:val="32"/>
          <w:lang w:val="en-US" w:eastAsia="zh-CN"/>
        </w:rPr>
        <w:t>单位</w:t>
      </w:r>
      <w:r>
        <w:rPr>
          <w:rFonts w:hint="default" w:ascii="仿宋_GB2312" w:eastAsia="仿宋_GB2312"/>
          <w:sz w:val="32"/>
        </w:rPr>
        <w:t>组织</w:t>
      </w:r>
      <w:r>
        <w:rPr>
          <w:rFonts w:hint="eastAsia" w:ascii="仿宋_GB2312" w:eastAsia="仿宋_GB2312"/>
          <w:sz w:val="32"/>
          <w:lang w:val="en-US" w:eastAsia="zh-CN"/>
        </w:rPr>
        <w:t>0</w:t>
      </w:r>
      <w:r>
        <w:rPr>
          <w:rFonts w:hint="default" w:ascii="仿宋_GB2312" w:eastAsia="仿宋_GB2312"/>
          <w:sz w:val="32"/>
        </w:rPr>
        <w:t>个项目开展了部门重点评价，涉及资金</w:t>
      </w:r>
      <w:r>
        <w:rPr>
          <w:rFonts w:hint="eastAsia" w:ascii="仿宋_GB2312" w:eastAsia="仿宋_GB2312"/>
          <w:sz w:val="32"/>
          <w:lang w:val="en-US" w:eastAsia="zh-CN"/>
        </w:rPr>
        <w:t>0</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个、良</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个、中</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个、差</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w:t>
      </w:r>
    </w:p>
    <w:p>
      <w:pPr>
        <w:spacing w:line="540" w:lineRule="exact"/>
        <w:ind w:firstLine="640" w:firstLineChars="200"/>
        <w:rPr>
          <w:rFonts w:hint="eastAsia" w:ascii="仿宋" w:hAnsi="仿宋" w:eastAsia="仿宋" w:cs="仿宋"/>
          <w:sz w:val="32"/>
          <w:szCs w:val="32"/>
        </w:rPr>
      </w:pPr>
      <w:r>
        <w:rPr>
          <w:rFonts w:hint="default" w:ascii="仿宋_GB2312" w:eastAsia="仿宋_GB2312"/>
          <w:sz w:val="32"/>
        </w:rPr>
        <w:t>4.其他。</w:t>
      </w:r>
      <w:r>
        <w:rPr>
          <w:rFonts w:hint="eastAsia" w:ascii="仿宋" w:hAnsi="仿宋" w:eastAsia="仿宋" w:cs="仿宋"/>
          <w:sz w:val="32"/>
          <w:szCs w:val="32"/>
        </w:rPr>
        <w:t>下一步将采取以下措施加以改进：减少预算偏差，切实发挥财政资金的效益。</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rPr>
          <w:rFonts w:hint="default" w:ascii="仿宋_GB2312" w:hAnsi="宋体" w:eastAsia="仿宋_GB2312"/>
          <w:kern w:val="0"/>
          <w:sz w:val="32"/>
        </w:rPr>
      </w:pPr>
    </w:p>
    <w:p>
      <w:pPr>
        <w:spacing w:line="540" w:lineRule="exact"/>
        <w:jc w:val="center"/>
        <w:rPr>
          <w:rFonts w:ascii="仿宋_GB2312" w:hAnsi="仿宋_GB2312" w:eastAsia="仿宋_GB2312" w:cs="仿宋_GB2312"/>
          <w:b/>
          <w:sz w:val="52"/>
          <w:szCs w:val="52"/>
        </w:rPr>
      </w:pPr>
    </w:p>
    <w:p>
      <w:pPr>
        <w:spacing w:line="540" w:lineRule="exact"/>
        <w:jc w:val="center"/>
        <w:rPr>
          <w:rFonts w:ascii="仿宋_GB2312" w:hAnsi="仿宋_GB2312" w:eastAsia="仿宋_GB2312" w:cs="仿宋_GB2312"/>
          <w:b/>
          <w:sz w:val="52"/>
          <w:szCs w:val="52"/>
        </w:rPr>
      </w:pPr>
    </w:p>
    <w:p>
      <w:pPr>
        <w:spacing w:line="540" w:lineRule="exact"/>
        <w:jc w:val="center"/>
        <w:rPr>
          <w:rFonts w:ascii="仿宋_GB2312" w:hAnsi="仿宋_GB2312" w:eastAsia="仿宋_GB2312" w:cs="仿宋_GB2312"/>
          <w:b/>
          <w:sz w:val="52"/>
          <w:szCs w:val="52"/>
        </w:rPr>
      </w:pPr>
    </w:p>
    <w:p>
      <w:pPr>
        <w:spacing w:line="540" w:lineRule="exact"/>
        <w:jc w:val="center"/>
        <w:rPr>
          <w:rFonts w:ascii="仿宋_GB2312" w:hAnsi="仿宋_GB2312" w:eastAsia="仿宋_GB2312" w:cs="仿宋_GB2312"/>
          <w:b/>
          <w:sz w:val="52"/>
          <w:szCs w:val="52"/>
        </w:rPr>
      </w:pPr>
    </w:p>
    <w:p>
      <w:pPr>
        <w:spacing w:line="540" w:lineRule="exact"/>
        <w:jc w:val="center"/>
        <w:rPr>
          <w:rFonts w:ascii="仿宋_GB2312" w:hAnsi="仿宋_GB2312" w:eastAsia="仿宋_GB2312" w:cs="仿宋_GB2312"/>
          <w:b/>
          <w:sz w:val="52"/>
          <w:szCs w:val="52"/>
        </w:rPr>
      </w:pPr>
    </w:p>
    <w:p>
      <w:pPr>
        <w:spacing w:line="540" w:lineRule="exact"/>
        <w:jc w:val="center"/>
        <w:rPr>
          <w:rFonts w:ascii="仿宋_GB2312" w:hAnsi="仿宋_GB2312" w:eastAsia="仿宋_GB2312" w:cs="仿宋_GB2312"/>
          <w:b/>
          <w:sz w:val="52"/>
          <w:szCs w:val="52"/>
        </w:rPr>
      </w:pPr>
    </w:p>
    <w:p>
      <w:pPr>
        <w:spacing w:line="540" w:lineRule="exact"/>
        <w:jc w:val="center"/>
        <w:rPr>
          <w:rFonts w:hint="eastAsia" w:ascii="仿宋_GB2312" w:eastAsia="仿宋_GB2312"/>
          <w:sz w:val="52"/>
          <w:szCs w:val="52"/>
        </w:rPr>
      </w:pPr>
      <w:r>
        <w:rPr>
          <w:rFonts w:ascii="仿宋_GB2312" w:hAnsi="仿宋_GB2312" w:eastAsia="仿宋_GB2312" w:cs="仿宋_GB2312"/>
          <w:b/>
          <w:sz w:val="52"/>
          <w:szCs w:val="52"/>
        </w:rPr>
        <w:t xml:space="preserve">第四部分 </w:t>
      </w:r>
      <w:r>
        <w:rPr>
          <w:rFonts w:hint="eastAsia" w:ascii="宋体" w:hAnsi="宋体" w:eastAsia="宋体" w:cs="宋体"/>
          <w:b/>
          <w:bCs/>
          <w:sz w:val="52"/>
          <w:szCs w:val="52"/>
        </w:rPr>
        <w:t>浑南区人力资源和社会保障局</w:t>
      </w:r>
      <w:r>
        <w:rPr>
          <w:rFonts w:hint="eastAsia" w:ascii="宋体" w:hAnsi="宋体"/>
          <w:b/>
          <w:sz w:val="52"/>
          <w:szCs w:val="52"/>
        </w:rPr>
        <w:t>202</w:t>
      </w:r>
      <w:r>
        <w:rPr>
          <w:rFonts w:hint="eastAsia" w:ascii="宋体" w:hAnsi="宋体"/>
          <w:b/>
          <w:sz w:val="52"/>
          <w:szCs w:val="52"/>
          <w:lang w:val="en-US" w:eastAsia="zh-CN"/>
        </w:rPr>
        <w:t>1</w:t>
      </w:r>
      <w:r>
        <w:rPr>
          <w:rFonts w:hint="eastAsia" w:ascii="宋体" w:hAnsi="宋体"/>
          <w:b/>
          <w:sz w:val="52"/>
          <w:szCs w:val="52"/>
        </w:rPr>
        <w:t>年度决算表</w:t>
      </w: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08A24"/>
    <w:multiLevelType w:val="singleLevel"/>
    <w:tmpl w:val="E9E08A24"/>
    <w:lvl w:ilvl="0" w:tentative="0">
      <w:start w:val="3"/>
      <w:numFmt w:val="chineseCounting"/>
      <w:suff w:val="nothing"/>
      <w:lvlText w:val="（%1）"/>
      <w:lvlJc w:val="left"/>
      <w:rPr>
        <w:rFonts w:hint="eastAsia"/>
        <w:color w:val="auto"/>
      </w:rPr>
    </w:lvl>
  </w:abstractNum>
  <w:abstractNum w:abstractNumId="1">
    <w:nsid w:val="31381626"/>
    <w:multiLevelType w:val="singleLevel"/>
    <w:tmpl w:val="31381626"/>
    <w:lvl w:ilvl="0" w:tentative="0">
      <w:start w:val="1"/>
      <w:numFmt w:val="chineseCounting"/>
      <w:suff w:val="nothing"/>
      <w:lvlText w:val="%1、"/>
      <w:lvlJc w:val="left"/>
      <w:rPr>
        <w:rFonts w:hint="eastAsia"/>
      </w:rPr>
    </w:lvl>
  </w:abstractNum>
  <w:abstractNum w:abstractNumId="2">
    <w:nsid w:val="3EF5FE94"/>
    <w:multiLevelType w:val="singleLevel"/>
    <w:tmpl w:val="3EF5FE94"/>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AF383B"/>
    <w:rsid w:val="031177FD"/>
    <w:rsid w:val="034958AE"/>
    <w:rsid w:val="05E25BC1"/>
    <w:rsid w:val="09C4782E"/>
    <w:rsid w:val="0ECB7368"/>
    <w:rsid w:val="0FD30983"/>
    <w:rsid w:val="113E3458"/>
    <w:rsid w:val="11612EA5"/>
    <w:rsid w:val="1254771D"/>
    <w:rsid w:val="1A1459A8"/>
    <w:rsid w:val="1C635C29"/>
    <w:rsid w:val="2DDF2977"/>
    <w:rsid w:val="2E4F6256"/>
    <w:rsid w:val="305F493C"/>
    <w:rsid w:val="36230505"/>
    <w:rsid w:val="3A791A5E"/>
    <w:rsid w:val="48AD604A"/>
    <w:rsid w:val="4EC820CD"/>
    <w:rsid w:val="54F6469B"/>
    <w:rsid w:val="5B697371"/>
    <w:rsid w:val="5BF1268E"/>
    <w:rsid w:val="60116111"/>
    <w:rsid w:val="66857FC0"/>
    <w:rsid w:val="673C6F2C"/>
    <w:rsid w:val="724179B2"/>
    <w:rsid w:val="77FA5D85"/>
    <w:rsid w:val="7CAA2ED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4870</Words>
  <Characters>5364</Characters>
  <Lines>37</Lines>
  <Paragraphs>10</Paragraphs>
  <TotalTime>11</TotalTime>
  <ScaleCrop>false</ScaleCrop>
  <LinksUpToDate>false</LinksUpToDate>
  <CharactersWithSpaces>5402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2023-09-05T09:09:18Z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167001BD12A046279C1A30105F37D8F0</vt:lpwstr>
  </property>
</Properties>
</file>