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沈阳市浑南区计划生育协会</w:t>
      </w:r>
    </w:p>
    <w:p>
      <w:pPr>
        <w:spacing w:line="540" w:lineRule="exact"/>
        <w:jc w:val="center"/>
        <w:rPr>
          <w:rFonts w:hint="default"/>
          <w:b/>
          <w:sz w:val="44"/>
          <w:szCs w:val="44"/>
          <w:u w:val="single"/>
        </w:rPr>
      </w:pPr>
      <w:r>
        <w:rPr>
          <w:rFonts w:ascii="宋体" w:hAnsi="宋体"/>
          <w:b/>
          <w:sz w:val="52"/>
          <w:szCs w:val="52"/>
        </w:rPr>
        <w:t>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ascii="黑体" w:hAnsi="黑体" w:eastAsia="黑体"/>
          <w:sz w:val="32"/>
          <w:szCs w:val="32"/>
        </w:rPr>
        <w:t>沈阳市浑南区计划生育协会</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ascii="黑体" w:hAnsi="黑体" w:eastAsia="黑体"/>
          <w:sz w:val="32"/>
          <w:szCs w:val="32"/>
        </w:rPr>
        <w:t>沈阳市浑南区计划生育协会</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szCs w:val="32"/>
        </w:rPr>
        <w:t>沈阳市浑南区计划生育协会</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asciiTheme="minorEastAsia" w:hAnsiTheme="minorEastAsia" w:eastAsiaTheme="minorEastAsia"/>
          <w:b/>
          <w:sz w:val="36"/>
          <w:szCs w:val="36"/>
        </w:rPr>
        <w:t>沈阳市浑南区计划生育协会</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1</w:t>
      </w:r>
      <w:r>
        <w:rPr>
          <w:rFonts w:hint="default" w:ascii="仿宋_GB2312" w:eastAsia="仿宋_GB2312" w:cs="Times New Roman"/>
          <w:sz w:val="32"/>
          <w:szCs w:val="32"/>
        </w:rPr>
        <w:t>负责全区计划生育统计工作，组织实施计划生育抽样调查；参与全区人口统计数据的分析研究。</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2</w:t>
      </w:r>
      <w:r>
        <w:rPr>
          <w:rFonts w:hint="default" w:ascii="仿宋_GB2312" w:eastAsia="仿宋_GB2312" w:cs="Times New Roman"/>
          <w:sz w:val="32"/>
          <w:szCs w:val="32"/>
        </w:rPr>
        <w:t>.综合管理计划生育技术服务工作；负责指导检查全区计划生育技术工作和药具发放、保管及使用工作，配合卫生部门做好提高出生人口素质工作。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3</w:t>
      </w:r>
      <w:r>
        <w:rPr>
          <w:rFonts w:hint="default" w:ascii="仿宋_GB2312" w:eastAsia="仿宋_GB2312" w:cs="Times New Roman"/>
          <w:sz w:val="32"/>
          <w:szCs w:val="32"/>
        </w:rPr>
        <w:t>.负责全区病残儿和节育并发症的鉴定工作；负责计划生育的奖惩工作。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4</w:t>
      </w:r>
      <w:r>
        <w:rPr>
          <w:rFonts w:hint="default" w:ascii="仿宋_GB2312" w:eastAsia="仿宋_GB2312" w:cs="Times New Roman"/>
          <w:sz w:val="32"/>
          <w:szCs w:val="32"/>
        </w:rPr>
        <w:t>.负责督促贯彻落实国务院《</w:t>
      </w:r>
      <w:r>
        <w:fldChar w:fldCharType="begin"/>
      </w:r>
      <w:r>
        <w:instrText xml:space="preserve"> HYPERLINK "https://baike.baidu.com/item/%E6%B5%81%E5%8A%A8%E4%BA%BA%E5%8F%A3%E8%AE%A1%E5%88%92%E7%94%9F%E8%82%B2%E5%B7%A5%E4%BD%9C%E6%9D%A1%E4%BE%8B/5593098" \t "https://baike.baidu.com/item/%E6%B2%88%E9%98%B3%E5%B8%82%E6%B5%91%E5%8D%97%E5%8C%BA%E5%8D%AB%E7%94%9F%E5%92%8C%E8%AE%A1%E5%88%92%E7%94%9F%E8%82%B2%E5%B1%80/_blank" </w:instrText>
      </w:r>
      <w:r>
        <w:fldChar w:fldCharType="separate"/>
      </w:r>
      <w:r>
        <w:rPr>
          <w:rFonts w:hint="default" w:ascii="仿宋_GB2312" w:eastAsia="仿宋_GB2312" w:cs="Times New Roman"/>
          <w:sz w:val="32"/>
          <w:szCs w:val="32"/>
        </w:rPr>
        <w:t>流动人口计划生育工作条例</w:t>
      </w:r>
      <w:r>
        <w:rPr>
          <w:rFonts w:hint="default" w:ascii="仿宋_GB2312" w:eastAsia="仿宋_GB2312" w:cs="Times New Roman"/>
          <w:sz w:val="32"/>
          <w:szCs w:val="32"/>
        </w:rPr>
        <w:fldChar w:fldCharType="end"/>
      </w:r>
      <w:r>
        <w:rPr>
          <w:rFonts w:hint="default" w:ascii="仿宋_GB2312" w:eastAsia="仿宋_GB2312" w:cs="Times New Roman"/>
          <w:sz w:val="32"/>
          <w:szCs w:val="32"/>
        </w:rPr>
        <w:t>》，做好流动人口管理和服务工作。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5</w:t>
      </w:r>
      <w:r>
        <w:rPr>
          <w:rFonts w:hint="default" w:ascii="仿宋_GB2312" w:eastAsia="仿宋_GB2312" w:cs="Times New Roman"/>
          <w:sz w:val="32"/>
          <w:szCs w:val="32"/>
        </w:rPr>
        <w:t>.负责区直各部门和街道办事处计划生育目标管理工作和指导全区各计划生育服务站工作。</w:t>
      </w:r>
    </w:p>
    <w:p>
      <w:pPr>
        <w:spacing w:line="540" w:lineRule="exact"/>
        <w:ind w:firstLine="640" w:firstLineChars="200"/>
        <w:jc w:val="left"/>
        <w:rPr>
          <w:rFonts w:hint="default" w:ascii="仿宋_GB2312" w:eastAsia="仿宋_GB2312" w:cs="Times New Roman"/>
          <w:sz w:val="32"/>
          <w:szCs w:val="32"/>
        </w:rPr>
      </w:pPr>
      <w:r>
        <w:rPr>
          <w:rFonts w:ascii="仿宋_GB2312" w:eastAsia="仿宋_GB2312" w:cs="Times New Roman"/>
          <w:sz w:val="32"/>
          <w:szCs w:val="32"/>
        </w:rPr>
        <w:t>6</w:t>
      </w:r>
      <w:r>
        <w:rPr>
          <w:rFonts w:hint="default" w:ascii="仿宋_GB2312" w:eastAsia="仿宋_GB2312" w:cs="Times New Roman"/>
          <w:sz w:val="32"/>
          <w:szCs w:val="32"/>
        </w:rPr>
        <w:t>.指导区计划生育协会的工作；负责全区人口与计划生育工作的对外交流与合作工作。</w:t>
      </w:r>
    </w:p>
    <w:p>
      <w:pPr>
        <w:pStyle w:val="6"/>
        <w:spacing w:line="560" w:lineRule="exact"/>
        <w:ind w:firstLine="640"/>
        <w:rPr>
          <w:rFonts w:hint="default" w:ascii="仿宋_GB2312" w:hAnsi="Times New Roman" w:eastAsia="仿宋_GB2312" w:cs="Times New Roman"/>
          <w:sz w:val="32"/>
          <w:szCs w:val="32"/>
        </w:rPr>
      </w:pPr>
      <w:r>
        <w:rPr>
          <w:rFonts w:ascii="仿宋_GB2312" w:hAnsi="Times New Roman" w:eastAsia="仿宋_GB2312" w:cs="Times New Roman"/>
          <w:sz w:val="32"/>
          <w:szCs w:val="32"/>
        </w:rPr>
        <w:t>7</w:t>
      </w:r>
      <w:r>
        <w:rPr>
          <w:rFonts w:hint="default" w:ascii="仿宋_GB2312" w:hAnsi="Times New Roman" w:eastAsia="仿宋_GB2312" w:cs="Times New Roman"/>
          <w:sz w:val="32"/>
          <w:szCs w:val="32"/>
        </w:rPr>
        <w:t>.承办区委、区政府交办的其他事项。</w:t>
      </w:r>
    </w:p>
    <w:p>
      <w:pPr>
        <w:spacing w:afterLines="100"/>
        <w:ind w:firstLine="320" w:firstLineChars="100"/>
        <w:rPr>
          <w:rFonts w:hint="default" w:ascii="黑体" w:eastAsia="黑体"/>
          <w:sz w:val="32"/>
        </w:rPr>
      </w:pPr>
      <w:r>
        <w:rPr>
          <w:rFonts w:ascii="黑体" w:eastAsia="黑体"/>
          <w:sz w:val="32"/>
        </w:rPr>
        <w:t>二、决算单位构成</w:t>
      </w:r>
    </w:p>
    <w:p>
      <w:pPr>
        <w:spacing w:afterLines="100"/>
        <w:ind w:firstLine="320" w:firstLineChars="100"/>
        <w:rPr>
          <w:rFonts w:hint="default" w:ascii="仿宋_GB2312" w:hAnsi="仿宋_GB2312" w:eastAsia="仿宋_GB2312" w:cs="仿宋_GB2312"/>
          <w:sz w:val="32"/>
          <w:szCs w:val="32"/>
        </w:rPr>
      </w:pPr>
      <w:r>
        <w:rPr>
          <w:rFonts w:ascii="仿宋_GB2312" w:hAnsi="仿宋_GB2312" w:eastAsia="仿宋_GB2312" w:cs="仿宋_GB2312"/>
          <w:sz w:val="32"/>
        </w:rPr>
        <w:t>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asciiTheme="minorEastAsia" w:hAnsiTheme="minorEastAsia" w:eastAsiaTheme="minorEastAsia"/>
          <w:b/>
          <w:sz w:val="36"/>
          <w:szCs w:val="36"/>
        </w:rPr>
        <w:t>沈阳市浑南区计划生育协会</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黑体" w:hAnsi="黑体" w:eastAsia="黑体" w:cs="黑体"/>
          <w:b/>
          <w:sz w:val="32"/>
          <w:szCs w:val="32"/>
        </w:rPr>
      </w:pPr>
      <w:r>
        <w:rPr>
          <w:rFonts w:ascii="楷体_GB2312" w:eastAsia="楷体_GB2312"/>
          <w:b/>
          <w:sz w:val="32"/>
        </w:rPr>
        <w:t>（一）收入总计44.39万元</w:t>
      </w:r>
      <w:r>
        <w:rPr>
          <w:rFonts w:ascii="黑体" w:hAnsi="黑体" w:eastAsia="黑体" w:cs="黑体"/>
          <w:b/>
          <w:sz w:val="32"/>
          <w:szCs w:val="32"/>
        </w:rPr>
        <w:t>，</w:t>
      </w:r>
    </w:p>
    <w:p>
      <w:pPr>
        <w:spacing w:line="540" w:lineRule="exact"/>
        <w:ind w:firstLine="630" w:firstLineChars="196"/>
        <w:rPr>
          <w:rFonts w:hint="default" w:ascii="楷体_GB2312" w:eastAsia="楷体_GB2312"/>
          <w:b/>
          <w:sz w:val="32"/>
        </w:rPr>
      </w:pPr>
      <w:r>
        <w:rPr>
          <w:rFonts w:ascii="楷体_GB2312" w:eastAsia="楷体_GB2312"/>
          <w:b/>
          <w:sz w:val="32"/>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1.财政拨款收入44.39万元，占收入总计的100%。其中：一般公共预算财政拨款收入44.39万元，政府性基金收入0万元，国有资本经营预算财政拨款收入0万元。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.上年结转和结余0万元</w:t>
      </w:r>
      <w:r>
        <w:rPr>
          <w:rFonts w:hint="eastAsia" w:ascii="仿宋_GB2312" w:eastAsia="仿宋_GB2312"/>
          <w:sz w:val="32"/>
          <w:lang w:eastAsia="zh-CN"/>
        </w:rPr>
        <w:t>，占收入总计的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与上年相比，今年收入增加减少12.46万元，降低21.92%，主要原因：</w:t>
      </w:r>
      <w:r>
        <w:rPr>
          <w:rFonts w:ascii="仿宋" w:hAnsi="仿宋" w:eastAsia="仿宋"/>
          <w:sz w:val="32"/>
          <w:szCs w:val="32"/>
        </w:rPr>
        <w:t>本</w:t>
      </w:r>
      <w:r>
        <w:rPr>
          <w:rFonts w:ascii="仿宋_GB2312" w:eastAsia="仿宋_GB2312"/>
          <w:sz w:val="32"/>
        </w:rPr>
        <w:t>单位人员减少。</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（二）支出总计44.39万元，</w:t>
      </w:r>
    </w:p>
    <w:p>
      <w:pPr>
        <w:pStyle w:val="6"/>
        <w:spacing w:line="560" w:lineRule="exact"/>
        <w:ind w:firstLine="660"/>
        <w:rPr>
          <w:rFonts w:hint="default" w:ascii="黑体" w:hAnsi="黑体" w:eastAsia="黑体" w:cs="黑体"/>
          <w:b/>
          <w:bCs/>
          <w:color w:val="FF0000"/>
          <w:sz w:val="32"/>
          <w:szCs w:val="32"/>
        </w:rPr>
      </w:pPr>
      <w:r>
        <w:rPr>
          <w:rFonts w:ascii="楷体_GB2312" w:eastAsia="楷体_GB2312"/>
          <w:b/>
          <w:sz w:val="32"/>
        </w:rPr>
        <w:t>包括：</w:t>
      </w:r>
      <w:r>
        <w:rPr>
          <w:rFonts w:ascii="仿宋_GB2312" w:eastAsia="仿宋_GB2312"/>
          <w:sz w:val="32"/>
        </w:rPr>
        <w:t xml:space="preserve"> 1.基本支出32.17万元，占支出总计的72.47%。主要是为保障机构正常运转、完成日常工作任务而发生的各项支出，其中：工资福利支出25.94万元，对个人和家庭的补助支出2.6万元，商品和服务支出3.64万元。</w:t>
      </w:r>
    </w:p>
    <w:p>
      <w:pPr>
        <w:spacing w:line="540" w:lineRule="exact"/>
        <w:ind w:firstLine="660"/>
        <w:rPr>
          <w:rFonts w:hint="default" w:ascii="仿宋_GB2312" w:hAnsi="宋体" w:eastAsia="仿宋_GB2312"/>
          <w:sz w:val="32"/>
          <w:szCs w:val="32"/>
        </w:rPr>
      </w:pPr>
      <w:r>
        <w:rPr>
          <w:rFonts w:ascii="仿宋_GB2312" w:eastAsia="仿宋_GB2312"/>
          <w:sz w:val="32"/>
        </w:rPr>
        <w:t>2.项目支出12.22万元，占支出总计的27.53%。主要包括</w:t>
      </w:r>
      <w:r>
        <w:rPr>
          <w:rFonts w:ascii="仿宋_GB2312" w:hAnsi="宋体" w:eastAsia="仿宋_GB2312"/>
          <w:sz w:val="32"/>
          <w:szCs w:val="32"/>
        </w:rPr>
        <w:t>卫生健康支出11.22万元，灾害防治及应急管理支出1万元等</w:t>
      </w:r>
      <w:r>
        <w:rPr>
          <w:rFonts w:ascii="仿宋_GB2312" w:eastAsia="仿宋_GB2312"/>
          <w:sz w:val="32"/>
        </w:rPr>
        <w:t>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与上年相比，今年支出减少12.46万元，降低21.92%，主要原因：</w:t>
      </w:r>
      <w:r>
        <w:rPr>
          <w:rFonts w:ascii="仿宋" w:hAnsi="仿宋" w:eastAsia="仿宋"/>
          <w:sz w:val="32"/>
          <w:szCs w:val="32"/>
        </w:rPr>
        <w:t>本</w:t>
      </w:r>
      <w:r>
        <w:rPr>
          <w:rFonts w:ascii="仿宋_GB2312" w:eastAsia="仿宋_GB2312"/>
          <w:sz w:val="32"/>
        </w:rPr>
        <w:t>单位人员减少。</w:t>
      </w:r>
    </w:p>
    <w:p>
      <w:pPr>
        <w:pStyle w:val="6"/>
        <w:spacing w:line="560" w:lineRule="exact"/>
        <w:ind w:firstLine="660"/>
        <w:rPr>
          <w:rFonts w:ascii="仿宋_GB2312" w:eastAsia="仿宋_GB2312"/>
          <w:sz w:val="32"/>
        </w:rPr>
      </w:pPr>
    </w:p>
    <w:p>
      <w:pPr>
        <w:pStyle w:val="6"/>
        <w:spacing w:line="560" w:lineRule="exact"/>
        <w:ind w:firstLine="660"/>
        <w:rPr>
          <w:rFonts w:ascii="仿宋_GB2312" w:eastAsia="仿宋_GB2312"/>
          <w:sz w:val="32"/>
        </w:rPr>
      </w:pPr>
    </w:p>
    <w:p>
      <w:pPr>
        <w:pStyle w:val="6"/>
        <w:spacing w:line="560" w:lineRule="exact"/>
        <w:ind w:firstLine="660"/>
        <w:rPr>
          <w:rFonts w:hint="default" w:ascii="仿宋_GB2312" w:eastAsia="仿宋_GB2312"/>
          <w:sz w:val="32"/>
        </w:rPr>
      </w:pPr>
    </w:p>
    <w:p>
      <w:pPr>
        <w:pStyle w:val="6"/>
        <w:numPr>
          <w:ilvl w:val="0"/>
          <w:numId w:val="1"/>
        </w:numPr>
        <w:spacing w:line="560" w:lineRule="exact"/>
        <w:ind w:firstLine="660"/>
        <w:rPr>
          <w:rFonts w:ascii="楷体_GB2312" w:eastAsia="楷体_GB2312"/>
          <w:b/>
          <w:sz w:val="32"/>
        </w:rPr>
      </w:pPr>
      <w:r>
        <w:rPr>
          <w:rFonts w:ascii="楷体_GB2312" w:eastAsia="楷体_GB2312"/>
          <w:b/>
          <w:sz w:val="32"/>
        </w:rPr>
        <w:t>年末结转和结余0万元</w:t>
      </w:r>
    </w:p>
    <w:p>
      <w:pPr>
        <w:pStyle w:val="6"/>
        <w:numPr>
          <w:numId w:val="0"/>
        </w:numPr>
        <w:spacing w:line="560" w:lineRule="exact"/>
        <w:ind w:firstLine="640" w:firstLineChars="200"/>
        <w:rPr>
          <w:rFonts w:hint="eastAsia" w:ascii="楷体_GB2312" w:eastAsia="仿宋_GB2312"/>
          <w:b w:val="0"/>
          <w:bCs/>
          <w:sz w:val="32"/>
          <w:lang w:eastAsia="zh-CN"/>
        </w:rPr>
      </w:pPr>
      <w:r>
        <w:rPr>
          <w:rFonts w:hint="eastAsia" w:ascii="仿宋_GB2312" w:eastAsia="仿宋_GB2312"/>
          <w:sz w:val="32"/>
          <w:lang w:eastAsia="zh-CN"/>
        </w:rPr>
        <w:t>年末结转结余</w:t>
      </w:r>
      <w:r>
        <w:rPr>
          <w:rFonts w:hint="eastAsia" w:ascii="仿宋_GB2312" w:eastAsia="仿宋_GB2312"/>
          <w:sz w:val="32"/>
          <w:lang w:val="en-US" w:eastAsia="zh-CN"/>
        </w:rPr>
        <w:t>0万元。</w:t>
      </w:r>
      <w:r>
        <w:rPr>
          <w:rFonts w:ascii="仿宋_GB2312" w:eastAsia="仿宋_GB2312"/>
          <w:sz w:val="32"/>
        </w:rPr>
        <w:t>与上年相比，今年结转结余</w:t>
      </w:r>
      <w:r>
        <w:rPr>
          <w:rFonts w:hint="eastAsia" w:ascii="仿宋_GB2312" w:eastAsia="仿宋_GB2312"/>
          <w:sz w:val="32"/>
          <w:lang w:eastAsia="zh-CN"/>
        </w:rPr>
        <w:t>与上年持平</w:t>
      </w:r>
      <w:r>
        <w:rPr>
          <w:rFonts w:ascii="仿宋_GB2312" w:eastAsia="仿宋_GB2312"/>
          <w:sz w:val="32"/>
        </w:rPr>
        <w:t>，主要原因</w:t>
      </w:r>
      <w:r>
        <w:rPr>
          <w:rFonts w:hint="eastAsia" w:ascii="仿宋_GB2312" w:eastAsia="仿宋_GB2312"/>
          <w:sz w:val="32"/>
          <w:lang w:eastAsia="zh-CN"/>
        </w:rPr>
        <w:t>是无此业务。</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2021年度财政拨款支出44.39万元，其中：基本支出33.17万元，项目支出11.22万元。与上年相比，财政拨款支出减少12.46万元，降低21.92%，主要原因：下半年单位人员离职，</w:t>
      </w:r>
      <w:r>
        <w:rPr>
          <w:rFonts w:ascii="仿宋" w:hAnsi="仿宋" w:eastAsia="仿宋"/>
          <w:sz w:val="32"/>
          <w:szCs w:val="32"/>
        </w:rPr>
        <w:t>单位人员减少</w:t>
      </w:r>
      <w:r>
        <w:rPr>
          <w:rFonts w:ascii="仿宋_GB2312" w:eastAsia="仿宋_GB2312"/>
          <w:sz w:val="32"/>
        </w:rPr>
        <w:t>。与年初预算相比，2021年度财政拨款支出完成年初预算的89.46%，其中：基本支出完成年初预算的66.84%，项目支出</w:t>
      </w:r>
      <w:r>
        <w:rPr>
          <w:rFonts w:ascii="仿宋" w:hAnsi="仿宋" w:eastAsia="仿宋"/>
          <w:bCs/>
          <w:sz w:val="32"/>
          <w:szCs w:val="32"/>
        </w:rPr>
        <w:t>未安排年初预算，因人员绩效及安全奖年初无法预测是否发放，因此做预算调整。</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44.39万元，按支出功能分类科目分，包括：社会保障和就业支出4.78万元，占10.76%；卫生健康支出32.8万元，占73.88%；住房保障支出5.82万元，占13.11%；灾害防治及应急管理支出1万元，占2.25%。</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社会保障和就业支出4.78万元，具体包括：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（1）社会保障和就业支出（类）行政事业单位养老支出（款）事业单位离退休（项）2.6万元，主要是退休费支出，完成年初预算的591%，决算数大于年初预算数的原因主要是单位有人员离职。</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（2）社会保障和就业支出（类）行政事业单位养老支出（款）机关事业单位基本养老保险缴费支出（项）2.18万元，主要是职工养老保险缴费支出，完成年初预算的591%，做预算调整，原因主要是单位有人员离职。</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 卫生健康支出32.8万元，具体包括：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（1）卫生健康支出（类）计划生育事务（款）计划生育机构（项）18.84万元，主要是人员经费及办公经费等支出，完成年初预算的93.08%，决算数小年初预算数的原因主要是有人员离职。</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（1）卫生健康支出（类）计划生育事务（款）其他计划生育事务支出（项）12.63万元，主要是人员经费等支出，完成年初预算的69.63%，决算数小年初预算数的原因主要是有人员离职。</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 住房保障支出5.82万元，具体包括：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  住房公积金（项）5.82万元，主要是人员经费及办公经费等支出，完成年初预算的99.49%，决算数小年初预算数的原因主要是有人员离职。</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 灾害防治及应急管理支出1万元，具体包括：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（1）灾害防治及应急管理支出（类）应急管理事务（款）    其他应急管理支出（项）1万元，主要是安全奖金的支出，未安排年初预算。</w:t>
      </w:r>
      <w:r>
        <w:rPr>
          <w:rFonts w:ascii="仿宋" w:hAnsi="仿宋" w:eastAsia="仿宋"/>
          <w:bCs/>
          <w:sz w:val="32"/>
          <w:szCs w:val="32"/>
        </w:rPr>
        <w:t>因安全奖年初无法预测是否发放，因此做预算调整。</w:t>
      </w:r>
    </w:p>
    <w:p>
      <w:pPr>
        <w:numPr>
          <w:ilvl w:val="0"/>
          <w:numId w:val="2"/>
        </w:numPr>
        <w:spacing w:line="540" w:lineRule="exact"/>
        <w:ind w:firstLine="660"/>
        <w:outlineLvl w:val="2"/>
        <w:rPr>
          <w:rFonts w:hint="default" w:ascii="楷体_GB2312" w:hAnsi="宋体" w:eastAsia="楷体_GB2312"/>
          <w:b/>
          <w:sz w:val="32"/>
          <w:szCs w:val="32"/>
        </w:rPr>
      </w:pPr>
      <w:r>
        <w:rPr>
          <w:rFonts w:ascii="楷体_GB2312" w:hAnsi="宋体" w:eastAsia="楷体_GB2312"/>
          <w:b/>
          <w:sz w:val="32"/>
          <w:szCs w:val="32"/>
        </w:rPr>
        <w:t>政府性基金预算财政拨款支出情况。</w:t>
      </w:r>
    </w:p>
    <w:p>
      <w:pPr>
        <w:spacing w:line="540" w:lineRule="exact"/>
        <w:ind w:firstLine="640" w:firstLineChars="200"/>
        <w:outlineLvl w:val="2"/>
        <w:rPr>
          <w:rFonts w:hint="default" w:ascii="楷体_GB2312" w:hAnsi="宋体" w:eastAsia="楷体_GB2312"/>
          <w:b w:val="0"/>
          <w:bCs/>
          <w:sz w:val="32"/>
          <w:szCs w:val="32"/>
        </w:rPr>
      </w:pPr>
      <w:r>
        <w:rPr>
          <w:rFonts w:ascii="黑体" w:hAnsi="黑体" w:eastAsia="黑体" w:cs="黑体"/>
          <w:b w:val="0"/>
          <w:bCs/>
          <w:sz w:val="32"/>
          <w:szCs w:val="32"/>
        </w:rPr>
        <w:t>本年未发生此项资金</w:t>
      </w:r>
    </w:p>
    <w:p>
      <w:pPr>
        <w:spacing w:line="540" w:lineRule="exact"/>
        <w:ind w:left="1" w:firstLine="803" w:firstLineChars="250"/>
        <w:outlineLvl w:val="2"/>
        <w:rPr>
          <w:rFonts w:hint="default" w:ascii="楷体_GB2312" w:hAnsi="宋体" w:eastAsia="楷体_GB2312"/>
          <w:b/>
          <w:sz w:val="32"/>
          <w:szCs w:val="32"/>
        </w:rPr>
      </w:pPr>
      <w:r>
        <w:rPr>
          <w:rFonts w:ascii="楷体_GB2312" w:hAnsi="宋体" w:eastAsia="楷体_GB2312"/>
          <w:b/>
          <w:sz w:val="32"/>
          <w:szCs w:val="32"/>
        </w:rPr>
        <w:t xml:space="preserve">（四）国有资本经营预算财政拨款支出情况。           </w:t>
      </w:r>
    </w:p>
    <w:p>
      <w:pPr>
        <w:spacing w:line="540" w:lineRule="exact"/>
        <w:ind w:left="1" w:hanging="1"/>
        <w:outlineLvl w:val="2"/>
        <w:rPr>
          <w:rFonts w:hint="default" w:ascii="楷体_GB2312" w:hAnsi="宋体" w:eastAsia="楷体_GB2312"/>
          <w:b w:val="0"/>
          <w:bCs/>
          <w:sz w:val="32"/>
          <w:szCs w:val="32"/>
        </w:rPr>
      </w:pPr>
      <w:r>
        <w:rPr>
          <w:rFonts w:ascii="黑体" w:hAnsi="黑体" w:eastAsia="黑体" w:cs="黑体"/>
          <w:b/>
          <w:sz w:val="32"/>
          <w:szCs w:val="32"/>
        </w:rPr>
        <w:t xml:space="preserve"> </w:t>
      </w:r>
      <w:r>
        <w:rPr>
          <w:rFonts w:hint="eastAsia" w:ascii="黑体" w:hAnsi="黑体" w:eastAsia="黑体" w:cs="黑体"/>
          <w:b/>
          <w:sz w:val="32"/>
          <w:szCs w:val="32"/>
          <w:lang w:val="en-US" w:eastAsia="zh-CN"/>
        </w:rPr>
        <w:t xml:space="preserve">  </w:t>
      </w:r>
      <w:r>
        <w:rPr>
          <w:rFonts w:ascii="黑体" w:hAnsi="黑体" w:eastAsia="黑体" w:cs="黑体"/>
          <w:b w:val="0"/>
          <w:bCs/>
          <w:sz w:val="32"/>
          <w:szCs w:val="32"/>
        </w:rPr>
        <w:t>本年未发生此项资金</w:t>
      </w:r>
    </w:p>
    <w:p>
      <w:pPr>
        <w:spacing w:line="540" w:lineRule="exact"/>
        <w:ind w:firstLine="640" w:firstLineChars="200"/>
        <w:outlineLvl w:val="2"/>
        <w:rPr>
          <w:rFonts w:hint="default" w:ascii="仿宋_GB2312" w:hAnsi="宋体" w:eastAsia="仿宋_GB2312"/>
          <w:sz w:val="32"/>
          <w:szCs w:val="32"/>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autoSpaceDN w:val="0"/>
        <w:spacing w:line="560" w:lineRule="exact"/>
        <w:ind w:firstLine="640"/>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32.17万元，其中：人员经费28.53万元，主要包括基本工资、津贴补贴、奖金、其他社会保障缴费、机关事业单位基本养老保险缴费、其他工资福利支出、离休费、退休费、抚恤金、生活补助、奖励金、住房公积金、采暖补贴、其他对个人和家庭补助的支出；日常公用经费3.64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2021年度机关运行经费支出3.64万元，比上年决算数减少3.64万元，降低33.21%，主要原因是有人员离职。</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40" w:lineRule="exact"/>
        <w:ind w:left="420" w:leftChars="200" w:firstLine="320" w:firstLineChars="100"/>
        <w:jc w:val="left"/>
        <w:rPr>
          <w:rFonts w:ascii="仿宋_GB2312" w:eastAsia="仿宋_GB2312"/>
          <w:bCs/>
          <w:sz w:val="32"/>
          <w:szCs w:val="32"/>
        </w:rPr>
      </w:pPr>
      <w:r>
        <w:rPr>
          <w:rFonts w:ascii="仿宋_GB2312" w:eastAsia="仿宋_GB2312"/>
          <w:bCs/>
          <w:sz w:val="32"/>
          <w:szCs w:val="32"/>
        </w:rPr>
        <w:t>2021年不涉及民生项目和重点支出项目</w:t>
      </w:r>
    </w:p>
    <w:p>
      <w:pPr>
        <w:pStyle w:val="10"/>
        <w:widowControl/>
        <w:numPr>
          <w:ilvl w:val="0"/>
          <w:numId w:val="3"/>
        </w:numPr>
        <w:spacing w:line="560" w:lineRule="exact"/>
        <w:ind w:firstLineChars="0"/>
        <w:rPr>
          <w:rFonts w:hint="default" w:ascii="仿宋_GB2312" w:eastAsia="仿宋_GB2312"/>
          <w:sz w:val="32"/>
        </w:rPr>
      </w:pPr>
      <w:r>
        <w:rPr>
          <w:rFonts w:ascii="仿宋_GB2312" w:eastAsia="仿宋_GB2312"/>
          <w:sz w:val="32"/>
        </w:rPr>
        <w:t>绩效自评情况  不涉及开展绩效自评项目。</w:t>
      </w:r>
    </w:p>
    <w:p>
      <w:pPr>
        <w:widowControl/>
        <w:spacing w:line="540" w:lineRule="exact"/>
        <w:ind w:left="420" w:leftChars="200" w:firstLine="321" w:firstLineChars="100"/>
        <w:jc w:val="left"/>
        <w:rPr>
          <w:rFonts w:ascii="仿宋_GB2312" w:eastAsia="仿宋_GB2312"/>
          <w:b/>
          <w:bCs/>
          <w:sz w:val="32"/>
          <w:szCs w:val="32"/>
        </w:rPr>
      </w:pPr>
    </w:p>
    <w:p>
      <w:pPr>
        <w:widowControl/>
        <w:spacing w:line="560" w:lineRule="exact"/>
        <w:ind w:firstLine="640" w:firstLineChars="200"/>
        <w:rPr>
          <w:rFonts w:hint="default" w:ascii="仿宋_GB2312" w:eastAsia="仿宋_GB2312"/>
          <w:sz w:val="32"/>
        </w:rPr>
      </w:pPr>
      <w:r>
        <w:rPr>
          <w:rFonts w:ascii="仿宋_GB2312" w:eastAsia="仿宋_GB2312"/>
          <w:sz w:val="32"/>
        </w:rPr>
        <w:t>2.项目评价情况  不涉及开展部门评价项目。</w:t>
      </w:r>
    </w:p>
    <w:p>
      <w:pPr>
        <w:pStyle w:val="6"/>
        <w:spacing w:line="560" w:lineRule="exact"/>
        <w:rPr>
          <w:rFonts w:hint="default"/>
          <w:b/>
          <w:sz w:val="36"/>
        </w:rPr>
      </w:pPr>
    </w:p>
    <w:p>
      <w:pPr>
        <w:pStyle w:val="9"/>
        <w:autoSpaceDN w:val="0"/>
        <w:spacing w:line="560" w:lineRule="exact"/>
        <w:ind w:firstLine="2891" w:firstLineChars="8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default" w:ascii="宋体" w:hAnsi="宋体"/>
          <w:b/>
          <w:sz w:val="52"/>
          <w:szCs w:val="52"/>
        </w:rPr>
      </w:pPr>
      <w:r>
        <w:rPr>
          <w:rFonts w:ascii="仿宋_GB2312" w:hAnsi="仿宋_GB2312" w:eastAsia="仿宋_GB2312" w:cs="仿宋_GB2312"/>
          <w:b/>
          <w:sz w:val="52"/>
          <w:szCs w:val="52"/>
        </w:rPr>
        <w:t xml:space="preserve">第四部分 </w:t>
      </w:r>
      <w:r>
        <w:rPr>
          <w:rFonts w:ascii="宋体" w:hAnsi="宋体"/>
          <w:b/>
          <w:sz w:val="52"/>
          <w:szCs w:val="52"/>
        </w:rPr>
        <w:t>沈阳市浑南区计划生育协会</w:t>
      </w:r>
    </w:p>
    <w:p>
      <w:pPr>
        <w:pStyle w:val="6"/>
        <w:spacing w:line="560" w:lineRule="atLeast"/>
        <w:jc w:val="center"/>
        <w:rPr>
          <w:rFonts w:hint="default"/>
          <w:b/>
          <w:sz w:val="36"/>
        </w:rPr>
      </w:pP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E08A24"/>
    <w:multiLevelType w:val="singleLevel"/>
    <w:tmpl w:val="E9E08A24"/>
    <w:lvl w:ilvl="0" w:tentative="0">
      <w:start w:val="3"/>
      <w:numFmt w:val="chineseCounting"/>
      <w:suff w:val="nothing"/>
      <w:lvlText w:val="（%1）"/>
      <w:lvlJc w:val="left"/>
      <w:rPr>
        <w:rFonts w:hint="eastAsia"/>
        <w:color w:val="auto"/>
      </w:rPr>
    </w:lvl>
  </w:abstractNum>
  <w:abstractNum w:abstractNumId="1">
    <w:nsid w:val="061F734A"/>
    <w:multiLevelType w:val="multilevel"/>
    <w:tmpl w:val="061F734A"/>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549A4B1"/>
    <w:multiLevelType w:val="singleLevel"/>
    <w:tmpl w:val="3549A4B1"/>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260BA"/>
    <w:rsid w:val="000306C4"/>
    <w:rsid w:val="00060165"/>
    <w:rsid w:val="000B596F"/>
    <w:rsid w:val="00100607"/>
    <w:rsid w:val="0017776C"/>
    <w:rsid w:val="001D0B4A"/>
    <w:rsid w:val="002B60D6"/>
    <w:rsid w:val="00320394"/>
    <w:rsid w:val="00342E31"/>
    <w:rsid w:val="00380699"/>
    <w:rsid w:val="0038444A"/>
    <w:rsid w:val="00387684"/>
    <w:rsid w:val="003A1920"/>
    <w:rsid w:val="003A71E1"/>
    <w:rsid w:val="003C5D1F"/>
    <w:rsid w:val="003C798A"/>
    <w:rsid w:val="0044142C"/>
    <w:rsid w:val="00485722"/>
    <w:rsid w:val="004A69B1"/>
    <w:rsid w:val="00505889"/>
    <w:rsid w:val="005812D3"/>
    <w:rsid w:val="005814A4"/>
    <w:rsid w:val="00590A8D"/>
    <w:rsid w:val="005C4DCE"/>
    <w:rsid w:val="005C60B2"/>
    <w:rsid w:val="006671F1"/>
    <w:rsid w:val="00753B9D"/>
    <w:rsid w:val="00756329"/>
    <w:rsid w:val="007F77B9"/>
    <w:rsid w:val="008040A1"/>
    <w:rsid w:val="008A382C"/>
    <w:rsid w:val="008D77F2"/>
    <w:rsid w:val="0094407D"/>
    <w:rsid w:val="00954778"/>
    <w:rsid w:val="00A17144"/>
    <w:rsid w:val="00A20BD0"/>
    <w:rsid w:val="00A5357A"/>
    <w:rsid w:val="00A57A14"/>
    <w:rsid w:val="00B2305D"/>
    <w:rsid w:val="00B339F8"/>
    <w:rsid w:val="00B54181"/>
    <w:rsid w:val="00BC09C4"/>
    <w:rsid w:val="00D150F8"/>
    <w:rsid w:val="00DC3915"/>
    <w:rsid w:val="00E4305D"/>
    <w:rsid w:val="00E971C7"/>
    <w:rsid w:val="00EB7C1E"/>
    <w:rsid w:val="00EE277A"/>
    <w:rsid w:val="00EE4525"/>
    <w:rsid w:val="00F16B2B"/>
    <w:rsid w:val="00F26DF8"/>
    <w:rsid w:val="00F67249"/>
    <w:rsid w:val="00F724E9"/>
    <w:rsid w:val="00F92590"/>
    <w:rsid w:val="00FD0B2C"/>
    <w:rsid w:val="09C4782E"/>
    <w:rsid w:val="0CDB2B1C"/>
    <w:rsid w:val="0ECB7368"/>
    <w:rsid w:val="11612EA5"/>
    <w:rsid w:val="1C635C29"/>
    <w:rsid w:val="2E4F6256"/>
    <w:rsid w:val="36230505"/>
    <w:rsid w:val="3B5D3FA7"/>
    <w:rsid w:val="54F6469B"/>
    <w:rsid w:val="5B697371"/>
    <w:rsid w:val="673C6F2C"/>
    <w:rsid w:val="724179B2"/>
    <w:rsid w:val="784A795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4216</Words>
  <Characters>4567</Characters>
  <Lines>36</Lines>
  <Paragraphs>10</Paragraphs>
  <TotalTime>0</TotalTime>
  <ScaleCrop>false</ScaleCrop>
  <LinksUpToDate>false</LinksUpToDate>
  <CharactersWithSpaces>4623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2023-05-16T02:55:00Z</dcterms:created>
  <dc:creator>国库处-王艳秋</dc:creator>
  <cp:lastModifiedBy>Administrator</cp:lastModifiedBy>
  <cp:lastPrinted>2022-09-19T10:34:00Z</cp:lastPrinted>
  <dcterms:modified xsi:type="dcterms:W3CDTF">2023-06-16T06:14:14Z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