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浑南区城市管理和行政执法局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浑南区城市管理和行政执法局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ascii="黑体" w:eastAsia="黑体"/>
          <w:sz w:val="32"/>
        </w:rPr>
      </w:pPr>
      <w:r>
        <w:rPr>
          <w:rFonts w:ascii="黑体" w:eastAsia="黑体"/>
          <w:sz w:val="32"/>
        </w:rPr>
        <w:t xml:space="preserve">第二部分    </w:t>
      </w:r>
      <w:r>
        <w:rPr>
          <w:rFonts w:hint="eastAsia" w:ascii="黑体" w:eastAsia="黑体"/>
          <w:sz w:val="32"/>
          <w:lang w:val="en-US" w:eastAsia="zh-CN"/>
        </w:rPr>
        <w:t>浑南区城市管理和行政执法局</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浑南区城市管理和行政执法局</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浑南区城市管理和行政执法局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浑南区城市管理和行政执法局贯彻落实党中央关于财政工作的方针政策和决策部署及省委有关要求，在履行职责过程中坚持和加强党对财政工作的集中统一领导。主要职责是：</w:t>
      </w:r>
    </w:p>
    <w:p>
      <w:pPr>
        <w:pStyle w:val="6"/>
        <w:spacing w:line="560" w:lineRule="exact"/>
        <w:ind w:firstLine="640"/>
        <w:rPr>
          <w:rFonts w:hint="eastAsia" w:ascii="仿宋_GB2312" w:eastAsia="仿宋_GB2312"/>
          <w:sz w:val="32"/>
        </w:rPr>
      </w:pPr>
      <w:r>
        <w:rPr>
          <w:rFonts w:hint="eastAsia" w:ascii="仿宋_GB2312" w:eastAsia="仿宋_GB2312"/>
          <w:sz w:val="32"/>
        </w:rPr>
        <w:t>（一）贯彻执行国家、省、市有关城市管理综合行政执法方面的方针、政策和法律、法规、规章；</w:t>
      </w:r>
    </w:p>
    <w:p>
      <w:pPr>
        <w:pStyle w:val="6"/>
        <w:spacing w:line="560" w:lineRule="exact"/>
        <w:ind w:firstLine="640"/>
        <w:rPr>
          <w:rFonts w:hint="eastAsia" w:ascii="仿宋_GB2312" w:eastAsia="仿宋_GB2312"/>
          <w:sz w:val="32"/>
        </w:rPr>
      </w:pPr>
      <w:r>
        <w:rPr>
          <w:rFonts w:hint="eastAsia" w:ascii="仿宋_GB2312" w:eastAsia="仿宋_GB2312"/>
          <w:sz w:val="32"/>
        </w:rPr>
        <w:t>（二）负责行使本辖区执法权限内城市规划、市容环卫、市政、房产、园林绿化、工商行政（无照商贩）、环境保护（部分）、公安交通（侵占道路）、建筑市场和房地产市场（建设工程质量、安全除外）、煤炭市场管理等方面法律、法规、规章规定的行政处罚权；</w:t>
      </w:r>
    </w:p>
    <w:p>
      <w:pPr>
        <w:pStyle w:val="6"/>
        <w:spacing w:line="560" w:lineRule="exact"/>
        <w:ind w:firstLine="640"/>
        <w:rPr>
          <w:rFonts w:hint="eastAsia" w:ascii="仿宋_GB2312" w:eastAsia="仿宋_GB2312"/>
          <w:sz w:val="32"/>
        </w:rPr>
      </w:pPr>
      <w:r>
        <w:rPr>
          <w:rFonts w:hint="eastAsia" w:ascii="仿宋_GB2312" w:eastAsia="仿宋_GB2312"/>
          <w:sz w:val="32"/>
        </w:rPr>
        <w:t>（三）承担本辖区城市管理综合行政执法不作为、乱作为产生的法律责任，负责本辖区城市管理综合行政执法的综合管理、指挥调度、监督检查工作；</w:t>
      </w:r>
    </w:p>
    <w:p>
      <w:pPr>
        <w:pStyle w:val="6"/>
        <w:spacing w:line="560" w:lineRule="exact"/>
        <w:ind w:firstLine="640"/>
        <w:rPr>
          <w:rFonts w:hint="eastAsia" w:ascii="仿宋_GB2312" w:eastAsia="仿宋_GB2312"/>
          <w:sz w:val="32"/>
        </w:rPr>
      </w:pPr>
      <w:r>
        <w:rPr>
          <w:rFonts w:hint="eastAsia" w:ascii="仿宋_GB2312" w:eastAsia="仿宋_GB2312"/>
          <w:sz w:val="32"/>
        </w:rPr>
        <w:t>（四）承担本部门党组织建设相关工作；</w:t>
      </w:r>
    </w:p>
    <w:p>
      <w:pPr>
        <w:pStyle w:val="6"/>
        <w:spacing w:line="560" w:lineRule="exact"/>
        <w:ind w:firstLine="640"/>
        <w:rPr>
          <w:rFonts w:hint="eastAsia" w:ascii="仿宋_GB2312" w:eastAsia="仿宋_GB2312"/>
          <w:sz w:val="32"/>
        </w:rPr>
      </w:pPr>
      <w:r>
        <w:rPr>
          <w:rFonts w:hint="eastAsia" w:ascii="仿宋_GB2312" w:eastAsia="仿宋_GB2312"/>
          <w:sz w:val="32"/>
        </w:rPr>
        <w:t>（五）完成沈阳市城市管理综合行政执法局交办的其他事项；</w:t>
      </w:r>
    </w:p>
    <w:p>
      <w:pPr>
        <w:pStyle w:val="6"/>
        <w:spacing w:line="560" w:lineRule="exact"/>
        <w:ind w:firstLine="640"/>
        <w:rPr>
          <w:rFonts w:hint="eastAsia" w:ascii="仿宋_GB2312" w:eastAsia="仿宋_GB2312"/>
          <w:sz w:val="32"/>
        </w:rPr>
      </w:pPr>
      <w:r>
        <w:rPr>
          <w:rFonts w:hint="eastAsia" w:ascii="仿宋_GB2312" w:eastAsia="仿宋_GB2312"/>
          <w:sz w:val="32"/>
        </w:rPr>
        <w:t>（六）完成所属区委、区政府交办的其他事项。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eastAsia="黑体"/>
          <w:sz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bCs/>
          <w:color w:val="FF0000"/>
          <w:sz w:val="32"/>
          <w:szCs w:val="32"/>
          <w:lang w:eastAsia="zh-CN"/>
        </w:rPr>
      </w:pPr>
      <w:r>
        <w:rPr>
          <w:rFonts w:ascii="黑体" w:eastAsia="黑体"/>
          <w:sz w:val="32"/>
        </w:rPr>
        <w:t>二、决算单位构成</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rPr>
        <w:t>浑南区城市管理和行政执法局</w:t>
      </w:r>
      <w:r>
        <w:rPr>
          <w:rFonts w:hint="eastAsia" w:ascii="仿宋_GB2312" w:eastAsia="仿宋_GB2312"/>
          <w:b/>
          <w:sz w:val="32"/>
          <w:szCs w:val="32"/>
          <w:lang w:val="en-US" w:eastAsia="zh-CN"/>
        </w:rPr>
        <w:t>本级</w:t>
      </w:r>
    </w:p>
    <w:p>
      <w:pPr>
        <w:pStyle w:val="6"/>
        <w:spacing w:line="560" w:lineRule="exact"/>
        <w:ind w:firstLine="640"/>
        <w:rPr>
          <w:rFonts w:hint="eastAsia" w:ascii="仿宋_GB2312" w:eastAsia="仿宋_GB2312"/>
          <w:b/>
          <w:sz w:val="32"/>
          <w:szCs w:val="32"/>
          <w:lang w:eastAsia="zh-CN"/>
        </w:rPr>
      </w:pPr>
      <w:r>
        <w:rPr>
          <w:rFonts w:hint="eastAsia" w:ascii="仿宋_GB2312" w:eastAsia="仿宋_GB2312"/>
          <w:b/>
          <w:sz w:val="32"/>
          <w:szCs w:val="32"/>
        </w:rPr>
        <w:t>本单位无下设机构</w:t>
      </w:r>
      <w:r>
        <w:rPr>
          <w:rFonts w:hint="eastAsia" w:ascii="仿宋_GB2312" w:eastAsia="仿宋_GB2312"/>
          <w:b/>
          <w:sz w:val="32"/>
          <w:szCs w:val="32"/>
          <w:lang w:eastAsia="zh-CN"/>
        </w:rPr>
        <w:t>。</w:t>
      </w:r>
    </w:p>
    <w:p>
      <w:pPr>
        <w:pStyle w:val="6"/>
        <w:spacing w:line="560" w:lineRule="exact"/>
        <w:ind w:firstLine="640"/>
        <w:rPr>
          <w:rFonts w:hint="default" w:ascii="仿宋_GB2312" w:eastAsia="仿宋_GB2312"/>
          <w:b/>
          <w:sz w:val="32"/>
          <w:szCs w:val="32"/>
          <w:lang w:eastAsia="zh-CN"/>
        </w:rPr>
      </w:pPr>
    </w:p>
    <w:p>
      <w:pPr>
        <w:pStyle w:val="6"/>
        <w:numPr>
          <w:ilvl w:val="0"/>
          <w:numId w:val="1"/>
        </w:numPr>
        <w:spacing w:line="560" w:lineRule="exact"/>
        <w:jc w:val="center"/>
        <w:rPr>
          <w:rFonts w:hint="eastAsia"/>
          <w:b/>
          <w:sz w:val="36"/>
          <w:lang w:val="en-US" w:eastAsia="zh-CN"/>
        </w:rPr>
      </w:pPr>
      <w:r>
        <w:rPr>
          <w:rFonts w:hint="eastAsia"/>
          <w:b/>
          <w:sz w:val="36"/>
          <w:lang w:val="en-US" w:eastAsia="zh-CN"/>
        </w:rPr>
        <w:t>浑南区城市管理和行政执法局</w:t>
      </w:r>
    </w:p>
    <w:p>
      <w:pPr>
        <w:pStyle w:val="6"/>
        <w:numPr>
          <w:ilvl w:val="0"/>
          <w:numId w:val="0"/>
        </w:numPr>
        <w:spacing w:line="560" w:lineRule="exact"/>
        <w:jc w:val="center"/>
        <w:rPr>
          <w:rFonts w:hint="default"/>
          <w:b/>
          <w:sz w:val="36"/>
        </w:rPr>
      </w:pPr>
      <w:r>
        <w:rPr>
          <w:b/>
          <w:sz w:val="36"/>
        </w:rPr>
        <w:t>2021年部算情况说明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6437.62</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6437.62</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rPr>
        <w:t>6437.62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589.38</w:t>
      </w:r>
      <w:r>
        <w:rPr>
          <w:rFonts w:ascii="仿宋_GB2312" w:eastAsia="仿宋_GB2312"/>
          <w:sz w:val="32"/>
        </w:rPr>
        <w:t>万元，增长</w:t>
      </w:r>
      <w:r>
        <w:rPr>
          <w:rFonts w:hint="eastAsia" w:ascii="仿宋_GB2312" w:eastAsia="仿宋_GB2312"/>
          <w:sz w:val="32"/>
          <w:lang w:val="en-US" w:eastAsia="zh-CN"/>
        </w:rPr>
        <w:t>10.08</w:t>
      </w:r>
      <w:r>
        <w:rPr>
          <w:rFonts w:ascii="仿宋_GB2312" w:eastAsia="仿宋_GB2312"/>
          <w:sz w:val="32"/>
        </w:rPr>
        <w:t>%，主要原因：</w:t>
      </w:r>
      <w:r>
        <w:rPr>
          <w:rFonts w:ascii="黑体" w:eastAsia="黑体"/>
          <w:sz w:val="32"/>
        </w:rPr>
        <w:t>一是</w:t>
      </w:r>
      <w:r>
        <w:rPr>
          <w:rFonts w:hint="eastAsia" w:ascii="仿宋_GB2312" w:eastAsia="仿宋_GB2312"/>
          <w:sz w:val="32"/>
        </w:rPr>
        <w:t>执法</w:t>
      </w:r>
      <w:r>
        <w:rPr>
          <w:rFonts w:hint="eastAsia" w:ascii="仿宋_GB2312" w:eastAsia="仿宋_GB2312"/>
          <w:sz w:val="32"/>
          <w:lang w:val="en-US" w:eastAsia="zh-CN"/>
        </w:rPr>
        <w:t>力量</w:t>
      </w:r>
      <w:r>
        <w:rPr>
          <w:rFonts w:hint="eastAsia" w:ascii="仿宋_GB2312" w:eastAsia="仿宋_GB2312"/>
          <w:sz w:val="32"/>
        </w:rPr>
        <w:t>增加。</w:t>
      </w:r>
      <w:r>
        <w:rPr>
          <w:rFonts w:ascii="仿宋_GB2312" w:eastAsia="仿宋_GB2312"/>
          <w:sz w:val="32"/>
        </w:rPr>
        <w:t>；</w:t>
      </w:r>
      <w:r>
        <w:rPr>
          <w:rFonts w:ascii="黑体" w:eastAsia="黑体"/>
          <w:sz w:val="32"/>
        </w:rPr>
        <w:t>二是</w:t>
      </w:r>
      <w:r>
        <w:rPr>
          <w:rFonts w:hint="eastAsia" w:ascii="仿宋_GB2312" w:eastAsia="仿宋_GB2312"/>
          <w:sz w:val="32"/>
        </w:rPr>
        <w:t>基本建设支出增加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6437.62</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2409.38</w:t>
      </w:r>
      <w:r>
        <w:rPr>
          <w:rFonts w:ascii="仿宋_GB2312" w:eastAsia="仿宋_GB2312"/>
          <w:sz w:val="32"/>
        </w:rPr>
        <w:t>万元，占支出总计的</w:t>
      </w:r>
      <w:r>
        <w:rPr>
          <w:rFonts w:hint="eastAsia" w:ascii="仿宋_GB2312" w:eastAsia="仿宋_GB2312"/>
          <w:sz w:val="32"/>
          <w:lang w:val="en-US" w:eastAsia="zh-CN"/>
        </w:rPr>
        <w:t>37.43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1665.58</w:t>
      </w:r>
      <w:r>
        <w:rPr>
          <w:rFonts w:ascii="仿宋_GB2312" w:eastAsia="仿宋_GB2312"/>
          <w:sz w:val="32"/>
        </w:rPr>
        <w:t>万元，对个人和家庭的补助支出</w:t>
      </w:r>
      <w:r>
        <w:rPr>
          <w:rFonts w:hint="eastAsia" w:ascii="仿宋_GB2312" w:eastAsia="仿宋_GB2312"/>
          <w:sz w:val="32"/>
        </w:rPr>
        <w:t>67.94</w:t>
      </w:r>
      <w:r>
        <w:rPr>
          <w:rFonts w:ascii="仿宋_GB2312" w:eastAsia="仿宋_GB2312"/>
          <w:sz w:val="32"/>
        </w:rPr>
        <w:t>万元，商品和服务支出</w:t>
      </w:r>
      <w:r>
        <w:rPr>
          <w:rFonts w:hint="eastAsia" w:ascii="仿宋_GB2312" w:eastAsia="仿宋_GB2312"/>
          <w:sz w:val="32"/>
        </w:rPr>
        <w:t>671.21</w:t>
      </w:r>
      <w:r>
        <w:rPr>
          <w:rFonts w:ascii="仿宋_GB2312" w:eastAsia="仿宋_GB2312"/>
          <w:sz w:val="32"/>
        </w:rPr>
        <w:t>万元，</w:t>
      </w:r>
      <w:r>
        <w:rPr>
          <w:rFonts w:hint="eastAsia" w:ascii="仿宋_GB2312" w:eastAsia="仿宋_GB2312"/>
          <w:sz w:val="32"/>
        </w:rPr>
        <w:t>资本性支出4.65</w:t>
      </w:r>
      <w:r>
        <w:rPr>
          <w:rFonts w:hint="eastAsia" w:ascii="仿宋_GB2312" w:eastAsia="仿宋_GB2312"/>
          <w:sz w:val="32"/>
          <w:lang w:val="en-US" w:eastAsia="zh-CN"/>
        </w:rPr>
        <w:t>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4028.24</w:t>
      </w:r>
      <w:r>
        <w:rPr>
          <w:rFonts w:ascii="仿宋_GB2312" w:eastAsia="仿宋_GB2312"/>
          <w:sz w:val="32"/>
        </w:rPr>
        <w:t>万元，占支出总计的</w:t>
      </w:r>
      <w:r>
        <w:rPr>
          <w:rFonts w:hint="eastAsia" w:ascii="仿宋_GB2312" w:eastAsia="仿宋_GB2312"/>
          <w:sz w:val="32"/>
          <w:lang w:val="en-US" w:eastAsia="zh-CN"/>
        </w:rPr>
        <w:t>62.57</w:t>
      </w:r>
      <w:r>
        <w:rPr>
          <w:rFonts w:ascii="仿宋_GB2312" w:eastAsia="仿宋_GB2312"/>
          <w:sz w:val="32"/>
        </w:rPr>
        <w:t>%。主要包括</w:t>
      </w:r>
      <w:r>
        <w:rPr>
          <w:rFonts w:hint="eastAsia" w:ascii="仿宋_GB2312" w:eastAsia="仿宋_GB2312"/>
          <w:sz w:val="32"/>
        </w:rPr>
        <w:t>城乡社区支出</w:t>
      </w:r>
      <w:r>
        <w:rPr>
          <w:rFonts w:ascii="仿宋_GB2312" w:eastAsia="仿宋_GB2312"/>
          <w:sz w:val="32"/>
        </w:rPr>
        <w:t>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与上年相比，今年支出增加</w:t>
      </w:r>
      <w:r>
        <w:rPr>
          <w:rFonts w:hint="eastAsia" w:ascii="仿宋_GB2312" w:eastAsia="仿宋_GB2312"/>
          <w:sz w:val="32"/>
        </w:rPr>
        <w:t>589.38</w:t>
      </w:r>
      <w:r>
        <w:rPr>
          <w:rFonts w:ascii="仿宋_GB2312" w:eastAsia="仿宋_GB2312"/>
          <w:sz w:val="32"/>
        </w:rPr>
        <w:t>万元，增长</w:t>
      </w:r>
      <w:r>
        <w:rPr>
          <w:rFonts w:hint="eastAsia" w:ascii="仿宋_GB2312" w:eastAsia="仿宋_GB2312"/>
          <w:sz w:val="32"/>
        </w:rPr>
        <w:t>10.08</w:t>
      </w:r>
      <w:r>
        <w:rPr>
          <w:rFonts w:ascii="仿宋_GB2312" w:eastAsia="仿宋_GB2312"/>
          <w:sz w:val="32"/>
        </w:rPr>
        <w:t>%，主要原因：</w:t>
      </w:r>
      <w:r>
        <w:rPr>
          <w:rFonts w:ascii="黑体" w:eastAsia="黑体"/>
          <w:sz w:val="32"/>
        </w:rPr>
        <w:t>一是</w:t>
      </w:r>
      <w:r>
        <w:rPr>
          <w:rFonts w:hint="eastAsia" w:ascii="仿宋_GB2312" w:eastAsia="仿宋_GB2312"/>
          <w:sz w:val="32"/>
        </w:rPr>
        <w:t>人员增加</w:t>
      </w:r>
      <w:r>
        <w:rPr>
          <w:rFonts w:ascii="仿宋_GB2312" w:eastAsia="仿宋_GB2312"/>
          <w:sz w:val="32"/>
        </w:rPr>
        <w:t>；</w:t>
      </w:r>
      <w:r>
        <w:rPr>
          <w:rFonts w:ascii="黑体" w:eastAsia="黑体"/>
          <w:sz w:val="32"/>
        </w:rPr>
        <w:t>二是</w:t>
      </w:r>
      <w:r>
        <w:rPr>
          <w:rFonts w:hint="eastAsia" w:ascii="仿宋_GB2312" w:eastAsia="仿宋_GB2312"/>
          <w:sz w:val="32"/>
        </w:rPr>
        <w:t>基本建设增加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与上年相比，今年结转结余</w:t>
      </w:r>
      <w:r>
        <w:rPr>
          <w:rFonts w:hint="eastAsia" w:ascii="仿宋_GB2312" w:eastAsia="仿宋_GB2312"/>
          <w:sz w:val="32"/>
        </w:rPr>
        <w:t>与上年持平</w:t>
      </w:r>
      <w:r>
        <w:rPr>
          <w:rFonts w:hint="eastAsia" w:ascii="仿宋_GB2312" w:eastAsia="仿宋_GB2312"/>
          <w:sz w:val="32"/>
          <w:lang w:eastAsia="zh-CN"/>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rPr>
        <w:t>6437.62</w:t>
      </w:r>
      <w:r>
        <w:rPr>
          <w:rFonts w:ascii="仿宋_GB2312" w:eastAsia="仿宋_GB2312"/>
          <w:sz w:val="32"/>
        </w:rPr>
        <w:t>万元，其中：基本支出</w:t>
      </w:r>
      <w:r>
        <w:rPr>
          <w:rFonts w:hint="eastAsia" w:ascii="仿宋_GB2312" w:eastAsia="仿宋_GB2312"/>
          <w:sz w:val="32"/>
        </w:rPr>
        <w:t>2409.38</w:t>
      </w:r>
      <w:r>
        <w:rPr>
          <w:rFonts w:ascii="仿宋_GB2312" w:eastAsia="仿宋_GB2312"/>
          <w:sz w:val="32"/>
        </w:rPr>
        <w:t>万元，项目支出</w:t>
      </w:r>
      <w:r>
        <w:rPr>
          <w:rFonts w:hint="eastAsia" w:ascii="仿宋_GB2312" w:hAnsi="宋体" w:eastAsia="仿宋_GB2312"/>
          <w:sz w:val="32"/>
          <w:szCs w:val="32"/>
        </w:rPr>
        <w:t>4028.24</w:t>
      </w:r>
      <w:r>
        <w:rPr>
          <w:rFonts w:ascii="仿宋_GB2312" w:eastAsia="仿宋_GB2312"/>
          <w:sz w:val="32"/>
        </w:rPr>
        <w:t>万元。与上年相比，财政拨款支出增加</w:t>
      </w:r>
      <w:r>
        <w:rPr>
          <w:rFonts w:hint="eastAsia" w:ascii="仿宋_GB2312" w:eastAsia="仿宋_GB2312"/>
          <w:sz w:val="32"/>
        </w:rPr>
        <w:t>589.38</w:t>
      </w:r>
      <w:r>
        <w:rPr>
          <w:rFonts w:ascii="仿宋_GB2312" w:eastAsia="仿宋_GB2312"/>
          <w:sz w:val="32"/>
        </w:rPr>
        <w:t>万元，增长</w:t>
      </w:r>
      <w:r>
        <w:rPr>
          <w:rFonts w:hint="eastAsia" w:ascii="仿宋_GB2312" w:eastAsia="仿宋_GB2312"/>
          <w:sz w:val="32"/>
        </w:rPr>
        <w:t>10.08</w:t>
      </w:r>
      <w:r>
        <w:rPr>
          <w:rFonts w:ascii="仿宋_GB2312" w:eastAsia="仿宋_GB2312"/>
          <w:sz w:val="32"/>
        </w:rPr>
        <w:t>%，主要原因：</w:t>
      </w:r>
      <w:r>
        <w:rPr>
          <w:rFonts w:ascii="黑体" w:eastAsia="黑体"/>
          <w:sz w:val="32"/>
        </w:rPr>
        <w:t>一是</w:t>
      </w:r>
      <w:r>
        <w:rPr>
          <w:rFonts w:hint="eastAsia" w:ascii="仿宋_GB2312" w:eastAsia="仿宋_GB2312"/>
          <w:sz w:val="32"/>
        </w:rPr>
        <w:t>人员增加</w:t>
      </w:r>
      <w:r>
        <w:rPr>
          <w:rFonts w:ascii="仿宋_GB2312" w:eastAsia="仿宋_GB2312"/>
          <w:sz w:val="32"/>
        </w:rPr>
        <w:t>；</w:t>
      </w:r>
      <w:r>
        <w:rPr>
          <w:rFonts w:ascii="黑体" w:eastAsia="黑体"/>
          <w:sz w:val="32"/>
        </w:rPr>
        <w:t>二是</w:t>
      </w:r>
      <w:r>
        <w:rPr>
          <w:rFonts w:hint="eastAsia" w:ascii="仿宋_GB2312" w:eastAsia="仿宋_GB2312"/>
          <w:sz w:val="32"/>
        </w:rPr>
        <w:t>基本建设增加</w:t>
      </w:r>
      <w:r>
        <w:rPr>
          <w:rFonts w:ascii="仿宋_GB2312" w:eastAsia="仿宋_GB2312"/>
          <w:sz w:val="32"/>
        </w:rPr>
        <w:t>。</w:t>
      </w:r>
      <w:r>
        <w:rPr>
          <w:rFonts w:ascii="仿宋_GB2312" w:eastAsia="仿宋_GB2312"/>
          <w:color w:val="auto"/>
          <w:sz w:val="32"/>
        </w:rPr>
        <w:t>与年初预算相比，2021年度财政拨款支出完成年初预算的</w:t>
      </w:r>
      <w:r>
        <w:rPr>
          <w:rFonts w:hint="eastAsia" w:ascii="仿宋_GB2312" w:eastAsia="仿宋_GB2312"/>
          <w:color w:val="auto"/>
          <w:sz w:val="32"/>
          <w:lang w:val="en-US" w:eastAsia="zh-CN"/>
        </w:rPr>
        <w:t>127.08</w:t>
      </w:r>
      <w:r>
        <w:rPr>
          <w:rFonts w:ascii="仿宋_GB2312" w:eastAsia="仿宋_GB2312"/>
          <w:color w:val="auto"/>
          <w:sz w:val="32"/>
        </w:rPr>
        <w:t>%，其中：基本支出完成年初预算的</w:t>
      </w:r>
      <w:r>
        <w:rPr>
          <w:rFonts w:hint="eastAsia" w:ascii="仿宋_GB2312" w:eastAsia="仿宋_GB2312"/>
          <w:color w:val="auto"/>
          <w:sz w:val="32"/>
          <w:lang w:val="en-US" w:eastAsia="zh-CN"/>
        </w:rPr>
        <w:t>64.72</w:t>
      </w:r>
      <w:r>
        <w:rPr>
          <w:rFonts w:ascii="仿宋_GB2312" w:eastAsia="仿宋_GB2312"/>
          <w:color w:val="auto"/>
          <w:sz w:val="32"/>
        </w:rPr>
        <w:t>%，项目支出完成年初预算的</w:t>
      </w:r>
      <w:r>
        <w:rPr>
          <w:rFonts w:hint="eastAsia" w:ascii="仿宋_GB2312" w:eastAsia="仿宋_GB2312"/>
          <w:color w:val="auto"/>
          <w:sz w:val="32"/>
          <w:lang w:val="en-US" w:eastAsia="zh-CN"/>
        </w:rPr>
        <w:t>333.45</w:t>
      </w:r>
      <w:r>
        <w:rPr>
          <w:rFonts w:ascii="仿宋_GB2312" w:eastAsia="仿宋_GB2312"/>
          <w:color w:val="auto"/>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rPr>
        <w:t>6437.62</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社会保障和就业支出226.46</w:t>
      </w:r>
      <w:r>
        <w:rPr>
          <w:rFonts w:ascii="仿宋_GB2312" w:hAnsi="宋体" w:eastAsia="仿宋_GB2312"/>
          <w:sz w:val="32"/>
          <w:szCs w:val="32"/>
        </w:rPr>
        <w:t>万元，占</w:t>
      </w:r>
      <w:r>
        <w:rPr>
          <w:rFonts w:hint="eastAsia" w:ascii="仿宋_GB2312" w:hAnsi="宋体" w:eastAsia="仿宋_GB2312"/>
          <w:sz w:val="32"/>
          <w:szCs w:val="32"/>
          <w:lang w:val="en-US" w:eastAsia="zh-CN"/>
        </w:rPr>
        <w:t>3.52</w:t>
      </w:r>
      <w:r>
        <w:rPr>
          <w:rFonts w:ascii="仿宋_GB2312" w:hAnsi="宋体" w:eastAsia="仿宋_GB2312"/>
          <w:sz w:val="32"/>
          <w:szCs w:val="32"/>
        </w:rPr>
        <w:t>%；</w:t>
      </w:r>
      <w:r>
        <w:rPr>
          <w:rFonts w:hint="eastAsia" w:ascii="仿宋_GB2312" w:hAnsi="宋体" w:eastAsia="仿宋_GB2312"/>
          <w:sz w:val="32"/>
          <w:szCs w:val="32"/>
        </w:rPr>
        <w:t>卫生健康支出88.4</w:t>
      </w:r>
      <w:r>
        <w:rPr>
          <w:rFonts w:hint="eastAsia" w:ascii="仿宋_GB2312" w:hAnsi="宋体" w:eastAsia="仿宋_GB2312"/>
          <w:sz w:val="32"/>
          <w:szCs w:val="32"/>
          <w:lang w:val="en-US" w:eastAsia="zh-CN"/>
        </w:rPr>
        <w:t>0万元，占1.37</w:t>
      </w:r>
      <w:r>
        <w:rPr>
          <w:rFonts w:ascii="仿宋_GB2312" w:hAnsi="宋体" w:eastAsia="仿宋_GB2312"/>
          <w:sz w:val="32"/>
          <w:szCs w:val="32"/>
        </w:rPr>
        <w:t>%；</w:t>
      </w:r>
      <w:r>
        <w:rPr>
          <w:rFonts w:hint="eastAsia" w:ascii="仿宋_GB2312" w:hAnsi="宋体" w:eastAsia="仿宋_GB2312"/>
          <w:sz w:val="32"/>
          <w:szCs w:val="32"/>
        </w:rPr>
        <w:t>城乡社区支出5687.2</w:t>
      </w:r>
      <w:r>
        <w:rPr>
          <w:rFonts w:hint="eastAsia" w:ascii="仿宋_GB2312" w:hAnsi="宋体" w:eastAsia="仿宋_GB2312"/>
          <w:sz w:val="32"/>
          <w:szCs w:val="32"/>
          <w:lang w:val="en-US" w:eastAsia="zh-CN"/>
        </w:rPr>
        <w:t>0万元，占88.34</w:t>
      </w:r>
      <w:r>
        <w:rPr>
          <w:rFonts w:ascii="仿宋_GB2312" w:hAnsi="宋体" w:eastAsia="仿宋_GB2312"/>
          <w:sz w:val="32"/>
          <w:szCs w:val="32"/>
        </w:rPr>
        <w:t>%；</w:t>
      </w:r>
      <w:r>
        <w:rPr>
          <w:rFonts w:hint="eastAsia" w:ascii="仿宋_GB2312" w:hAnsi="宋体" w:eastAsia="仿宋_GB2312"/>
          <w:sz w:val="32"/>
          <w:szCs w:val="32"/>
        </w:rPr>
        <w:t>住房保障支出368.76</w:t>
      </w:r>
      <w:r>
        <w:rPr>
          <w:rFonts w:hint="eastAsia" w:ascii="仿宋_GB2312" w:hAnsi="宋体" w:eastAsia="仿宋_GB2312"/>
          <w:sz w:val="32"/>
          <w:szCs w:val="32"/>
          <w:lang w:val="en-US" w:eastAsia="zh-CN"/>
        </w:rPr>
        <w:t>万元，占5.73</w:t>
      </w:r>
      <w:r>
        <w:rPr>
          <w:rFonts w:ascii="仿宋_GB2312" w:hAnsi="宋体" w:eastAsia="仿宋_GB2312"/>
          <w:sz w:val="32"/>
          <w:szCs w:val="32"/>
        </w:rPr>
        <w:t>%；</w:t>
      </w:r>
      <w:r>
        <w:rPr>
          <w:rFonts w:hint="eastAsia" w:ascii="仿宋_GB2312" w:hAnsi="宋体" w:eastAsia="仿宋_GB2312"/>
          <w:sz w:val="32"/>
          <w:szCs w:val="32"/>
        </w:rPr>
        <w:t>灾害防治及应急管理支出66.79</w:t>
      </w:r>
      <w:r>
        <w:rPr>
          <w:rFonts w:hint="eastAsia" w:ascii="仿宋_GB2312" w:hAnsi="宋体" w:eastAsia="仿宋_GB2312"/>
          <w:sz w:val="32"/>
          <w:szCs w:val="32"/>
          <w:lang w:val="en-US" w:eastAsia="zh-CN"/>
        </w:rPr>
        <w:t>万元，占1.04</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社会保障和就业支出226.46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color w:val="FF0000"/>
          <w:sz w:val="32"/>
          <w:szCs w:val="32"/>
        </w:rPr>
      </w:pPr>
      <w:r>
        <w:rPr>
          <w:rFonts w:ascii="仿宋_GB2312" w:hAnsi="宋体" w:eastAsia="仿宋_GB2312"/>
          <w:sz w:val="32"/>
          <w:szCs w:val="32"/>
        </w:rPr>
        <w:t>（1）</w:t>
      </w:r>
      <w:r>
        <w:rPr>
          <w:rFonts w:hint="eastAsia" w:ascii="仿宋_GB2312" w:hAnsi="宋体" w:eastAsia="仿宋_GB2312"/>
          <w:sz w:val="32"/>
          <w:szCs w:val="32"/>
        </w:rPr>
        <w:t>行政事业单位养老支出191.91万元，主要是事业单位离退休支出、机关事业单位基本养老保险缴费支出</w:t>
      </w:r>
      <w:r>
        <w:rPr>
          <w:rFonts w:hint="eastAsia" w:ascii="仿宋_GB2312" w:hAnsi="宋体" w:eastAsia="仿宋_GB2312"/>
          <w:sz w:val="32"/>
          <w:szCs w:val="32"/>
          <w:lang w:val="en-US" w:eastAsia="zh-CN"/>
        </w:rPr>
        <w:t>及</w:t>
      </w:r>
      <w:r>
        <w:rPr>
          <w:rFonts w:hint="eastAsia" w:ascii="仿宋_GB2312" w:hAnsi="宋体" w:eastAsia="仿宋_GB2312"/>
          <w:sz w:val="32"/>
          <w:szCs w:val="32"/>
        </w:rPr>
        <w:t>机关事业单位职业年金缴费支出。完成年初预算的</w:t>
      </w:r>
      <w:r>
        <w:rPr>
          <w:rFonts w:hint="eastAsia" w:ascii="仿宋_GB2312" w:hAnsi="宋体" w:eastAsia="仿宋_GB2312"/>
          <w:color w:val="auto"/>
          <w:sz w:val="32"/>
          <w:szCs w:val="32"/>
        </w:rPr>
        <w:t>7</w:t>
      </w:r>
      <w:r>
        <w:rPr>
          <w:rFonts w:hint="eastAsia" w:ascii="仿宋_GB2312" w:hAnsi="宋体" w:eastAsia="仿宋_GB2312"/>
          <w:color w:val="auto"/>
          <w:sz w:val="32"/>
          <w:szCs w:val="32"/>
          <w:lang w:val="en-US" w:eastAsia="zh-CN"/>
        </w:rPr>
        <w:t>6.10</w:t>
      </w:r>
      <w:r>
        <w:rPr>
          <w:rFonts w:hint="eastAsia" w:ascii="仿宋_GB2312" w:hAnsi="宋体" w:eastAsia="仿宋_GB2312"/>
          <w:color w:val="auto"/>
          <w:sz w:val="32"/>
          <w:szCs w:val="32"/>
        </w:rPr>
        <w:t>%</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抚恤34.56</w:t>
      </w:r>
      <w:r>
        <w:rPr>
          <w:rFonts w:hint="eastAsia" w:ascii="仿宋_GB2312" w:hAnsi="宋体" w:eastAsia="仿宋_GB2312"/>
          <w:sz w:val="32"/>
          <w:szCs w:val="32"/>
          <w:lang w:val="en-US" w:eastAsia="zh-CN"/>
        </w:rPr>
        <w:t>万元，主要是死亡抚恤及伤残抚恤</w:t>
      </w:r>
      <w:r>
        <w:rPr>
          <w:rFonts w:ascii="仿宋_GB2312" w:hAnsi="宋体" w:eastAsia="仿宋_GB2312"/>
          <w:sz w:val="32"/>
          <w:szCs w:val="32"/>
        </w:rPr>
        <w:t>。</w:t>
      </w:r>
      <w:r>
        <w:rPr>
          <w:rFonts w:hint="eastAsia" w:ascii="仿宋_GB2312" w:hAnsi="宋体" w:eastAsia="仿宋_GB2312"/>
          <w:sz w:val="32"/>
          <w:szCs w:val="32"/>
        </w:rPr>
        <w:t>年初无预算</w:t>
      </w:r>
      <w:r>
        <w:rPr>
          <w:rFonts w:hint="eastAsia" w:ascii="仿宋_GB2312" w:hAnsi="宋体" w:eastAsia="仿宋_GB2312"/>
          <w:sz w:val="32"/>
          <w:szCs w:val="32"/>
          <w:lang w:val="en-US" w:eastAsia="zh-CN"/>
        </w:rPr>
        <w:t>，决算数大于年初预算数的原因是按照实际情况执行</w:t>
      </w:r>
      <w:r>
        <w:rPr>
          <w:rFonts w:hint="eastAsia"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卫生健康支出88.4</w:t>
      </w:r>
      <w:r>
        <w:rPr>
          <w:rFonts w:hint="eastAsia" w:ascii="仿宋_GB2312" w:hAnsi="宋体" w:eastAsia="仿宋_GB2312"/>
          <w:sz w:val="32"/>
          <w:szCs w:val="32"/>
          <w:lang w:val="en-US" w:eastAsia="zh-CN"/>
        </w:rPr>
        <w:t>0万元，</w:t>
      </w:r>
      <w:r>
        <w:rPr>
          <w:rFonts w:ascii="仿宋_GB2312" w:hAnsi="宋体" w:eastAsia="仿宋_GB2312"/>
          <w:sz w:val="32"/>
          <w:szCs w:val="32"/>
        </w:rPr>
        <w:t>具体包括：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）行政事业单位医疗</w:t>
      </w:r>
      <w:r>
        <w:rPr>
          <w:rFonts w:hint="eastAsia" w:ascii="仿宋_GB2312" w:hAnsi="宋体" w:eastAsia="仿宋_GB2312"/>
          <w:sz w:val="32"/>
          <w:szCs w:val="32"/>
        </w:rPr>
        <w:t>88.4</w:t>
      </w:r>
      <w:r>
        <w:rPr>
          <w:rFonts w:hint="eastAsia" w:ascii="仿宋_GB2312" w:hAnsi="宋体" w:eastAsia="仿宋_GB2312"/>
          <w:sz w:val="32"/>
          <w:szCs w:val="32"/>
          <w:lang w:val="en-US" w:eastAsia="zh-CN"/>
        </w:rPr>
        <w:t>0万元，主要是事业单位医疗及其他行政事业单位医疗支出。</w:t>
      </w:r>
      <w:r>
        <w:rPr>
          <w:rFonts w:hint="eastAsia" w:ascii="仿宋_GB2312" w:hAnsi="宋体" w:eastAsia="仿宋_GB2312"/>
          <w:sz w:val="32"/>
          <w:szCs w:val="32"/>
        </w:rPr>
        <w:t>完成年初预算的</w:t>
      </w:r>
      <w:r>
        <w:rPr>
          <w:rFonts w:hint="eastAsia" w:ascii="仿宋_GB2312" w:hAnsi="宋体" w:eastAsia="仿宋_GB2312"/>
          <w:color w:val="auto"/>
          <w:sz w:val="32"/>
          <w:szCs w:val="32"/>
          <w:lang w:val="en-US" w:eastAsia="zh-CN"/>
        </w:rPr>
        <w:t>98.69</w:t>
      </w:r>
      <w:r>
        <w:rPr>
          <w:rFonts w:hint="eastAsia" w:ascii="仿宋_GB2312" w:hAnsi="宋体" w:eastAsia="仿宋_GB2312"/>
          <w:color w:val="auto"/>
          <w:sz w:val="32"/>
          <w:szCs w:val="32"/>
        </w:rPr>
        <w:t>%</w:t>
      </w:r>
      <w:r>
        <w:rPr>
          <w:rFonts w:hint="eastAsia" w:ascii="仿宋_GB2312" w:hAnsi="宋体" w:eastAsia="仿宋_GB2312"/>
          <w:sz w:val="32"/>
          <w:szCs w:val="32"/>
          <w:lang w:val="en-US" w:eastAsia="zh-CN"/>
        </w:rPr>
        <w:t>，决算数小于年初预算数的原因是节省开支</w:t>
      </w:r>
      <w:r>
        <w:rPr>
          <w:rFonts w:hint="eastAsia" w:ascii="仿宋_GB2312" w:hAnsi="宋体" w:eastAsia="仿宋_GB2312"/>
          <w:color w:val="auto"/>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3.城乡社区支出5687.20万元，具体包括：</w:t>
      </w:r>
    </w:p>
    <w:p>
      <w:pPr>
        <w:spacing w:line="560" w:lineRule="exact"/>
        <w:ind w:firstLine="660"/>
        <w:rPr>
          <w:rFonts w:hint="eastAsia" w:ascii="仿宋_GB2312" w:hAnsi="宋体" w:eastAsia="仿宋_GB2312"/>
          <w:color w:val="FF0000"/>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）城乡社区管理事务</w:t>
      </w:r>
      <w:r>
        <w:rPr>
          <w:rFonts w:hint="eastAsia" w:ascii="仿宋_GB2312" w:hAnsi="宋体" w:eastAsia="仿宋_GB2312"/>
          <w:sz w:val="32"/>
          <w:szCs w:val="32"/>
          <w:lang w:val="en-US" w:eastAsia="zh-CN"/>
        </w:rPr>
        <w:t>5687.20万元，主要是城管执法及其他城乡社区管理事务支出。</w:t>
      </w:r>
      <w:r>
        <w:rPr>
          <w:rFonts w:hint="eastAsia" w:ascii="仿宋_GB2312" w:hAnsi="宋体" w:eastAsia="仿宋_GB2312"/>
          <w:sz w:val="32"/>
          <w:szCs w:val="32"/>
        </w:rPr>
        <w:t>完成年初预算的</w:t>
      </w:r>
      <w:r>
        <w:rPr>
          <w:rFonts w:hint="eastAsia" w:ascii="仿宋_GB2312" w:hAnsi="宋体" w:eastAsia="仿宋_GB2312"/>
          <w:color w:val="auto"/>
          <w:sz w:val="32"/>
          <w:szCs w:val="32"/>
          <w:lang w:val="en-US" w:eastAsia="zh-CN"/>
        </w:rPr>
        <w:t>129.55</w:t>
      </w:r>
      <w:r>
        <w:rPr>
          <w:rFonts w:hint="eastAsia"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执法</w:t>
      </w:r>
      <w:r>
        <w:rPr>
          <w:rFonts w:hint="eastAsia" w:ascii="仿宋_GB2312" w:hAnsi="宋体" w:eastAsia="仿宋_GB2312"/>
          <w:b w:val="0"/>
          <w:bCs w:val="0"/>
          <w:color w:val="auto"/>
          <w:sz w:val="32"/>
          <w:szCs w:val="32"/>
          <w:lang w:val="en-US" w:eastAsia="zh-CN"/>
        </w:rPr>
        <w:t>人员增加</w:t>
      </w:r>
      <w:r>
        <w:rPr>
          <w:rFonts w:hint="eastAsia" w:ascii="仿宋_GB2312" w:hAnsi="宋体" w:eastAsia="仿宋_GB2312"/>
          <w:color w:val="auto"/>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住房保障支出368.76</w:t>
      </w:r>
      <w:r>
        <w:rPr>
          <w:rFonts w:hint="eastAsia" w:ascii="仿宋_GB2312" w:hAnsi="宋体" w:eastAsia="仿宋_GB2312"/>
          <w:sz w:val="32"/>
          <w:szCs w:val="32"/>
          <w:lang w:val="en-US" w:eastAsia="zh-CN"/>
        </w:rPr>
        <w:t>万元，具体包括：</w:t>
      </w:r>
    </w:p>
    <w:p>
      <w:pPr>
        <w:spacing w:line="560" w:lineRule="exact"/>
        <w:ind w:firstLine="660"/>
        <w:rPr>
          <w:rFonts w:hint="eastAsia" w:ascii="仿宋_GB2312" w:hAnsi="宋体" w:eastAsia="仿宋_GB2312"/>
          <w:color w:val="FF0000"/>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）住房改革支出</w:t>
      </w:r>
      <w:r>
        <w:rPr>
          <w:rFonts w:hint="eastAsia" w:ascii="仿宋_GB2312" w:hAnsi="宋体" w:eastAsia="仿宋_GB2312"/>
          <w:sz w:val="32"/>
          <w:szCs w:val="32"/>
        </w:rPr>
        <w:t>368.76</w:t>
      </w:r>
      <w:r>
        <w:rPr>
          <w:rFonts w:hint="eastAsia" w:ascii="仿宋_GB2312" w:hAnsi="宋体" w:eastAsia="仿宋_GB2312"/>
          <w:sz w:val="32"/>
          <w:szCs w:val="32"/>
          <w:lang w:val="en-US" w:eastAsia="zh-CN"/>
        </w:rPr>
        <w:t>万元，主要是住房公积金。</w:t>
      </w:r>
      <w:r>
        <w:rPr>
          <w:rFonts w:hint="eastAsia" w:ascii="仿宋_GB2312" w:hAnsi="宋体" w:eastAsia="仿宋_GB2312"/>
          <w:sz w:val="32"/>
          <w:szCs w:val="32"/>
        </w:rPr>
        <w:t>完成年初预算的</w:t>
      </w:r>
      <w:r>
        <w:rPr>
          <w:rFonts w:hint="eastAsia" w:ascii="仿宋_GB2312" w:hAnsi="宋体" w:eastAsia="仿宋_GB2312"/>
          <w:color w:val="auto"/>
          <w:sz w:val="32"/>
          <w:szCs w:val="32"/>
          <w:lang w:val="en-US" w:eastAsia="zh-CN"/>
        </w:rPr>
        <w:t>106.06</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公积金缴存基数上调</w:t>
      </w:r>
      <w:r>
        <w:rPr>
          <w:rFonts w:hint="eastAsia" w:ascii="仿宋_GB2312" w:hAnsi="宋体" w:eastAsia="仿宋_GB2312"/>
          <w:color w:val="auto"/>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灾害防治及应急管理支出66.79</w:t>
      </w:r>
      <w:r>
        <w:rPr>
          <w:rFonts w:hint="eastAsia" w:ascii="仿宋_GB2312" w:hAnsi="宋体" w:eastAsia="仿宋_GB2312"/>
          <w:sz w:val="32"/>
          <w:szCs w:val="32"/>
          <w:lang w:val="en-US" w:eastAsia="zh-CN"/>
        </w:rPr>
        <w:t>万元，具体包括：</w:t>
      </w:r>
    </w:p>
    <w:p>
      <w:pPr>
        <w:spacing w:line="560" w:lineRule="exact"/>
        <w:ind w:firstLine="660"/>
        <w:rPr>
          <w:rFonts w:ascii="楷体_GB2312" w:hAnsi="宋体" w:eastAsia="楷体_GB2312"/>
          <w:b/>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）应急管理事务</w:t>
      </w:r>
      <w:r>
        <w:rPr>
          <w:rFonts w:hint="eastAsia" w:ascii="仿宋_GB2312" w:hAnsi="宋体" w:eastAsia="仿宋_GB2312"/>
          <w:sz w:val="32"/>
          <w:szCs w:val="32"/>
        </w:rPr>
        <w:t>66.79</w:t>
      </w:r>
      <w:r>
        <w:rPr>
          <w:rFonts w:hint="eastAsia" w:ascii="仿宋_GB2312" w:hAnsi="宋体" w:eastAsia="仿宋_GB2312"/>
          <w:sz w:val="32"/>
          <w:szCs w:val="32"/>
          <w:lang w:val="en-US" w:eastAsia="zh-CN"/>
        </w:rPr>
        <w:t>万元，主要是其他应急管理支出。</w:t>
      </w:r>
      <w:r>
        <w:rPr>
          <w:rFonts w:hint="eastAsia" w:ascii="仿宋_GB2312" w:hAnsi="宋体" w:eastAsia="仿宋_GB2312"/>
          <w:sz w:val="32"/>
          <w:szCs w:val="32"/>
        </w:rPr>
        <w:t>年初无预算</w:t>
      </w:r>
      <w:r>
        <w:rPr>
          <w:rFonts w:hint="eastAsia" w:ascii="仿宋_GB2312" w:hAnsi="宋体" w:eastAsia="仿宋_GB2312"/>
          <w:sz w:val="32"/>
          <w:szCs w:val="32"/>
          <w:lang w:val="en-US" w:eastAsia="zh-CN"/>
        </w:rPr>
        <w:t>，决算数大于年初预算数的原因是按照实际情况执行</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本年未发生此项资金</w:t>
      </w:r>
      <w:r>
        <w:rPr>
          <w:rFonts w:hint="eastAsia" w:ascii="仿宋_GB2312" w:hAnsi="宋体" w:eastAsia="仿宋_GB2312"/>
          <w:sz w:val="32"/>
          <w:szCs w:val="32"/>
          <w:lang w:eastAsia="zh-CN"/>
        </w:rPr>
        <w:t>。</w:t>
      </w:r>
    </w:p>
    <w:p>
      <w:pPr>
        <w:numPr>
          <w:ilvl w:val="0"/>
          <w:numId w:val="2"/>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numId w:val="0"/>
        </w:num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本年未发生此项资金</w:t>
      </w:r>
      <w:r>
        <w:rPr>
          <w:rFonts w:hint="eastAsia" w:ascii="仿宋_GB2312" w:hAnsi="宋体" w:eastAsia="仿宋_GB2312"/>
          <w:sz w:val="32"/>
          <w:szCs w:val="32"/>
          <w:lang w:eastAsia="zh-CN"/>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rPr>
        <w:t>559.41</w:t>
      </w:r>
      <w:r>
        <w:rPr>
          <w:rFonts w:ascii="仿宋_GB2312" w:eastAsia="仿宋_GB2312"/>
          <w:sz w:val="32"/>
        </w:rPr>
        <w:t>万元，完成年初预算的</w:t>
      </w:r>
      <w:r>
        <w:rPr>
          <w:rFonts w:hint="eastAsia" w:ascii="仿宋_GB2312" w:eastAsia="仿宋_GB2312"/>
          <w:sz w:val="32"/>
          <w:lang w:val="en-US" w:eastAsia="zh-CN"/>
        </w:rPr>
        <w:t>92.35</w:t>
      </w:r>
      <w:r>
        <w:rPr>
          <w:rFonts w:ascii="仿宋_GB2312" w:eastAsia="仿宋_GB2312"/>
          <w:sz w:val="32"/>
        </w:rPr>
        <w:t>%，决算数小于年初预算数的主要原因是</w:t>
      </w:r>
      <w:r>
        <w:rPr>
          <w:rFonts w:hint="eastAsia" w:ascii="仿宋_GB2312" w:eastAsia="仿宋_GB2312"/>
          <w:sz w:val="32"/>
        </w:rPr>
        <w:t>预算出现较小偏差。</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rPr>
        <w:t>559.41</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hAnsi="Times New Roman" w:eastAsia="仿宋_GB2312" w:cs="Times New Roman"/>
          <w:kern w:val="0"/>
          <w:sz w:val="32"/>
          <w:szCs w:val="32"/>
        </w:rPr>
        <w:t>。</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rPr>
        <w:t>559.41</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w:t>
      </w:r>
      <w:r>
        <w:rPr>
          <w:rFonts w:ascii="仿宋_GB2312" w:eastAsia="仿宋_GB2312"/>
          <w:color w:val="auto"/>
          <w:sz w:val="32"/>
        </w:rPr>
        <w:t>完成年初预算的</w:t>
      </w:r>
      <w:r>
        <w:rPr>
          <w:rFonts w:hint="eastAsia" w:ascii="仿宋_GB2312" w:eastAsia="仿宋_GB2312"/>
          <w:color w:val="auto"/>
          <w:sz w:val="32"/>
        </w:rPr>
        <w:t>92.35%</w:t>
      </w:r>
      <w:r>
        <w:rPr>
          <w:rFonts w:hint="eastAsia" w:ascii="仿宋_GB2312" w:eastAsia="仿宋_GB2312"/>
          <w:color w:val="auto"/>
          <w:sz w:val="32"/>
          <w:lang w:eastAsia="zh-CN"/>
        </w:rPr>
        <w:t>，</w:t>
      </w:r>
      <w:r>
        <w:rPr>
          <w:rFonts w:ascii="仿宋_GB2312" w:eastAsia="仿宋_GB2312"/>
          <w:sz w:val="32"/>
        </w:rPr>
        <w:t>决算数小于年初预算数的原因主要是</w:t>
      </w:r>
      <w:r>
        <w:rPr>
          <w:rFonts w:hint="eastAsia" w:ascii="仿宋_GB2312" w:eastAsia="仿宋_GB2312"/>
          <w:sz w:val="32"/>
        </w:rPr>
        <w:t>预算出现较小偏差</w:t>
      </w:r>
      <w:r>
        <w:rPr>
          <w:rFonts w:ascii="仿宋_GB2312" w:eastAsia="仿宋_GB2312"/>
          <w:sz w:val="32"/>
        </w:rPr>
        <w:t>。</w:t>
      </w:r>
      <w:r>
        <w:rPr>
          <w:rFonts w:ascii="仿宋_GB2312" w:hAnsi="Times New Roman" w:eastAsia="仿宋_GB2312" w:cs="Times New Roman"/>
          <w:kern w:val="0"/>
          <w:sz w:val="32"/>
          <w:szCs w:val="32"/>
        </w:rPr>
        <w:t>比上年增加</w:t>
      </w:r>
      <w:r>
        <w:rPr>
          <w:rFonts w:hint="eastAsia" w:ascii="仿宋_GB2312" w:hAnsi="Times New Roman" w:eastAsia="仿宋_GB2312" w:cs="Times New Roman"/>
          <w:kern w:val="0"/>
          <w:sz w:val="32"/>
          <w:szCs w:val="32"/>
          <w:lang w:val="en-US" w:eastAsia="zh-CN"/>
        </w:rPr>
        <w:t>127.99</w:t>
      </w:r>
      <w:r>
        <w:rPr>
          <w:rFonts w:ascii="仿宋_GB2312" w:hAnsi="Times New Roman" w:eastAsia="仿宋_GB2312" w:cs="Times New Roman"/>
          <w:kern w:val="0"/>
          <w:sz w:val="32"/>
          <w:szCs w:val="32"/>
        </w:rPr>
        <w:t>万元，增长</w:t>
      </w:r>
      <w:r>
        <w:rPr>
          <w:rFonts w:hint="eastAsia" w:ascii="仿宋_GB2312" w:hAnsi="Times New Roman" w:eastAsia="仿宋_GB2312" w:cs="Times New Roman"/>
          <w:kern w:val="0"/>
          <w:sz w:val="32"/>
          <w:szCs w:val="32"/>
          <w:lang w:val="en-US" w:eastAsia="zh-CN"/>
        </w:rPr>
        <w:t>29.67</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2021年购置10辆公务用车</w:t>
      </w:r>
      <w:r>
        <w:rPr>
          <w:rFonts w:ascii="仿宋_GB2312" w:hAnsi="Times New Roman" w:eastAsia="仿宋_GB2312" w:cs="Times New Roman"/>
          <w:kern w:val="0"/>
          <w:sz w:val="32"/>
          <w:szCs w:val="32"/>
        </w:rPr>
        <w:t>。</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138.42</w:t>
      </w:r>
      <w:r>
        <w:rPr>
          <w:rFonts w:ascii="仿宋_GB2312" w:eastAsia="仿宋_GB2312"/>
          <w:sz w:val="32"/>
        </w:rPr>
        <w:t>万元，主要用于购置公务用车</w:t>
      </w:r>
      <w:r>
        <w:rPr>
          <w:rFonts w:hint="eastAsia" w:ascii="仿宋_GB2312" w:eastAsia="仿宋_GB2312"/>
          <w:sz w:val="32"/>
          <w:lang w:val="en-US" w:eastAsia="zh-CN"/>
        </w:rPr>
        <w:t>10</w:t>
      </w:r>
      <w:r>
        <w:rPr>
          <w:rFonts w:ascii="仿宋_GB2312" w:eastAsia="仿宋_GB2312"/>
          <w:sz w:val="32"/>
        </w:rPr>
        <w:t>辆。完成年初预算的</w:t>
      </w:r>
      <w:r>
        <w:rPr>
          <w:rFonts w:hint="eastAsia" w:ascii="仿宋_GB2312" w:eastAsia="仿宋_GB2312"/>
          <w:sz w:val="32"/>
          <w:lang w:val="en-US" w:eastAsia="zh-CN"/>
        </w:rPr>
        <w:t>92.42</w:t>
      </w:r>
      <w:r>
        <w:rPr>
          <w:rFonts w:ascii="仿宋_GB2312" w:eastAsia="仿宋_GB2312"/>
          <w:sz w:val="32"/>
        </w:rPr>
        <w:t>%，决算数小于年初预算数的原因主要是</w:t>
      </w:r>
      <w:r>
        <w:rPr>
          <w:rFonts w:hint="eastAsia" w:ascii="仿宋_GB2312" w:eastAsia="仿宋_GB2312"/>
          <w:sz w:val="32"/>
        </w:rPr>
        <w:t>预算出现较小偏差。</w:t>
      </w:r>
    </w:p>
    <w:p>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rPr>
        <w:t>420.99</w:t>
      </w:r>
      <w:r>
        <w:rPr>
          <w:rFonts w:ascii="仿宋_GB2312" w:eastAsia="仿宋_GB2312"/>
          <w:sz w:val="32"/>
        </w:rPr>
        <w:t>万元，主要用于</w:t>
      </w:r>
      <w:r>
        <w:rPr>
          <w:rFonts w:hint="eastAsia" w:ascii="仿宋_GB2312" w:eastAsia="仿宋_GB2312"/>
          <w:sz w:val="32"/>
          <w:lang w:val="en-US" w:eastAsia="zh-CN"/>
        </w:rPr>
        <w:t>公务用车维修、加油、保险及检车</w:t>
      </w:r>
      <w:r>
        <w:rPr>
          <w:rFonts w:ascii="仿宋_GB2312" w:eastAsia="仿宋_GB2312"/>
          <w:sz w:val="32"/>
        </w:rPr>
        <w:t>等</w:t>
      </w:r>
      <w:r>
        <w:rPr>
          <w:rFonts w:hint="default" w:ascii="仿宋_GB2312" w:eastAsia="仿宋_GB2312"/>
          <w:sz w:val="32"/>
        </w:rPr>
        <w:t>,</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252</w:t>
      </w:r>
      <w:r>
        <w:rPr>
          <w:rFonts w:ascii="仿宋_GB2312" w:eastAsia="仿宋_GB2312"/>
          <w:sz w:val="32"/>
        </w:rPr>
        <w:t>辆。完成年初预算的</w:t>
      </w:r>
      <w:r>
        <w:rPr>
          <w:rFonts w:hint="eastAsia" w:ascii="仿宋_GB2312" w:eastAsia="仿宋_GB2312"/>
          <w:sz w:val="32"/>
          <w:lang w:val="en-US" w:eastAsia="zh-CN"/>
        </w:rPr>
        <w:t>92.32</w:t>
      </w:r>
      <w:r>
        <w:rPr>
          <w:rFonts w:ascii="仿宋_GB2312" w:eastAsia="仿宋_GB2312"/>
          <w:sz w:val="32"/>
        </w:rPr>
        <w:t>%，决算数小于年初预算数的原因主要是</w:t>
      </w:r>
      <w:r>
        <w:rPr>
          <w:rFonts w:hint="eastAsia" w:ascii="仿宋_GB2312" w:eastAsia="仿宋_GB2312"/>
          <w:sz w:val="32"/>
          <w:lang w:val="en-US" w:eastAsia="zh-CN"/>
        </w:rPr>
        <w:t>节约</w:t>
      </w:r>
      <w:r>
        <w:rPr>
          <w:rFonts w:ascii="仿宋_GB2312" w:eastAsia="仿宋_GB2312"/>
          <w:sz w:val="32"/>
        </w:rPr>
        <w:t>公务用车运行维护费。</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rPr>
        <w:t>2409.38</w:t>
      </w:r>
      <w:r>
        <w:rPr>
          <w:rFonts w:ascii="仿宋_GB2312" w:eastAsia="仿宋_GB2312"/>
          <w:sz w:val="32"/>
        </w:rPr>
        <w:t>万元，其中：人员经费</w:t>
      </w:r>
      <w:r>
        <w:rPr>
          <w:rFonts w:hint="eastAsia" w:ascii="仿宋_GB2312" w:eastAsia="仿宋_GB2312"/>
          <w:sz w:val="32"/>
        </w:rPr>
        <w:t>1733.52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675.85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仿宋_GB2312" w:eastAsia="仿宋_GB2312"/>
          <w:sz w:val="32"/>
        </w:rPr>
      </w:pPr>
      <w:r>
        <w:rPr>
          <w:rFonts w:ascii="楷体_GB2312" w:eastAsia="楷体_GB2312"/>
          <w:b/>
          <w:sz w:val="32"/>
        </w:rPr>
        <w:t>（一）机关运行经费支出情况。</w:t>
      </w:r>
      <w:r>
        <w:rPr>
          <w:rFonts w:ascii="仿宋_GB2312" w:eastAsia="仿宋_GB2312"/>
          <w:sz w:val="32"/>
        </w:rPr>
        <w:t>2021年度机关运行经费支出</w:t>
      </w:r>
      <w:r>
        <w:rPr>
          <w:rFonts w:hint="eastAsia" w:ascii="仿宋_GB2312" w:eastAsia="仿宋_GB2312"/>
          <w:sz w:val="32"/>
        </w:rPr>
        <w:t>675.85</w:t>
      </w:r>
      <w:r>
        <w:rPr>
          <w:rFonts w:ascii="仿宋_GB2312" w:eastAsia="仿宋_GB2312"/>
          <w:sz w:val="32"/>
        </w:rPr>
        <w:t>万元，比上年决算数减少</w:t>
      </w:r>
      <w:r>
        <w:rPr>
          <w:rFonts w:hint="eastAsia" w:ascii="仿宋_GB2312" w:eastAsia="仿宋_GB2312"/>
          <w:sz w:val="32"/>
          <w:lang w:val="en-US" w:eastAsia="zh-CN"/>
        </w:rPr>
        <w:t>216.1</w:t>
      </w:r>
      <w:r>
        <w:rPr>
          <w:rFonts w:ascii="仿宋_GB2312" w:eastAsia="仿宋_GB2312"/>
          <w:sz w:val="32"/>
        </w:rPr>
        <w:t>万元，降低</w:t>
      </w:r>
      <w:r>
        <w:rPr>
          <w:rFonts w:hint="eastAsia" w:ascii="仿宋_GB2312" w:eastAsia="仿宋_GB2312"/>
          <w:sz w:val="32"/>
          <w:lang w:val="en-US" w:eastAsia="zh-CN"/>
        </w:rPr>
        <w:t>24.23</w:t>
      </w:r>
      <w:r>
        <w:rPr>
          <w:rFonts w:ascii="仿宋_GB2312" w:eastAsia="仿宋_GB2312"/>
          <w:sz w:val="32"/>
        </w:rPr>
        <w:t>%，主要原因是</w:t>
      </w:r>
      <w:r>
        <w:rPr>
          <w:rFonts w:hint="eastAsia" w:ascii="仿宋_GB2312" w:eastAsia="仿宋_GB2312"/>
          <w:sz w:val="32"/>
          <w:lang w:val="en-US" w:eastAsia="zh-CN"/>
        </w:rPr>
        <w:t>倡导</w:t>
      </w:r>
      <w:r>
        <w:rPr>
          <w:rFonts w:hint="eastAsia" w:ascii="仿宋_GB2312" w:eastAsia="仿宋_GB2312"/>
          <w:sz w:val="32"/>
        </w:rPr>
        <w:t>开源节流</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152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152</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exact"/>
        <w:ind w:firstLine="640" w:firstLineChars="200"/>
        <w:rPr>
          <w:rFonts w:hint="default" w:ascii="仿宋_GB2312" w:eastAsia="仿宋_GB2312"/>
          <w:sz w:val="32"/>
        </w:rPr>
      </w:pPr>
      <w:r>
        <w:rPr>
          <w:rFonts w:hint="default" w:ascii="仿宋_GB2312" w:eastAsia="仿宋_GB2312"/>
          <w:sz w:val="32"/>
        </w:rPr>
        <w:t>202</w:t>
      </w:r>
      <w:r>
        <w:rPr>
          <w:rFonts w:hint="eastAsia" w:ascii="仿宋_GB2312" w:eastAsia="仿宋_GB2312"/>
          <w:sz w:val="32"/>
          <w:lang w:val="en-US" w:eastAsia="zh-CN"/>
        </w:rPr>
        <w:t>1</w:t>
      </w:r>
      <w:r>
        <w:rPr>
          <w:rFonts w:hint="default" w:ascii="仿宋_GB2312" w:eastAsia="仿宋_GB2312"/>
          <w:sz w:val="32"/>
        </w:rPr>
        <w:t>年不涉及民生项目和重点支出项目。</w:t>
      </w:r>
    </w:p>
    <w:p>
      <w:pPr>
        <w:pStyle w:val="6"/>
        <w:spacing w:line="560" w:lineRule="exact"/>
        <w:rPr>
          <w:rFonts w:hint="default" w:ascii="仿宋_GB2312" w:eastAsia="仿宋_GB2312"/>
          <w:sz w:val="32"/>
        </w:rPr>
      </w:pPr>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bookmarkStart w:id="0" w:name="_GoBack"/>
      <w:bookmarkEnd w:id="0"/>
    </w:p>
    <w:p>
      <w:pPr>
        <w:pStyle w:val="6"/>
        <w:spacing w:line="560" w:lineRule="atLeast"/>
        <w:jc w:val="center"/>
        <w:rPr>
          <w:rFonts w:hint="default"/>
          <w:b/>
          <w:sz w:val="36"/>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hint="eastAsia" w:ascii="仿宋_GB2312" w:hAnsi="仿宋_GB2312" w:eastAsia="仿宋_GB2312" w:cs="仿宋_GB2312"/>
          <w:b/>
          <w:spacing w:val="6"/>
          <w:w w:val="100"/>
          <w:kern w:val="0"/>
          <w:sz w:val="52"/>
          <w:szCs w:val="52"/>
          <w:fitText w:val="10920" w:id="1458993394"/>
          <w:lang w:val="en-US" w:eastAsia="zh-CN"/>
        </w:rPr>
        <w:t>浑南区城市管理和行政执法局</w:t>
      </w:r>
      <w:r>
        <w:rPr>
          <w:rFonts w:ascii="仿宋_GB2312" w:hAnsi="仿宋_GB2312" w:eastAsia="仿宋_GB2312" w:cs="仿宋_GB2312"/>
          <w:b/>
          <w:spacing w:val="6"/>
          <w:w w:val="100"/>
          <w:kern w:val="0"/>
          <w:sz w:val="52"/>
          <w:szCs w:val="52"/>
          <w:fitText w:val="10920" w:id="1458993394"/>
        </w:rPr>
        <w:t>2021年度决算</w:t>
      </w:r>
      <w:r>
        <w:rPr>
          <w:rFonts w:ascii="仿宋_GB2312" w:hAnsi="仿宋_GB2312" w:eastAsia="仿宋_GB2312" w:cs="仿宋_GB2312"/>
          <w:b/>
          <w:spacing w:val="13"/>
          <w:w w:val="100"/>
          <w:kern w:val="0"/>
          <w:sz w:val="52"/>
          <w:szCs w:val="52"/>
          <w:fitText w:val="10920" w:id="1458993394"/>
        </w:rPr>
        <w:t>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3C40E"/>
    <w:multiLevelType w:val="singleLevel"/>
    <w:tmpl w:val="EAC3C40E"/>
    <w:lvl w:ilvl="0" w:tentative="0">
      <w:start w:val="4"/>
      <w:numFmt w:val="chineseCounting"/>
      <w:suff w:val="nothing"/>
      <w:lvlText w:val="（%1）"/>
      <w:lvlJc w:val="left"/>
      <w:rPr>
        <w:rFonts w:hint="eastAsia"/>
      </w:rPr>
    </w:lvl>
  </w:abstractNum>
  <w:abstractNum w:abstractNumId="1">
    <w:nsid w:val="0DD0C437"/>
    <w:multiLevelType w:val="singleLevel"/>
    <w:tmpl w:val="0DD0C437"/>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BA40733"/>
    <w:rsid w:val="0ECB7368"/>
    <w:rsid w:val="11612EA5"/>
    <w:rsid w:val="1C635C29"/>
    <w:rsid w:val="2E4F6256"/>
    <w:rsid w:val="36230505"/>
    <w:rsid w:val="54F6469B"/>
    <w:rsid w:val="5B697371"/>
    <w:rsid w:val="60CA1351"/>
    <w:rsid w:val="639E415F"/>
    <w:rsid w:val="673C6F2C"/>
    <w:rsid w:val="6E250050"/>
    <w:rsid w:val="724179B2"/>
    <w:rsid w:val="76125131"/>
    <w:rsid w:val="7D024843"/>
    <w:rsid w:val="7FD332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4322</Words>
  <Characters>4844</Characters>
  <Lines>37</Lines>
  <Paragraphs>10</Paragraphs>
  <TotalTime>2</TotalTime>
  <ScaleCrop>false</ScaleCrop>
  <LinksUpToDate>false</LinksUpToDate>
  <CharactersWithSpaces>4873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2023-06-16T05:34:02Z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7EF952F44A8144A3B89D6A3786CC8331_13</vt:lpwstr>
  </property>
</Properties>
</file>