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黑体" w:eastAsia="黑体"/>
          <w:sz w:val="32"/>
        </w:rPr>
      </w:pPr>
      <w:r>
        <w:rPr>
          <w:rFonts w:ascii="黑体" w:eastAsia="黑体"/>
          <w:sz w:val="32"/>
        </w:rPr>
        <w:t>附件2</w:t>
      </w: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沈阳市浑南区产业转型升级促进中心</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7"/>
        <w:jc w:val="center"/>
        <w:rPr>
          <w:rFonts w:hint="default" w:ascii="仿宋_GB2312" w:eastAsia="仿宋_GB2312"/>
          <w:b/>
          <w:sz w:val="52"/>
        </w:rPr>
      </w:pPr>
    </w:p>
    <w:p>
      <w:pPr>
        <w:pStyle w:val="7"/>
        <w:jc w:val="center"/>
        <w:rPr>
          <w:rFonts w:hint="default" w:ascii="仿宋_GB2312" w:eastAsia="仿宋_GB2312"/>
          <w:b/>
          <w:sz w:val="52"/>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7"/>
        <w:spacing w:line="560" w:lineRule="exact"/>
        <w:rPr>
          <w:rFonts w:hint="default" w:ascii="Times New Roman" w:eastAsia="Times New Roman"/>
          <w:b/>
          <w:sz w:val="44"/>
          <w:u w:val="single"/>
        </w:rPr>
      </w:pPr>
    </w:p>
    <w:p>
      <w:pPr>
        <w:spacing w:line="540" w:lineRule="exact"/>
        <w:outlineLvl w:val="0"/>
        <w:rPr>
          <w:rFonts w:hint="default" w:ascii="黑体" w:eastAsia="黑体"/>
          <w:sz w:val="32"/>
        </w:rPr>
      </w:pPr>
      <w:r>
        <w:rPr>
          <w:rFonts w:ascii="黑体" w:eastAsia="黑体"/>
          <w:sz w:val="32"/>
        </w:rPr>
        <w:t xml:space="preserve">第一部分    </w:t>
      </w:r>
      <w:r>
        <w:rPr>
          <w:rFonts w:hint="eastAsia" w:ascii="黑体" w:hAnsi="黑体" w:eastAsia="黑体"/>
          <w:sz w:val="32"/>
          <w:szCs w:val="32"/>
          <w:lang w:eastAsia="zh-CN"/>
        </w:rPr>
        <w:t>浑南区产转型升级促进中心</w:t>
      </w:r>
      <w:r>
        <w:rPr>
          <w:rFonts w:hint="eastAsia" w:ascii="黑体" w:hAnsi="黑体" w:eastAsia="黑体"/>
          <w:sz w:val="32"/>
          <w:szCs w:val="32"/>
        </w:rPr>
        <w:t>概况</w:t>
      </w:r>
    </w:p>
    <w:p>
      <w:pPr>
        <w:pStyle w:val="7"/>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7"/>
        <w:spacing w:line="560" w:lineRule="exact"/>
        <w:rPr>
          <w:rFonts w:hint="default" w:ascii="仿宋_GB2312" w:eastAsia="仿宋_GB2312"/>
          <w:sz w:val="32"/>
        </w:rPr>
      </w:pPr>
      <w:r>
        <w:rPr>
          <w:rFonts w:ascii="仿宋_GB2312" w:eastAsia="仿宋_GB2312"/>
          <w:sz w:val="32"/>
        </w:rPr>
        <w:t>二、决算单位构成</w:t>
      </w:r>
    </w:p>
    <w:p>
      <w:pPr>
        <w:spacing w:line="540" w:lineRule="exact"/>
        <w:outlineLvl w:val="0"/>
        <w:rPr>
          <w:rFonts w:hint="eastAsia" w:ascii="黑体" w:hAnsi="黑体" w:eastAsia="黑体"/>
          <w:sz w:val="32"/>
          <w:szCs w:val="32"/>
        </w:rPr>
      </w:pPr>
      <w:r>
        <w:rPr>
          <w:rFonts w:ascii="黑体" w:eastAsia="黑体"/>
          <w:sz w:val="32"/>
        </w:rPr>
        <w:t xml:space="preserve">第二部分   </w:t>
      </w:r>
      <w:r>
        <w:rPr>
          <w:rFonts w:hint="eastAsia" w:ascii="黑体" w:hAnsi="黑体" w:eastAsia="黑体"/>
          <w:sz w:val="32"/>
          <w:szCs w:val="32"/>
          <w:lang w:eastAsia="zh-CN"/>
        </w:rPr>
        <w:t>浑南区产转型升级促进中心202</w:t>
      </w:r>
      <w:r>
        <w:rPr>
          <w:rFonts w:hint="eastAsia" w:ascii="黑体" w:hAnsi="黑体" w:eastAsia="黑体"/>
          <w:sz w:val="32"/>
          <w:szCs w:val="32"/>
          <w:lang w:val="en-US" w:eastAsia="zh-CN"/>
        </w:rPr>
        <w:t>1</w:t>
      </w:r>
      <w:r>
        <w:rPr>
          <w:rFonts w:hint="eastAsia" w:ascii="黑体" w:hAnsi="黑体" w:eastAsia="黑体"/>
          <w:sz w:val="32"/>
          <w:szCs w:val="32"/>
        </w:rPr>
        <w:t>年度决算情况说明</w:t>
      </w:r>
    </w:p>
    <w:p>
      <w:pPr>
        <w:pStyle w:val="7"/>
        <w:spacing w:line="560" w:lineRule="exact"/>
        <w:rPr>
          <w:rFonts w:hint="default" w:ascii="仿宋_GB2312" w:eastAsia="仿宋_GB2312"/>
          <w:sz w:val="32"/>
        </w:rPr>
      </w:pPr>
      <w:r>
        <w:rPr>
          <w:rFonts w:ascii="仿宋_GB2312" w:eastAsia="仿宋_GB2312"/>
          <w:sz w:val="32"/>
        </w:rPr>
        <w:t>一、收入支出决算总体情况说明</w:t>
      </w:r>
    </w:p>
    <w:p>
      <w:pPr>
        <w:pStyle w:val="7"/>
        <w:spacing w:line="560" w:lineRule="exact"/>
        <w:rPr>
          <w:rFonts w:hint="default" w:ascii="仿宋_GB2312" w:eastAsia="仿宋_GB2312"/>
          <w:sz w:val="32"/>
        </w:rPr>
      </w:pPr>
      <w:r>
        <w:rPr>
          <w:rFonts w:ascii="仿宋_GB2312" w:eastAsia="仿宋_GB2312"/>
          <w:sz w:val="32"/>
        </w:rPr>
        <w:t>二、财政拨款收入支出决算情况说明</w:t>
      </w:r>
    </w:p>
    <w:p>
      <w:pPr>
        <w:pStyle w:val="7"/>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7"/>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7"/>
        <w:spacing w:line="560" w:lineRule="exact"/>
        <w:rPr>
          <w:rFonts w:hint="default" w:ascii="黑体" w:eastAsia="黑体"/>
          <w:sz w:val="32"/>
        </w:rPr>
      </w:pPr>
      <w:r>
        <w:rPr>
          <w:rFonts w:ascii="仿宋_GB2312" w:eastAsia="仿宋_GB2312"/>
          <w:sz w:val="32"/>
        </w:rPr>
        <w:t>五、其他重要事项的情况说明</w:t>
      </w:r>
    </w:p>
    <w:p>
      <w:pPr>
        <w:pStyle w:val="7"/>
        <w:spacing w:line="560" w:lineRule="exact"/>
        <w:rPr>
          <w:rFonts w:hint="default" w:ascii="黑体" w:eastAsia="黑体"/>
          <w:sz w:val="32"/>
        </w:rPr>
      </w:pPr>
      <w:r>
        <w:rPr>
          <w:rFonts w:ascii="黑体" w:eastAsia="黑体"/>
          <w:sz w:val="32"/>
        </w:rPr>
        <w:t>第三部分    名词解释</w:t>
      </w:r>
    </w:p>
    <w:p>
      <w:pPr>
        <w:pStyle w:val="7"/>
        <w:spacing w:line="560" w:lineRule="exact"/>
        <w:rPr>
          <w:rFonts w:hint="default" w:ascii="黑体" w:eastAsia="黑体"/>
          <w:sz w:val="32"/>
        </w:rPr>
      </w:pPr>
      <w:r>
        <w:rPr>
          <w:rFonts w:ascii="黑体" w:eastAsia="黑体"/>
          <w:sz w:val="32"/>
        </w:rPr>
        <w:t xml:space="preserve">第四部分   </w:t>
      </w:r>
      <w:r>
        <w:rPr>
          <w:rFonts w:hint="eastAsia" w:ascii="黑体" w:hAnsi="黑体" w:eastAsia="黑体"/>
          <w:sz w:val="32"/>
          <w:szCs w:val="32"/>
          <w:lang w:eastAsia="zh-CN"/>
        </w:rPr>
        <w:t>浑南区产转型升级促进中心</w:t>
      </w:r>
      <w:r>
        <w:rPr>
          <w:rFonts w:ascii="黑体" w:eastAsia="黑体"/>
          <w:sz w:val="32"/>
        </w:rPr>
        <w:t>2021年决算报表</w:t>
      </w:r>
    </w:p>
    <w:p>
      <w:pPr>
        <w:pStyle w:val="7"/>
        <w:spacing w:line="560" w:lineRule="exact"/>
        <w:rPr>
          <w:rFonts w:hint="default" w:ascii="仿宋_GB2312" w:eastAsia="仿宋_GB2312"/>
          <w:sz w:val="32"/>
        </w:rPr>
      </w:pPr>
      <w:r>
        <w:rPr>
          <w:rFonts w:ascii="仿宋_GB2312" w:eastAsia="仿宋_GB2312"/>
          <w:sz w:val="32"/>
        </w:rPr>
        <w:t>一、2021年度收入支出决算总表</w:t>
      </w:r>
    </w:p>
    <w:p>
      <w:pPr>
        <w:pStyle w:val="7"/>
        <w:spacing w:line="560" w:lineRule="exact"/>
        <w:rPr>
          <w:rFonts w:hint="default" w:ascii="仿宋_GB2312" w:eastAsia="仿宋_GB2312"/>
          <w:sz w:val="32"/>
        </w:rPr>
      </w:pPr>
      <w:r>
        <w:rPr>
          <w:rFonts w:ascii="仿宋_GB2312" w:eastAsia="仿宋_GB2312"/>
          <w:sz w:val="32"/>
        </w:rPr>
        <w:t>二、2021年度收入决算表</w:t>
      </w:r>
    </w:p>
    <w:p>
      <w:pPr>
        <w:pStyle w:val="7"/>
        <w:spacing w:line="560" w:lineRule="exact"/>
        <w:rPr>
          <w:rFonts w:hint="default" w:ascii="仿宋_GB2312" w:eastAsia="仿宋_GB2312"/>
          <w:sz w:val="32"/>
        </w:rPr>
      </w:pPr>
      <w:r>
        <w:rPr>
          <w:rFonts w:ascii="仿宋_GB2312" w:eastAsia="仿宋_GB2312"/>
          <w:sz w:val="32"/>
        </w:rPr>
        <w:t>三、2021年度支出决算表</w:t>
      </w:r>
    </w:p>
    <w:p>
      <w:pPr>
        <w:pStyle w:val="7"/>
        <w:spacing w:line="560" w:lineRule="exact"/>
        <w:rPr>
          <w:rFonts w:hint="default" w:ascii="仿宋_GB2312" w:eastAsia="仿宋_GB2312"/>
          <w:sz w:val="32"/>
        </w:rPr>
      </w:pPr>
      <w:r>
        <w:rPr>
          <w:rFonts w:ascii="仿宋_GB2312" w:eastAsia="仿宋_GB2312"/>
          <w:sz w:val="32"/>
        </w:rPr>
        <w:t>四、2021年度财政拨款收入支出决算总表</w:t>
      </w:r>
    </w:p>
    <w:p>
      <w:pPr>
        <w:pStyle w:val="7"/>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7"/>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7"/>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7"/>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7"/>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7"/>
        <w:spacing w:line="560" w:lineRule="exact"/>
        <w:jc w:val="center"/>
        <w:rPr>
          <w:rFonts w:hint="default"/>
          <w:b/>
          <w:sz w:val="36"/>
        </w:rPr>
      </w:pPr>
    </w:p>
    <w:p>
      <w:pPr>
        <w:spacing w:line="540" w:lineRule="exact"/>
        <w:jc w:val="center"/>
        <w:outlineLvl w:val="0"/>
        <w:rPr>
          <w:b/>
          <w:sz w:val="36"/>
        </w:rPr>
      </w:pPr>
    </w:p>
    <w:p>
      <w:pPr>
        <w:spacing w:line="540" w:lineRule="exact"/>
        <w:jc w:val="center"/>
        <w:outlineLvl w:val="0"/>
        <w:rPr>
          <w:rFonts w:hint="eastAsia" w:ascii="宋体" w:hAnsi="宋体"/>
          <w:b/>
          <w:sz w:val="36"/>
          <w:szCs w:val="36"/>
        </w:rPr>
      </w:pPr>
      <w:r>
        <w:rPr>
          <w:b/>
          <w:sz w:val="36"/>
        </w:rPr>
        <w:t xml:space="preserve">第一部分 </w:t>
      </w:r>
      <w:r>
        <w:rPr>
          <w:rFonts w:hint="eastAsia" w:ascii="宋体" w:hAnsi="宋体"/>
          <w:b/>
          <w:sz w:val="36"/>
          <w:szCs w:val="36"/>
        </w:rPr>
        <w:t>沈阳市浑南区产业转型升级促进中心概况</w:t>
      </w:r>
    </w:p>
    <w:p>
      <w:pPr>
        <w:pStyle w:val="7"/>
        <w:spacing w:line="560" w:lineRule="exact"/>
        <w:ind w:firstLine="640"/>
        <w:rPr>
          <w:rFonts w:ascii="黑体" w:eastAsia="黑体"/>
          <w:sz w:val="32"/>
        </w:rPr>
      </w:pPr>
    </w:p>
    <w:p>
      <w:pPr>
        <w:pStyle w:val="7"/>
        <w:spacing w:line="560" w:lineRule="exact"/>
        <w:ind w:firstLine="640"/>
        <w:rPr>
          <w:rFonts w:hint="default" w:ascii="黑体" w:eastAsia="黑体"/>
          <w:sz w:val="32"/>
        </w:rPr>
      </w:pPr>
      <w:r>
        <w:rPr>
          <w:rFonts w:ascii="黑体" w:eastAsia="黑体"/>
          <w:sz w:val="32"/>
        </w:rPr>
        <w:t>一、主要职责</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围绕贯彻国家和省、市的产业发展战略及有关政策措施，统筹招商引资，参与项目布局，推动项目建设，实施企业服务，开展相关公益性工作，促进我区产业转型升级和创新发展，加快构建现代产业生态体系。</w:t>
      </w:r>
    </w:p>
    <w:p>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（二）统筹全区项目工作。参与项目布局，承担综合协调、服务推进、舆情分析、信息化建设等相关工作。</w:t>
      </w:r>
    </w:p>
    <w:p>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（三）统筹全区招商引资工作。承担综合协调、服务推进、舆情分析、信息化建设等相关工作。</w:t>
      </w:r>
    </w:p>
    <w:p>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（四）统筹全区招商引资政策工作。承担招商引资项目的合同管理、政策落实和服务推进等相关工作。</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（五）参与区政府制定产业发展政策和鼓励措施，开展调研论证、提出建议和方案，进行政策执行效果评估及有关产业发展重大专项课题研究服务等工作。</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（六）策划、协调和组织开展我区对外交流、经济合作、产业发展等重要活动。</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（七）联系国内外各类政府机构和社会组织，为我区产业发展提供服务和支持等工作。</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（八）按照国家、省、市相关政策法规要求，负责对纪检监察机关、公安司法机关、海关等部门查办案件涉案财物的价格认定工作。</w:t>
      </w:r>
    </w:p>
    <w:p>
      <w:pPr>
        <w:pStyle w:val="4"/>
        <w:spacing w:before="0" w:beforeAutospacing="0" w:after="0" w:afterAutospacing="0" w:line="54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（九）协调服务原物资局所属企业，管理现有资产，企业转制、债权债务清理，处置历史遗留问题等工作。</w:t>
      </w:r>
    </w:p>
    <w:p>
      <w:pPr>
        <w:spacing w:after="312" w:afterLines="100"/>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（十）承担区委、区政府交办的其他事项。</w:t>
      </w:r>
    </w:p>
    <w:p>
      <w:pPr>
        <w:spacing w:after="312" w:afterLines="100"/>
        <w:ind w:firstLine="640"/>
        <w:rPr>
          <w:rFonts w:ascii="黑体" w:eastAsia="黑体"/>
          <w:sz w:val="32"/>
        </w:rPr>
      </w:pPr>
      <w:r>
        <w:rPr>
          <w:rFonts w:ascii="黑体" w:eastAsia="黑体"/>
          <w:sz w:val="32"/>
        </w:rPr>
        <w:t>二、决算单位构成</w:t>
      </w:r>
    </w:p>
    <w:p>
      <w:pPr>
        <w:spacing w:line="560" w:lineRule="exact"/>
        <w:ind w:left="958" w:leftChars="304" w:hanging="320" w:hangingChars="100"/>
        <w:jc w:val="left"/>
        <w:rPr>
          <w:rFonts w:hint="eastAsia" w:ascii="仿宋_GB2312" w:hAnsi="仿宋_GB2312" w:eastAsia="仿宋_GB2312" w:cs="仿宋_GB2312"/>
          <w:b/>
          <w:sz w:val="36"/>
        </w:rPr>
      </w:pPr>
      <w:r>
        <w:rPr>
          <w:rFonts w:hint="eastAsia" w:ascii="仿宋_GB2312" w:hAnsi="仿宋_GB2312" w:eastAsia="仿宋_GB2312" w:cs="仿宋_GB2312"/>
          <w:sz w:val="32"/>
          <w:szCs w:val="32"/>
        </w:rPr>
        <w:t>本单位无下设机构。</w:t>
      </w:r>
    </w:p>
    <w:p>
      <w:pPr>
        <w:pStyle w:val="7"/>
        <w:spacing w:line="560" w:lineRule="exact"/>
        <w:jc w:val="center"/>
        <w:rPr>
          <w:rFonts w:hint="default" w:ascii="黑体" w:eastAsia="黑体"/>
          <w:sz w:val="32"/>
        </w:rPr>
      </w:pPr>
    </w:p>
    <w:p>
      <w:pPr>
        <w:spacing w:line="540" w:lineRule="exact"/>
        <w:jc w:val="center"/>
        <w:outlineLvl w:val="0"/>
        <w:rPr>
          <w:rFonts w:hint="eastAsia" w:ascii="宋体" w:hAnsi="宋体"/>
          <w:b/>
          <w:sz w:val="36"/>
          <w:szCs w:val="36"/>
        </w:rPr>
      </w:pPr>
      <w:r>
        <w:rPr>
          <w:b/>
          <w:sz w:val="36"/>
        </w:rPr>
        <w:t xml:space="preserve">第二部分 </w:t>
      </w:r>
      <w:r>
        <w:rPr>
          <w:rFonts w:hint="eastAsia" w:ascii="宋体" w:hAnsi="宋体" w:eastAsia="宋体" w:cs="宋体"/>
          <w:b/>
          <w:bCs/>
          <w:sz w:val="36"/>
          <w:szCs w:val="36"/>
          <w:lang w:eastAsia="zh-CN"/>
        </w:rPr>
        <w:t>浑南区产转型升级促进中心</w:t>
      </w:r>
      <w:r>
        <w:rPr>
          <w:rFonts w:hint="eastAsia" w:ascii="宋体" w:hAnsi="宋体"/>
          <w:b/>
          <w:sz w:val="36"/>
          <w:szCs w:val="36"/>
          <w:lang w:eastAsia="zh-CN"/>
        </w:rPr>
        <w:t>202</w:t>
      </w:r>
      <w:r>
        <w:rPr>
          <w:rFonts w:hint="eastAsia" w:ascii="宋体" w:hAnsi="宋体"/>
          <w:b/>
          <w:sz w:val="36"/>
          <w:szCs w:val="36"/>
          <w:lang w:val="en-US" w:eastAsia="zh-CN"/>
        </w:rPr>
        <w:t>1</w:t>
      </w:r>
      <w:r>
        <w:rPr>
          <w:rFonts w:hint="eastAsia" w:ascii="宋体" w:hAnsi="宋体"/>
          <w:b/>
          <w:sz w:val="36"/>
          <w:szCs w:val="36"/>
        </w:rPr>
        <w:t>年度决算情况说明</w:t>
      </w:r>
    </w:p>
    <w:p>
      <w:pPr>
        <w:pStyle w:val="7"/>
        <w:spacing w:line="560" w:lineRule="exact"/>
        <w:jc w:val="center"/>
        <w:rPr>
          <w:rFonts w:hint="default"/>
          <w:b/>
          <w:sz w:val="36"/>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899.77</w:t>
      </w:r>
      <w:r>
        <w:rPr>
          <w:rFonts w:ascii="楷体_GB2312" w:eastAsia="楷体_GB2312"/>
          <w:b/>
          <w:sz w:val="32"/>
        </w:rPr>
        <w:t>万元</w:t>
      </w:r>
    </w:p>
    <w:p>
      <w:pPr>
        <w:pStyle w:val="7"/>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899.77</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lang w:val="en-US" w:eastAsia="zh-CN"/>
        </w:rPr>
        <w:t>879.77</w:t>
      </w:r>
      <w:r>
        <w:rPr>
          <w:rFonts w:ascii="仿宋_GB2312" w:eastAsia="仿宋_GB2312"/>
          <w:sz w:val="32"/>
        </w:rPr>
        <w:t>万元，政府性基金收入</w:t>
      </w:r>
      <w:r>
        <w:rPr>
          <w:rFonts w:hint="eastAsia" w:ascii="仿宋_GB2312" w:eastAsia="仿宋_GB2312"/>
          <w:sz w:val="32"/>
          <w:lang w:val="en-US" w:eastAsia="zh-CN"/>
        </w:rPr>
        <w:t>20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7"/>
        <w:spacing w:line="560" w:lineRule="exact"/>
        <w:ind w:firstLine="660"/>
        <w:rPr>
          <w:rFonts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w:t>
      </w:r>
    </w:p>
    <w:p>
      <w:pPr>
        <w:spacing w:line="540" w:lineRule="exact"/>
        <w:ind w:firstLine="660"/>
        <w:rPr>
          <w:rFonts w:hint="eastAsia" w:ascii="仿宋_GB2312" w:hAnsi="仿宋_GB2312" w:eastAsia="仿宋_GB2312" w:cs="仿宋_GB2312"/>
          <w:sz w:val="32"/>
          <w:szCs w:val="32"/>
          <w:lang w:val="en-US" w:eastAsia="zh-CN"/>
        </w:rPr>
      </w:pPr>
      <w:r>
        <w:rPr>
          <w:rFonts w:ascii="仿宋_GB2312" w:eastAsia="仿宋_GB2312"/>
          <w:sz w:val="32"/>
        </w:rPr>
        <w:t>与上年相比，今年收入减少</w:t>
      </w:r>
      <w:r>
        <w:rPr>
          <w:rFonts w:hint="eastAsia" w:ascii="仿宋_GB2312" w:eastAsia="仿宋_GB2312"/>
          <w:sz w:val="32"/>
          <w:lang w:val="en-US" w:eastAsia="zh-CN"/>
        </w:rPr>
        <w:t>107.4</w:t>
      </w:r>
      <w:r>
        <w:rPr>
          <w:rFonts w:ascii="仿宋_GB2312" w:eastAsia="仿宋_GB2312"/>
          <w:sz w:val="32"/>
        </w:rPr>
        <w:t>万元，降低</w:t>
      </w:r>
      <w:r>
        <w:rPr>
          <w:rFonts w:hint="eastAsia" w:ascii="仿宋_GB2312" w:eastAsia="仿宋_GB2312"/>
          <w:sz w:val="32"/>
          <w:lang w:val="en-US" w:eastAsia="zh-CN"/>
        </w:rPr>
        <w:t>11</w:t>
      </w:r>
      <w:r>
        <w:rPr>
          <w:rFonts w:ascii="仿宋_GB2312" w:eastAsia="仿宋_GB2312"/>
          <w:sz w:val="32"/>
        </w:rPr>
        <w:t>%，主要原因：</w:t>
      </w:r>
      <w:r>
        <w:rPr>
          <w:rFonts w:hint="eastAsia" w:ascii="仿宋_GB2312" w:hAnsi="宋体" w:eastAsia="仿宋_GB2312"/>
          <w:sz w:val="32"/>
          <w:szCs w:val="32"/>
        </w:rPr>
        <w:t>原因</w:t>
      </w:r>
      <w:r>
        <w:rPr>
          <w:rFonts w:hint="eastAsia" w:ascii="仿宋_GB2312" w:hAnsi="宋体" w:eastAsia="仿宋_GB2312"/>
          <w:sz w:val="32"/>
          <w:szCs w:val="32"/>
          <w:lang w:eastAsia="zh-CN"/>
        </w:rPr>
        <w:t>是部门人员调整，</w:t>
      </w:r>
      <w:r>
        <w:rPr>
          <w:rFonts w:hint="eastAsia" w:ascii="仿宋_GB2312" w:hAnsi="仿宋_GB2312" w:eastAsia="仿宋_GB2312" w:cs="仿宋_GB2312"/>
          <w:sz w:val="32"/>
          <w:szCs w:val="32"/>
          <w:lang w:eastAsia="zh-CN"/>
        </w:rPr>
        <w:t>在编人员从</w:t>
      </w:r>
      <w:r>
        <w:rPr>
          <w:rFonts w:hint="eastAsia" w:ascii="仿宋_GB2312" w:hAnsi="仿宋_GB2312" w:eastAsia="仿宋_GB2312" w:cs="仿宋_GB2312"/>
          <w:sz w:val="32"/>
          <w:szCs w:val="32"/>
          <w:lang w:val="en-US" w:eastAsia="zh-CN"/>
        </w:rPr>
        <w:t>38人减止37人,</w:t>
      </w:r>
      <w:r>
        <w:rPr>
          <w:rFonts w:hint="eastAsia" w:ascii="仿宋_GB2312" w:hAnsi="仿宋_GB2312" w:eastAsia="仿宋_GB2312" w:cs="仿宋_GB2312"/>
          <w:sz w:val="32"/>
          <w:szCs w:val="32"/>
          <w:lang w:eastAsia="zh-CN"/>
        </w:rPr>
        <w:t>人员经费减少。</w:t>
      </w:r>
    </w:p>
    <w:p>
      <w:pPr>
        <w:pStyle w:val="7"/>
        <w:numPr>
          <w:ilvl w:val="0"/>
          <w:numId w:val="1"/>
        </w:numPr>
        <w:spacing w:line="560" w:lineRule="exact"/>
        <w:ind w:firstLine="660"/>
        <w:rPr>
          <w:rFonts w:hint="eastAsia" w:ascii="黑体" w:hAnsi="黑体" w:eastAsia="黑体" w:cs="黑体"/>
          <w:b/>
          <w:color w:val="FF0000"/>
          <w:sz w:val="32"/>
          <w:szCs w:val="32"/>
          <w:lang w:eastAsia="zh-CN"/>
        </w:rPr>
      </w:pPr>
      <w:r>
        <w:rPr>
          <w:rFonts w:ascii="楷体_GB2312" w:eastAsia="楷体_GB2312"/>
          <w:b/>
          <w:sz w:val="32"/>
        </w:rPr>
        <w:t>支出总计</w:t>
      </w:r>
      <w:r>
        <w:rPr>
          <w:rFonts w:hint="eastAsia" w:ascii="楷体_GB2312" w:eastAsia="楷体_GB2312"/>
          <w:b/>
          <w:sz w:val="32"/>
          <w:lang w:val="en-US" w:eastAsia="zh-CN"/>
        </w:rPr>
        <w:t>899.77</w:t>
      </w:r>
      <w:r>
        <w:rPr>
          <w:rFonts w:ascii="楷体_GB2312" w:eastAsia="楷体_GB2312"/>
          <w:b/>
          <w:sz w:val="32"/>
        </w:rPr>
        <w:t>万元</w:t>
      </w:r>
      <w:r>
        <w:rPr>
          <w:rFonts w:hint="eastAsia" w:ascii="楷体_GB2312" w:eastAsia="楷体_GB2312"/>
          <w:b/>
          <w:sz w:val="32"/>
          <w:lang w:eastAsia="zh-CN"/>
        </w:rPr>
        <w:t>。</w:t>
      </w:r>
    </w:p>
    <w:p>
      <w:pPr>
        <w:pStyle w:val="7"/>
        <w:numPr>
          <w:ilvl w:val="0"/>
          <w:numId w:val="0"/>
        </w:numPr>
        <w:spacing w:line="560" w:lineRule="exact"/>
        <w:ind w:firstLine="640" w:firstLineChars="200"/>
        <w:rPr>
          <w:rFonts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587.59</w:t>
      </w:r>
      <w:r>
        <w:rPr>
          <w:rFonts w:ascii="仿宋_GB2312" w:eastAsia="仿宋_GB2312"/>
          <w:sz w:val="32"/>
        </w:rPr>
        <w:t>万元，占支出总计的</w:t>
      </w:r>
      <w:r>
        <w:rPr>
          <w:rFonts w:hint="eastAsia" w:ascii="仿宋_GB2312" w:eastAsia="仿宋_GB2312"/>
          <w:sz w:val="32"/>
          <w:lang w:val="en-US" w:eastAsia="zh-CN"/>
        </w:rPr>
        <w:t>65</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491.14</w:t>
      </w:r>
      <w:r>
        <w:rPr>
          <w:rFonts w:ascii="仿宋_GB2312" w:eastAsia="仿宋_GB2312"/>
          <w:sz w:val="32"/>
        </w:rPr>
        <w:t>万元，对个人和家庭的补助支出</w:t>
      </w:r>
      <w:r>
        <w:rPr>
          <w:rFonts w:hint="eastAsia" w:ascii="仿宋_GB2312" w:eastAsia="仿宋_GB2312"/>
          <w:sz w:val="32"/>
          <w:lang w:val="en-US" w:eastAsia="zh-CN"/>
        </w:rPr>
        <w:t>41.25</w:t>
      </w:r>
      <w:r>
        <w:rPr>
          <w:rFonts w:ascii="仿宋_GB2312" w:eastAsia="仿宋_GB2312"/>
          <w:sz w:val="32"/>
        </w:rPr>
        <w:t>万元，商品和服务支出</w:t>
      </w:r>
      <w:r>
        <w:rPr>
          <w:rFonts w:hint="eastAsia" w:ascii="仿宋_GB2312" w:eastAsia="仿宋_GB2312"/>
          <w:sz w:val="32"/>
          <w:lang w:val="en-US" w:eastAsia="zh-CN"/>
        </w:rPr>
        <w:t>53.75</w:t>
      </w:r>
      <w:r>
        <w:rPr>
          <w:rFonts w:ascii="仿宋_GB2312" w:eastAsia="仿宋_GB2312"/>
          <w:sz w:val="32"/>
        </w:rPr>
        <w:t>万元。</w:t>
      </w:r>
    </w:p>
    <w:p>
      <w:pPr>
        <w:pStyle w:val="7"/>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312.17</w:t>
      </w:r>
      <w:r>
        <w:rPr>
          <w:rFonts w:ascii="仿宋_GB2312" w:eastAsia="仿宋_GB2312"/>
          <w:sz w:val="32"/>
        </w:rPr>
        <w:t>万元，占支出总计的</w:t>
      </w:r>
      <w:r>
        <w:rPr>
          <w:rFonts w:hint="eastAsia" w:ascii="仿宋_GB2312" w:eastAsia="仿宋_GB2312"/>
          <w:sz w:val="32"/>
          <w:lang w:val="en-US" w:eastAsia="zh-CN"/>
        </w:rPr>
        <w:t>35</w:t>
      </w:r>
      <w:r>
        <w:rPr>
          <w:rFonts w:ascii="仿宋_GB2312" w:eastAsia="仿宋_GB2312"/>
          <w:sz w:val="32"/>
        </w:rPr>
        <w:t>%。主要</w:t>
      </w:r>
      <w:r>
        <w:rPr>
          <w:rFonts w:hint="eastAsia" w:ascii="仿宋_GB2312" w:eastAsia="仿宋_GB2312"/>
          <w:sz w:val="32"/>
          <w:lang w:eastAsia="zh-CN"/>
        </w:rPr>
        <w:t>用于其他商贸事务支出和</w:t>
      </w:r>
      <w:r>
        <w:rPr>
          <w:rFonts w:hint="eastAsia" w:ascii="仿宋_GB2312" w:eastAsia="仿宋_GB2312"/>
          <w:sz w:val="32"/>
        </w:rPr>
        <w:t>招商地块地价预评费用</w:t>
      </w:r>
      <w:r>
        <w:rPr>
          <w:rFonts w:ascii="仿宋_GB2312" w:eastAsia="仿宋_GB2312"/>
          <w:sz w:val="32"/>
        </w:rPr>
        <w:t>支出。</w:t>
      </w:r>
    </w:p>
    <w:p>
      <w:pPr>
        <w:pStyle w:val="7"/>
        <w:spacing w:line="560" w:lineRule="exact"/>
        <w:ind w:firstLine="660"/>
        <w:rPr>
          <w:rFonts w:ascii="仿宋_GB2312" w:eastAsia="仿宋_GB2312"/>
          <w:sz w:val="32"/>
        </w:rPr>
      </w:pPr>
      <w:r>
        <w:rPr>
          <w:rFonts w:ascii="仿宋_GB2312" w:eastAsia="仿宋_GB2312"/>
          <w:sz w:val="32"/>
        </w:rPr>
        <w:t>与上年相比，今年支出减</w:t>
      </w:r>
      <w:r>
        <w:rPr>
          <w:rFonts w:hint="eastAsia" w:ascii="仿宋_GB2312" w:hAnsi="仿宋_GB2312" w:eastAsia="仿宋_GB2312" w:cs="仿宋_GB2312"/>
          <w:sz w:val="32"/>
        </w:rPr>
        <w:t>少</w:t>
      </w:r>
      <w:r>
        <w:rPr>
          <w:rFonts w:hint="eastAsia" w:ascii="仿宋_GB2312" w:hAnsi="仿宋_GB2312" w:eastAsia="仿宋_GB2312" w:cs="仿宋_GB2312"/>
          <w:sz w:val="32"/>
          <w:lang w:val="en-US" w:eastAsia="zh-CN"/>
        </w:rPr>
        <w:t>107.4</w:t>
      </w:r>
      <w:r>
        <w:rPr>
          <w:rFonts w:hint="eastAsia" w:ascii="仿宋_GB2312" w:hAnsi="仿宋_GB2312" w:eastAsia="仿宋_GB2312" w:cs="仿宋_GB2312"/>
          <w:sz w:val="32"/>
        </w:rPr>
        <w:t>万元，降低</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%，主要原因：一是</w:t>
      </w:r>
      <w:r>
        <w:rPr>
          <w:rFonts w:hint="eastAsia" w:ascii="仿宋_GB2312" w:hAnsi="仿宋_GB2312" w:eastAsia="仿宋_GB2312" w:cs="仿宋_GB2312"/>
          <w:sz w:val="32"/>
          <w:szCs w:val="32"/>
          <w:lang w:eastAsia="zh-CN"/>
        </w:rPr>
        <w:t>是部门人员经费减少</w:t>
      </w:r>
      <w:r>
        <w:rPr>
          <w:rFonts w:hint="eastAsia" w:ascii="仿宋_GB2312" w:hAnsi="仿宋_GB2312" w:eastAsia="仿宋_GB2312" w:cs="仿宋_GB2312"/>
          <w:sz w:val="32"/>
        </w:rPr>
        <w:t>；二是</w:t>
      </w:r>
      <w:r>
        <w:rPr>
          <w:rFonts w:hint="eastAsia" w:ascii="仿宋_GB2312" w:hAnsi="仿宋_GB2312" w:eastAsia="仿宋_GB2312" w:cs="仿宋_GB2312"/>
          <w:sz w:val="32"/>
          <w:lang w:eastAsia="zh-CN"/>
        </w:rPr>
        <w:t>项目经费支出减少</w:t>
      </w:r>
      <w:r>
        <w:rPr>
          <w:rFonts w:hint="eastAsia" w:ascii="仿宋_GB2312" w:hAnsi="仿宋_GB2312" w:eastAsia="仿宋_GB2312" w:cs="仿宋_GB2312"/>
          <w:sz w:val="32"/>
        </w:rPr>
        <w:t>。</w:t>
      </w:r>
    </w:p>
    <w:p>
      <w:pPr>
        <w:pStyle w:val="7"/>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7"/>
        <w:spacing w:line="560" w:lineRule="exact"/>
        <w:ind w:firstLine="660"/>
        <w:rPr>
          <w:rFonts w:hint="eastAsia" w:ascii="仿宋_GB2312" w:hAnsi="宋体" w:eastAsia="仿宋_GB2312"/>
          <w:sz w:val="32"/>
          <w:szCs w:val="32"/>
        </w:rPr>
      </w:pPr>
      <w:r>
        <w:rPr>
          <w:rFonts w:hint="eastAsia" w:ascii="仿宋_GB2312" w:hAnsi="宋体" w:eastAsia="仿宋_GB2312"/>
          <w:sz w:val="32"/>
          <w:szCs w:val="32"/>
        </w:rPr>
        <w:t>与上年相比，今年结转结余0万元，同上年一样无结转结余。</w:t>
      </w:r>
    </w:p>
    <w:p>
      <w:pPr>
        <w:pStyle w:val="7"/>
        <w:numPr>
          <w:ilvl w:val="0"/>
          <w:numId w:val="2"/>
        </w:numPr>
        <w:spacing w:line="560" w:lineRule="exact"/>
        <w:ind w:firstLine="660"/>
        <w:rPr>
          <w:rFonts w:ascii="黑体" w:eastAsia="黑体"/>
          <w:sz w:val="32"/>
        </w:rPr>
      </w:pPr>
      <w:r>
        <w:rPr>
          <w:rFonts w:ascii="黑体" w:eastAsia="黑体"/>
          <w:sz w:val="32"/>
        </w:rPr>
        <w:t>财政拨款收入支出决算情况说明</w:t>
      </w:r>
    </w:p>
    <w:p>
      <w:pPr>
        <w:pStyle w:val="7"/>
        <w:numPr>
          <w:ilvl w:val="0"/>
          <w:numId w:val="0"/>
        </w:numPr>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7"/>
        <w:spacing w:line="560" w:lineRule="exact"/>
        <w:ind w:firstLine="660"/>
        <w:rPr>
          <w:rFonts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899.77</w:t>
      </w:r>
      <w:r>
        <w:rPr>
          <w:rFonts w:ascii="仿宋_GB2312" w:eastAsia="仿宋_GB2312"/>
          <w:sz w:val="32"/>
        </w:rPr>
        <w:t>万元，其中：基本支出</w:t>
      </w:r>
      <w:r>
        <w:rPr>
          <w:rFonts w:hint="eastAsia" w:ascii="仿宋_GB2312" w:eastAsia="仿宋_GB2312"/>
          <w:sz w:val="32"/>
          <w:lang w:val="en-US" w:eastAsia="zh-CN"/>
        </w:rPr>
        <w:t>587.59</w:t>
      </w:r>
      <w:r>
        <w:rPr>
          <w:rFonts w:ascii="仿宋_GB2312" w:eastAsia="仿宋_GB2312"/>
          <w:sz w:val="32"/>
        </w:rPr>
        <w:t>万元，项目支出</w:t>
      </w:r>
      <w:r>
        <w:rPr>
          <w:rFonts w:hint="eastAsia" w:ascii="仿宋_GB2312" w:eastAsia="仿宋_GB2312"/>
          <w:sz w:val="32"/>
          <w:lang w:val="en-US" w:eastAsia="zh-CN"/>
        </w:rPr>
        <w:t>312.17</w:t>
      </w:r>
      <w:r>
        <w:rPr>
          <w:rFonts w:ascii="仿宋_GB2312" w:eastAsia="仿宋_GB2312"/>
          <w:sz w:val="32"/>
        </w:rPr>
        <w:t>万元。与上年相比，财政拨款支出减</w:t>
      </w:r>
      <w:r>
        <w:rPr>
          <w:rFonts w:hint="eastAsia" w:ascii="仿宋_GB2312" w:hAnsi="仿宋_GB2312" w:eastAsia="仿宋_GB2312" w:cs="仿宋_GB2312"/>
          <w:sz w:val="32"/>
        </w:rPr>
        <w:t>少</w:t>
      </w:r>
      <w:r>
        <w:rPr>
          <w:rFonts w:hint="eastAsia" w:ascii="仿宋_GB2312" w:hAnsi="仿宋_GB2312" w:eastAsia="仿宋_GB2312" w:cs="仿宋_GB2312"/>
          <w:sz w:val="32"/>
          <w:lang w:val="en-US" w:eastAsia="zh-CN"/>
        </w:rPr>
        <w:t>107.4</w:t>
      </w:r>
      <w:r>
        <w:rPr>
          <w:rFonts w:hint="eastAsia" w:ascii="仿宋_GB2312" w:hAnsi="仿宋_GB2312" w:eastAsia="仿宋_GB2312" w:cs="仿宋_GB2312"/>
          <w:sz w:val="32"/>
        </w:rPr>
        <w:t>万元，降低</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%，主要原因：一是</w:t>
      </w:r>
      <w:r>
        <w:rPr>
          <w:rFonts w:hint="eastAsia" w:ascii="仿宋_GB2312" w:hAnsi="仿宋_GB2312" w:eastAsia="仿宋_GB2312" w:cs="仿宋_GB2312"/>
          <w:sz w:val="32"/>
          <w:szCs w:val="32"/>
          <w:lang w:eastAsia="zh-CN"/>
        </w:rPr>
        <w:t>是部门人员经费减少</w:t>
      </w:r>
      <w:r>
        <w:rPr>
          <w:rFonts w:hint="eastAsia" w:ascii="仿宋_GB2312" w:hAnsi="仿宋_GB2312" w:eastAsia="仿宋_GB2312" w:cs="仿宋_GB2312"/>
          <w:sz w:val="32"/>
        </w:rPr>
        <w:t>；二是</w:t>
      </w:r>
      <w:r>
        <w:rPr>
          <w:rFonts w:hint="eastAsia" w:ascii="仿宋_GB2312" w:hAnsi="仿宋_GB2312" w:eastAsia="仿宋_GB2312" w:cs="仿宋_GB2312"/>
          <w:sz w:val="32"/>
          <w:lang w:eastAsia="zh-CN"/>
        </w:rPr>
        <w:t>项目经费支出减少</w:t>
      </w:r>
      <w:r>
        <w:rPr>
          <w:rFonts w:hint="eastAsia" w:ascii="仿宋_GB2312" w:hAnsi="仿宋_GB2312" w:eastAsia="仿宋_GB2312" w:cs="仿宋_GB2312"/>
          <w:sz w:val="32"/>
        </w:rPr>
        <w:t>。</w:t>
      </w:r>
    </w:p>
    <w:p>
      <w:pPr>
        <w:pStyle w:val="7"/>
        <w:spacing w:line="560" w:lineRule="exact"/>
        <w:ind w:firstLine="660"/>
        <w:rPr>
          <w:rFonts w:hint="default" w:ascii="仿宋_GB2312" w:eastAsia="仿宋_GB2312"/>
          <w:sz w:val="32"/>
        </w:rPr>
      </w:pPr>
      <w:r>
        <w:rPr>
          <w:rFonts w:ascii="仿宋_GB2312" w:eastAsia="仿宋_GB2312"/>
          <w:sz w:val="32"/>
        </w:rPr>
        <w:t>与年初预算相比，2021年度财政拨款支出完成年初预算的</w:t>
      </w:r>
      <w:r>
        <w:rPr>
          <w:rFonts w:hint="eastAsia" w:ascii="仿宋_GB2312" w:eastAsia="仿宋_GB2312"/>
          <w:sz w:val="32"/>
          <w:lang w:val="en-US" w:eastAsia="zh-CN"/>
        </w:rPr>
        <w:t>102</w:t>
      </w:r>
      <w:r>
        <w:rPr>
          <w:rFonts w:ascii="仿宋_GB2312" w:eastAsia="仿宋_GB2312"/>
          <w:sz w:val="32"/>
        </w:rPr>
        <w:t>%，其中：基本支出完成年初预算的</w:t>
      </w:r>
      <w:r>
        <w:rPr>
          <w:rFonts w:hint="eastAsia" w:ascii="仿宋_GB2312" w:eastAsia="仿宋_GB2312"/>
          <w:sz w:val="32"/>
          <w:lang w:val="en-US" w:eastAsia="zh-CN"/>
        </w:rPr>
        <w:t>68</w:t>
      </w:r>
      <w:r>
        <w:rPr>
          <w:rFonts w:ascii="仿宋_GB2312" w:eastAsia="仿宋_GB2312"/>
          <w:sz w:val="32"/>
        </w:rPr>
        <w:t>%，项目支出完成年初预算的</w:t>
      </w:r>
      <w:r>
        <w:rPr>
          <w:rFonts w:hint="eastAsia" w:ascii="仿宋_GB2312" w:eastAsia="仿宋_GB2312"/>
          <w:sz w:val="32"/>
          <w:lang w:val="en-US" w:eastAsia="zh-CN"/>
        </w:rPr>
        <w:t>166</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879.77</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633.65</w:t>
      </w:r>
      <w:r>
        <w:rPr>
          <w:rFonts w:ascii="仿宋_GB2312" w:hAnsi="宋体" w:eastAsia="仿宋_GB2312"/>
          <w:sz w:val="32"/>
          <w:szCs w:val="32"/>
        </w:rPr>
        <w:t>万元，占</w:t>
      </w:r>
      <w:r>
        <w:rPr>
          <w:rFonts w:hint="eastAsia" w:ascii="仿宋_GB2312" w:hAnsi="宋体" w:eastAsia="仿宋_GB2312"/>
          <w:sz w:val="32"/>
          <w:szCs w:val="32"/>
          <w:lang w:val="en-US" w:eastAsia="zh-CN"/>
        </w:rPr>
        <w:t>72</w:t>
      </w:r>
      <w:r>
        <w:rPr>
          <w:rFonts w:ascii="仿宋_GB2312" w:hAnsi="宋体" w:eastAsia="仿宋_GB2312"/>
          <w:sz w:val="32"/>
          <w:szCs w:val="32"/>
        </w:rPr>
        <w:t>%；</w:t>
      </w:r>
      <w:r>
        <w:rPr>
          <w:rFonts w:hint="eastAsia" w:ascii="仿宋_GB2312" w:hAnsi="宋体" w:eastAsia="仿宋_GB2312"/>
          <w:sz w:val="32"/>
          <w:szCs w:val="32"/>
        </w:rPr>
        <w:t>社会保障和就业支出</w:t>
      </w:r>
      <w:r>
        <w:rPr>
          <w:rFonts w:hint="eastAsia" w:ascii="仿宋_GB2312" w:hAnsi="宋体" w:eastAsia="仿宋_GB2312"/>
          <w:sz w:val="32"/>
          <w:szCs w:val="32"/>
          <w:lang w:val="en-US" w:eastAsia="zh-CN"/>
        </w:rPr>
        <w:t>88.29</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10</w:t>
      </w:r>
      <w:r>
        <w:rPr>
          <w:rFonts w:hint="eastAsia" w:ascii="仿宋_GB2312" w:hAnsi="宋体" w:eastAsia="仿宋_GB2312"/>
          <w:sz w:val="32"/>
          <w:szCs w:val="32"/>
        </w:rPr>
        <w:t>%；卫生</w:t>
      </w:r>
      <w:r>
        <w:rPr>
          <w:rFonts w:hint="eastAsia" w:ascii="仿宋_GB2312" w:hAnsi="宋体" w:eastAsia="仿宋_GB2312"/>
          <w:sz w:val="32"/>
          <w:szCs w:val="32"/>
          <w:lang w:eastAsia="zh-CN"/>
        </w:rPr>
        <w:t>健康</w:t>
      </w:r>
      <w:r>
        <w:rPr>
          <w:rFonts w:hint="eastAsia" w:ascii="仿宋_GB2312" w:hAnsi="宋体" w:eastAsia="仿宋_GB2312"/>
          <w:sz w:val="32"/>
          <w:szCs w:val="32"/>
        </w:rPr>
        <w:t>支出</w:t>
      </w:r>
      <w:r>
        <w:rPr>
          <w:rFonts w:hint="eastAsia" w:ascii="仿宋_GB2312" w:hAnsi="宋体" w:eastAsia="仿宋_GB2312"/>
          <w:sz w:val="32"/>
          <w:szCs w:val="32"/>
          <w:lang w:val="en-US" w:eastAsia="zh-CN"/>
        </w:rPr>
        <w:t>27.29</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3.1</w:t>
      </w:r>
      <w:r>
        <w:rPr>
          <w:rFonts w:hint="eastAsia" w:ascii="仿宋_GB2312" w:hAnsi="宋体" w:eastAsia="仿宋_GB2312"/>
          <w:sz w:val="32"/>
          <w:szCs w:val="32"/>
        </w:rPr>
        <w:t>%；商业服务业等支出</w:t>
      </w:r>
      <w:r>
        <w:rPr>
          <w:rFonts w:hint="eastAsia" w:ascii="仿宋_GB2312" w:hAnsi="宋体" w:eastAsia="仿宋_GB2312"/>
          <w:sz w:val="32"/>
          <w:szCs w:val="32"/>
          <w:lang w:val="en-US" w:eastAsia="zh-CN"/>
        </w:rPr>
        <w:t>5.32</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0.6</w:t>
      </w:r>
      <w:r>
        <w:rPr>
          <w:rFonts w:hint="eastAsia" w:ascii="仿宋_GB2312" w:hAnsi="宋体" w:eastAsia="仿宋_GB2312"/>
          <w:sz w:val="32"/>
          <w:szCs w:val="32"/>
        </w:rPr>
        <w:t>%；住房保障支出</w:t>
      </w:r>
      <w:r>
        <w:rPr>
          <w:rFonts w:hint="eastAsia" w:ascii="仿宋_GB2312" w:hAnsi="宋体" w:eastAsia="仿宋_GB2312"/>
          <w:sz w:val="32"/>
          <w:szCs w:val="32"/>
          <w:lang w:val="en-US" w:eastAsia="zh-CN"/>
        </w:rPr>
        <w:t>105.96</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12.1</w:t>
      </w:r>
      <w:r>
        <w:rPr>
          <w:rFonts w:hint="eastAsia" w:ascii="仿宋_GB2312" w:hAnsi="宋体" w:eastAsia="仿宋_GB2312"/>
          <w:sz w:val="32"/>
          <w:szCs w:val="32"/>
        </w:rPr>
        <w:t>%；灾害防治及应急管理支出</w:t>
      </w:r>
      <w:r>
        <w:rPr>
          <w:rFonts w:hint="eastAsia" w:ascii="仿宋_GB2312" w:hAnsi="宋体" w:eastAsia="仿宋_GB2312"/>
          <w:sz w:val="32"/>
          <w:szCs w:val="32"/>
          <w:lang w:val="en-US" w:eastAsia="zh-CN"/>
        </w:rPr>
        <w:t>19.25</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2.2</w:t>
      </w:r>
      <w:r>
        <w:rPr>
          <w:rFonts w:hint="eastAsia"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633.65</w:t>
      </w:r>
      <w:r>
        <w:rPr>
          <w:rFonts w:ascii="仿宋_GB2312" w:hAnsi="宋体" w:eastAsia="仿宋_GB2312"/>
          <w:sz w:val="32"/>
          <w:szCs w:val="32"/>
        </w:rPr>
        <w:t>万元，具体包括：</w:t>
      </w:r>
    </w:p>
    <w:p>
      <w:pPr>
        <w:spacing w:line="540" w:lineRule="exact"/>
        <w:ind w:firstLine="66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）事业运行</w:t>
      </w:r>
      <w:r>
        <w:rPr>
          <w:rFonts w:hint="eastAsia" w:ascii="仿宋_GB2312" w:hAnsi="宋体" w:eastAsia="仿宋_GB2312"/>
          <w:color w:val="auto"/>
          <w:sz w:val="32"/>
          <w:szCs w:val="32"/>
          <w:lang w:val="en-US" w:eastAsia="zh-CN"/>
        </w:rPr>
        <w:t>366.05</w:t>
      </w:r>
      <w:r>
        <w:rPr>
          <w:rFonts w:hint="eastAsia" w:ascii="仿宋_GB2312" w:hAnsi="宋体" w:eastAsia="仿宋_GB2312"/>
          <w:color w:val="auto"/>
          <w:sz w:val="32"/>
          <w:szCs w:val="32"/>
        </w:rPr>
        <w:t>万元，主要是用于事业单位在职人员的基本支出，完成年初预算的</w:t>
      </w:r>
      <w:r>
        <w:rPr>
          <w:rFonts w:hint="eastAsia" w:ascii="仿宋_GB2312" w:hAnsi="宋体" w:eastAsia="仿宋_GB2312"/>
          <w:color w:val="auto"/>
          <w:sz w:val="32"/>
          <w:szCs w:val="32"/>
          <w:lang w:val="en-US" w:eastAsia="zh-CN"/>
        </w:rPr>
        <w:t>105</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决算数小于年初预算数的原因主要</w:t>
      </w:r>
      <w:r>
        <w:rPr>
          <w:rFonts w:hint="eastAsia" w:ascii="仿宋_GB2312" w:hAnsi="宋体" w:eastAsia="仿宋_GB2312"/>
          <w:color w:val="auto"/>
          <w:sz w:val="32"/>
          <w:szCs w:val="32"/>
          <w:lang w:eastAsia="zh-CN"/>
        </w:rPr>
        <w:t>是部门</w:t>
      </w:r>
      <w:r>
        <w:rPr>
          <w:rFonts w:hint="eastAsia" w:ascii="仿宋_GB2312" w:hAnsi="宋体" w:eastAsia="仿宋_GB2312"/>
          <w:color w:val="auto"/>
          <w:sz w:val="32"/>
          <w:szCs w:val="32"/>
        </w:rPr>
        <w:t>人员调整</w:t>
      </w:r>
      <w:r>
        <w:rPr>
          <w:rFonts w:hint="eastAsia" w:ascii="仿宋_GB2312" w:hAnsi="宋体" w:eastAsia="仿宋_GB2312"/>
          <w:color w:val="auto"/>
          <w:sz w:val="32"/>
          <w:szCs w:val="32"/>
          <w:lang w:eastAsia="zh-CN"/>
        </w:rPr>
        <w:t>，人员随预算调出。</w:t>
      </w:r>
    </w:p>
    <w:p>
      <w:pPr>
        <w:spacing w:line="540" w:lineRule="exact"/>
        <w:ind w:firstLine="66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2）其他商贸事务支出267.6万元，</w:t>
      </w:r>
      <w:r>
        <w:rPr>
          <w:rFonts w:hint="eastAsia" w:ascii="仿宋_GB2312" w:hAnsi="宋体" w:eastAsia="仿宋_GB2312"/>
          <w:color w:val="auto"/>
          <w:sz w:val="32"/>
          <w:szCs w:val="32"/>
        </w:rPr>
        <w:t>主要是用于</w:t>
      </w:r>
      <w:r>
        <w:rPr>
          <w:rFonts w:hint="eastAsia" w:ascii="仿宋_GB2312" w:hAnsi="宋体" w:eastAsia="仿宋_GB2312"/>
          <w:color w:val="auto"/>
          <w:sz w:val="32"/>
          <w:szCs w:val="32"/>
          <w:lang w:eastAsia="zh-CN"/>
        </w:rPr>
        <w:t>劳务费支出和其他商品服务支出，完成年初预算的</w:t>
      </w:r>
      <w:r>
        <w:rPr>
          <w:rFonts w:hint="eastAsia" w:ascii="仿宋_GB2312" w:hAnsi="宋体" w:eastAsia="仿宋_GB2312"/>
          <w:color w:val="auto"/>
          <w:sz w:val="32"/>
          <w:szCs w:val="32"/>
          <w:lang w:val="en-US" w:eastAsia="zh-CN"/>
        </w:rPr>
        <w:t>83%。</w:t>
      </w:r>
      <w:r>
        <w:rPr>
          <w:rFonts w:hint="eastAsia" w:ascii="仿宋_GB2312" w:hAnsi="宋体" w:eastAsia="仿宋_GB2312"/>
          <w:color w:val="auto"/>
          <w:sz w:val="32"/>
          <w:szCs w:val="32"/>
        </w:rPr>
        <w:t>决算数</w:t>
      </w:r>
      <w:r>
        <w:rPr>
          <w:rFonts w:hint="eastAsia" w:ascii="仿宋_GB2312" w:hAnsi="宋体" w:eastAsia="仿宋_GB2312"/>
          <w:color w:val="auto"/>
          <w:sz w:val="32"/>
          <w:szCs w:val="32"/>
          <w:lang w:eastAsia="zh-CN"/>
        </w:rPr>
        <w:t>小</w:t>
      </w:r>
      <w:r>
        <w:rPr>
          <w:rFonts w:hint="eastAsia" w:ascii="仿宋_GB2312" w:hAnsi="宋体" w:eastAsia="仿宋_GB2312"/>
          <w:color w:val="auto"/>
          <w:sz w:val="32"/>
          <w:szCs w:val="32"/>
        </w:rPr>
        <w:t>于年初预算数的原因主要是</w:t>
      </w:r>
      <w:r>
        <w:rPr>
          <w:rFonts w:hint="eastAsia" w:ascii="仿宋_GB2312" w:hAnsi="宋体" w:eastAsia="仿宋_GB2312"/>
          <w:color w:val="auto"/>
          <w:sz w:val="32"/>
          <w:szCs w:val="32"/>
          <w:lang w:eastAsia="zh-CN"/>
        </w:rPr>
        <w:t>受疫情影响，</w:t>
      </w:r>
      <w:r>
        <w:rPr>
          <w:rFonts w:hint="eastAsia" w:ascii="仿宋_GB2312" w:hAnsi="宋体" w:eastAsia="仿宋_GB2312"/>
          <w:color w:val="auto"/>
          <w:sz w:val="32"/>
          <w:szCs w:val="32"/>
        </w:rPr>
        <w:t>招商</w:t>
      </w:r>
      <w:r>
        <w:rPr>
          <w:rFonts w:hint="eastAsia" w:ascii="仿宋_GB2312" w:hAnsi="宋体" w:eastAsia="仿宋_GB2312"/>
          <w:color w:val="auto"/>
          <w:sz w:val="32"/>
          <w:szCs w:val="32"/>
          <w:lang w:eastAsia="zh-CN"/>
        </w:rPr>
        <w:t>活动减少，</w:t>
      </w:r>
      <w:r>
        <w:rPr>
          <w:rFonts w:hint="eastAsia" w:ascii="仿宋_GB2312" w:hAnsi="宋体" w:eastAsia="仿宋_GB2312"/>
          <w:color w:val="auto"/>
          <w:sz w:val="32"/>
          <w:szCs w:val="32"/>
        </w:rPr>
        <w:t>部门人员调整，人员减少，部分费用支出相应减少。</w:t>
      </w:r>
    </w:p>
    <w:p>
      <w:pPr>
        <w:numPr>
          <w:ilvl w:val="0"/>
          <w:numId w:val="0"/>
        </w:numPr>
        <w:spacing w:line="54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社会保障和就业支出</w:t>
      </w:r>
      <w:r>
        <w:rPr>
          <w:rFonts w:hint="eastAsia" w:ascii="仿宋_GB2312" w:hAnsi="宋体" w:eastAsia="仿宋_GB2312"/>
          <w:color w:val="auto"/>
          <w:sz w:val="32"/>
          <w:szCs w:val="32"/>
          <w:lang w:val="en-US" w:eastAsia="zh-CN"/>
        </w:rPr>
        <w:t>88.29</w:t>
      </w:r>
      <w:r>
        <w:rPr>
          <w:rFonts w:hint="eastAsia" w:ascii="仿宋_GB2312" w:hAnsi="宋体" w:eastAsia="仿宋_GB2312"/>
          <w:color w:val="auto"/>
          <w:sz w:val="32"/>
          <w:szCs w:val="32"/>
        </w:rPr>
        <w:t>万元，具体包括：</w:t>
      </w:r>
    </w:p>
    <w:p>
      <w:pPr>
        <w:spacing w:line="540" w:lineRule="exact"/>
        <w:ind w:firstLine="660"/>
        <w:rPr>
          <w:rFonts w:hint="eastAsia" w:ascii="仿宋_GB2312" w:hAnsi="宋体" w:eastAsia="仿宋_GB2312"/>
          <w:color w:val="auto"/>
          <w:sz w:val="32"/>
          <w:szCs w:val="32"/>
          <w:highlight w:val="yellow"/>
        </w:rPr>
      </w:pPr>
      <w:r>
        <w:rPr>
          <w:rFonts w:hint="eastAsia" w:ascii="仿宋_GB2312" w:hAnsi="宋体" w:eastAsia="仿宋_GB2312"/>
          <w:color w:val="auto"/>
          <w:sz w:val="32"/>
          <w:szCs w:val="32"/>
        </w:rPr>
        <w:t>（1）事业单位离退休</w:t>
      </w:r>
      <w:r>
        <w:rPr>
          <w:rFonts w:hint="eastAsia" w:ascii="仿宋_GB2312" w:hAnsi="宋体" w:eastAsia="仿宋_GB2312"/>
          <w:color w:val="auto"/>
          <w:sz w:val="32"/>
          <w:szCs w:val="32"/>
          <w:lang w:val="en-US" w:eastAsia="zh-CN"/>
        </w:rPr>
        <w:t>31.89</w:t>
      </w:r>
      <w:r>
        <w:rPr>
          <w:rFonts w:hint="eastAsia" w:ascii="仿宋_GB2312" w:hAnsi="宋体" w:eastAsia="仿宋_GB2312"/>
          <w:color w:val="auto"/>
          <w:sz w:val="32"/>
          <w:szCs w:val="32"/>
        </w:rPr>
        <w:t>万元，主要是事业单位离退休人员工资等支出，完成年初预算的</w:t>
      </w:r>
      <w:r>
        <w:rPr>
          <w:rFonts w:hint="eastAsia" w:ascii="仿宋_GB2312" w:hAnsi="宋体" w:eastAsia="仿宋_GB2312"/>
          <w:color w:val="auto"/>
          <w:sz w:val="32"/>
          <w:szCs w:val="32"/>
          <w:lang w:val="en-US" w:eastAsia="zh-CN"/>
        </w:rPr>
        <w:t>102</w:t>
      </w:r>
      <w:r>
        <w:rPr>
          <w:rFonts w:hint="eastAsia" w:ascii="仿宋_GB2312" w:hAnsi="宋体" w:eastAsia="仿宋_GB2312"/>
          <w:color w:val="auto"/>
          <w:sz w:val="32"/>
          <w:szCs w:val="32"/>
        </w:rPr>
        <w:t>%。决算数</w:t>
      </w:r>
      <w:r>
        <w:rPr>
          <w:rFonts w:hint="eastAsia" w:ascii="仿宋_GB2312" w:hAnsi="宋体" w:eastAsia="仿宋_GB2312"/>
          <w:color w:val="auto"/>
          <w:sz w:val="32"/>
          <w:szCs w:val="32"/>
          <w:lang w:eastAsia="zh-CN"/>
        </w:rPr>
        <w:t>大</w:t>
      </w:r>
      <w:r>
        <w:rPr>
          <w:rFonts w:hint="eastAsia" w:ascii="仿宋_GB2312" w:hAnsi="宋体" w:eastAsia="仿宋_GB2312"/>
          <w:color w:val="auto"/>
          <w:sz w:val="32"/>
          <w:szCs w:val="32"/>
        </w:rPr>
        <w:t>于年初预算数的原因主要是离退休人员费用略有调整。</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（2）机关事业单位基本养老保险缴费</w:t>
      </w:r>
      <w:r>
        <w:rPr>
          <w:rFonts w:hint="eastAsia" w:ascii="仿宋_GB2312" w:hAnsi="宋体" w:eastAsia="仿宋_GB2312"/>
          <w:color w:val="auto"/>
          <w:sz w:val="32"/>
          <w:szCs w:val="32"/>
          <w:lang w:val="en-US" w:eastAsia="zh-CN"/>
        </w:rPr>
        <w:t>46.69</w:t>
      </w:r>
      <w:r>
        <w:rPr>
          <w:rFonts w:hint="eastAsia" w:ascii="仿宋_GB2312" w:hAnsi="宋体" w:eastAsia="仿宋_GB2312"/>
          <w:color w:val="auto"/>
          <w:sz w:val="32"/>
          <w:szCs w:val="32"/>
        </w:rPr>
        <w:t>万元，主要是机关事业单位基本养老保险缴费等支出，完成年初预算的</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%，决算数小于年初预算数的原因主要是部门人员调整，人员减少，部分费用支出相应减少。</w:t>
      </w:r>
    </w:p>
    <w:p>
      <w:pPr>
        <w:spacing w:line="540" w:lineRule="exact"/>
        <w:ind w:firstLine="66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（3）机关事业单位职业年金缴费</w:t>
      </w:r>
      <w:r>
        <w:rPr>
          <w:rFonts w:hint="eastAsia" w:ascii="仿宋_GB2312" w:hAnsi="宋体" w:eastAsia="仿宋_GB2312"/>
          <w:color w:val="auto"/>
          <w:sz w:val="32"/>
          <w:szCs w:val="32"/>
          <w:lang w:val="en-US" w:eastAsia="zh-CN"/>
        </w:rPr>
        <w:t>1.49</w:t>
      </w:r>
      <w:r>
        <w:rPr>
          <w:rFonts w:hint="eastAsia" w:ascii="仿宋_GB2312" w:hAnsi="宋体" w:eastAsia="仿宋_GB2312"/>
          <w:color w:val="auto"/>
          <w:sz w:val="32"/>
          <w:szCs w:val="32"/>
        </w:rPr>
        <w:t>万元，主要是机关事业单位实际缴纳的职业年金等支出，完成年初预算的</w:t>
      </w:r>
      <w:r>
        <w:rPr>
          <w:rFonts w:hint="eastAsia" w:ascii="仿宋_GB2312" w:hAnsi="宋体" w:eastAsia="仿宋_GB2312"/>
          <w:color w:val="auto"/>
          <w:sz w:val="32"/>
          <w:szCs w:val="32"/>
          <w:lang w:val="en-US" w:eastAsia="zh-CN"/>
        </w:rPr>
        <w:t>6.3</w:t>
      </w:r>
      <w:r>
        <w:rPr>
          <w:rFonts w:hint="eastAsia" w:ascii="仿宋_GB2312" w:hAnsi="宋体" w:eastAsia="仿宋_GB2312"/>
          <w:color w:val="auto"/>
          <w:sz w:val="32"/>
          <w:szCs w:val="32"/>
        </w:rPr>
        <w:t>%，决算数小于年初预算数的原因主要是部门人员调整，人员减少</w:t>
      </w:r>
      <w:r>
        <w:rPr>
          <w:rFonts w:hint="eastAsia" w:ascii="仿宋_GB2312" w:hAnsi="宋体" w:eastAsia="仿宋_GB2312"/>
          <w:color w:val="auto"/>
          <w:sz w:val="32"/>
          <w:szCs w:val="32"/>
          <w:lang w:eastAsia="zh-CN"/>
        </w:rPr>
        <w:t>，只有自收自支的两名人员缴纳职业年金单位部分。</w:t>
      </w:r>
    </w:p>
    <w:p>
      <w:pPr>
        <w:spacing w:line="540" w:lineRule="exact"/>
        <w:ind w:firstLine="66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4）死亡抚恤8.22万元，主要是机关事业单位人员死亡补偿丧葬费、抚恤金支出。</w:t>
      </w:r>
      <w:r>
        <w:rPr>
          <w:rFonts w:hint="eastAsia" w:ascii="仿宋_GB2312" w:hAnsi="宋体" w:eastAsia="仿宋_GB2312"/>
          <w:color w:val="auto"/>
          <w:sz w:val="32"/>
          <w:szCs w:val="32"/>
          <w:lang w:eastAsia="zh-CN"/>
        </w:rPr>
        <w:t>未列年</w:t>
      </w:r>
      <w:r>
        <w:rPr>
          <w:rFonts w:hint="eastAsia" w:ascii="仿宋_GB2312" w:hAnsi="宋体" w:eastAsia="仿宋_GB2312"/>
          <w:color w:val="auto"/>
          <w:sz w:val="32"/>
          <w:szCs w:val="32"/>
        </w:rPr>
        <w:t>初预算</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中心今年有名老干部去世，因此支付死亡抚恤。</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3.卫生健康支出</w:t>
      </w:r>
      <w:r>
        <w:rPr>
          <w:rFonts w:hint="eastAsia" w:ascii="仿宋_GB2312" w:hAnsi="宋体" w:eastAsia="仿宋_GB2312"/>
          <w:color w:val="auto"/>
          <w:sz w:val="32"/>
          <w:szCs w:val="32"/>
          <w:lang w:val="en-US" w:eastAsia="zh-CN"/>
        </w:rPr>
        <w:t>27.29</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eastAsia="zh-CN"/>
        </w:rPr>
        <w:t>具体</w:t>
      </w:r>
      <w:r>
        <w:rPr>
          <w:rFonts w:hint="eastAsia" w:ascii="仿宋_GB2312" w:hAnsi="宋体" w:eastAsia="仿宋_GB2312"/>
          <w:color w:val="auto"/>
          <w:sz w:val="32"/>
          <w:szCs w:val="32"/>
        </w:rPr>
        <w:t>包括：</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事业单位医疗</w:t>
      </w:r>
      <w:r>
        <w:rPr>
          <w:rFonts w:hint="eastAsia" w:ascii="仿宋_GB2312" w:hAnsi="宋体" w:eastAsia="仿宋_GB2312"/>
          <w:color w:val="auto"/>
          <w:sz w:val="32"/>
          <w:szCs w:val="32"/>
          <w:lang w:val="en-US" w:eastAsia="zh-CN"/>
        </w:rPr>
        <w:t>24.97</w:t>
      </w:r>
      <w:r>
        <w:rPr>
          <w:rFonts w:hint="eastAsia" w:ascii="仿宋_GB2312" w:hAnsi="宋体" w:eastAsia="仿宋_GB2312"/>
          <w:color w:val="auto"/>
          <w:sz w:val="32"/>
          <w:szCs w:val="32"/>
        </w:rPr>
        <w:t>万元，主要是事业单位基本医疗保险缴费等支出，完成年初预算的</w:t>
      </w:r>
      <w:r>
        <w:rPr>
          <w:rFonts w:hint="eastAsia" w:ascii="仿宋_GB2312" w:hAnsi="宋体" w:eastAsia="仿宋_GB2312"/>
          <w:color w:val="auto"/>
          <w:sz w:val="32"/>
          <w:szCs w:val="32"/>
          <w:lang w:val="en-US" w:eastAsia="zh-CN"/>
        </w:rPr>
        <w:t>100</w:t>
      </w:r>
      <w:r>
        <w:rPr>
          <w:rFonts w:hint="eastAsia" w:ascii="仿宋_GB2312" w:hAnsi="宋体" w:eastAsia="仿宋_GB2312"/>
          <w:color w:val="auto"/>
          <w:sz w:val="32"/>
          <w:szCs w:val="32"/>
        </w:rPr>
        <w:t>%，决算数</w:t>
      </w:r>
      <w:r>
        <w:rPr>
          <w:rFonts w:hint="eastAsia" w:ascii="仿宋_GB2312" w:hAnsi="宋体" w:eastAsia="仿宋_GB2312"/>
          <w:color w:val="auto"/>
          <w:sz w:val="32"/>
          <w:szCs w:val="32"/>
          <w:lang w:eastAsia="zh-CN"/>
        </w:rPr>
        <w:t>大</w:t>
      </w:r>
      <w:r>
        <w:rPr>
          <w:rFonts w:hint="eastAsia" w:ascii="仿宋_GB2312" w:hAnsi="宋体" w:eastAsia="仿宋_GB2312"/>
          <w:color w:val="auto"/>
          <w:sz w:val="32"/>
          <w:szCs w:val="32"/>
        </w:rPr>
        <w:t>于年初预算数的原因主要是部门人员调整，</w:t>
      </w:r>
      <w:r>
        <w:rPr>
          <w:rFonts w:hint="eastAsia" w:ascii="仿宋_GB2312" w:hAnsi="宋体" w:eastAsia="仿宋_GB2312"/>
          <w:color w:val="auto"/>
          <w:sz w:val="32"/>
          <w:szCs w:val="32"/>
          <w:lang w:eastAsia="zh-CN"/>
        </w:rPr>
        <w:t>基数略有增加</w:t>
      </w:r>
      <w:r>
        <w:rPr>
          <w:rFonts w:hint="eastAsia" w:ascii="仿宋_GB2312" w:hAnsi="宋体" w:eastAsia="仿宋_GB2312"/>
          <w:color w:val="auto"/>
          <w:sz w:val="32"/>
          <w:szCs w:val="32"/>
        </w:rPr>
        <w:t>。</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公务员医疗补助2.</w:t>
      </w:r>
      <w:r>
        <w:rPr>
          <w:rFonts w:hint="eastAsia" w:ascii="仿宋_GB2312" w:hAnsi="宋体" w:eastAsia="仿宋_GB2312"/>
          <w:color w:val="auto"/>
          <w:sz w:val="32"/>
          <w:szCs w:val="32"/>
          <w:lang w:val="en-US" w:eastAsia="zh-CN"/>
        </w:rPr>
        <w:t>32</w:t>
      </w:r>
      <w:r>
        <w:rPr>
          <w:rFonts w:hint="eastAsia" w:ascii="仿宋_GB2312" w:hAnsi="宋体" w:eastAsia="仿宋_GB2312"/>
          <w:color w:val="auto"/>
          <w:sz w:val="32"/>
          <w:szCs w:val="32"/>
        </w:rPr>
        <w:t>万元，主要是政府部门安排的公务员医疗补助等支出。完成年初预算的9</w:t>
      </w:r>
      <w:r>
        <w:rPr>
          <w:rFonts w:hint="eastAsia" w:ascii="仿宋_GB2312" w:hAnsi="宋体" w:eastAsia="仿宋_GB2312"/>
          <w:color w:val="auto"/>
          <w:sz w:val="32"/>
          <w:szCs w:val="32"/>
          <w:lang w:val="en-US" w:eastAsia="zh-CN"/>
        </w:rPr>
        <w:t>8</w:t>
      </w:r>
      <w:r>
        <w:rPr>
          <w:rFonts w:hint="eastAsia" w:ascii="仿宋_GB2312" w:hAnsi="宋体" w:eastAsia="仿宋_GB2312"/>
          <w:color w:val="auto"/>
          <w:sz w:val="32"/>
          <w:szCs w:val="32"/>
        </w:rPr>
        <w:t>%，决算数小于年初预算数的原因主要是部门人员调整，人员减少。</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4.商业服务业等支出</w:t>
      </w:r>
      <w:r>
        <w:rPr>
          <w:rFonts w:hint="eastAsia" w:ascii="仿宋_GB2312" w:hAnsi="宋体" w:eastAsia="仿宋_GB2312"/>
          <w:color w:val="auto"/>
          <w:sz w:val="32"/>
          <w:szCs w:val="32"/>
          <w:lang w:val="en-US" w:eastAsia="zh-CN"/>
        </w:rPr>
        <w:t>5.32</w:t>
      </w:r>
      <w:r>
        <w:rPr>
          <w:rFonts w:hint="eastAsia" w:ascii="仿宋_GB2312" w:hAnsi="宋体" w:eastAsia="仿宋_GB2312"/>
          <w:color w:val="auto"/>
          <w:sz w:val="32"/>
          <w:szCs w:val="32"/>
        </w:rPr>
        <w:t>万元，具体包括：</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其他商业服务业等支出</w:t>
      </w:r>
      <w:r>
        <w:rPr>
          <w:rFonts w:hint="eastAsia" w:ascii="仿宋_GB2312" w:hAnsi="宋体" w:eastAsia="仿宋_GB2312"/>
          <w:color w:val="auto"/>
          <w:sz w:val="32"/>
          <w:szCs w:val="32"/>
          <w:lang w:val="en-US" w:eastAsia="zh-CN"/>
        </w:rPr>
        <w:t>5.32</w:t>
      </w:r>
      <w:r>
        <w:rPr>
          <w:rFonts w:hint="eastAsia" w:ascii="仿宋_GB2312" w:hAnsi="宋体" w:eastAsia="仿宋_GB2312"/>
          <w:color w:val="auto"/>
          <w:sz w:val="32"/>
          <w:szCs w:val="32"/>
        </w:rPr>
        <w:t>万元，主要是其他商业流通事务等支出。</w:t>
      </w:r>
      <w:r>
        <w:rPr>
          <w:rFonts w:hint="eastAsia" w:ascii="仿宋_GB2312" w:hAnsi="宋体" w:eastAsia="仿宋_GB2312"/>
          <w:color w:val="auto"/>
          <w:sz w:val="32"/>
          <w:szCs w:val="32"/>
          <w:lang w:eastAsia="zh-CN"/>
        </w:rPr>
        <w:t>由于未列年</w:t>
      </w:r>
      <w:r>
        <w:rPr>
          <w:rFonts w:hint="eastAsia" w:ascii="仿宋_GB2312" w:hAnsi="宋体" w:eastAsia="仿宋_GB2312"/>
          <w:color w:val="auto"/>
          <w:sz w:val="32"/>
          <w:szCs w:val="32"/>
        </w:rPr>
        <w:t>初预算，</w:t>
      </w:r>
      <w:r>
        <w:rPr>
          <w:rFonts w:hint="eastAsia" w:ascii="仿宋_GB2312" w:hAnsi="宋体" w:eastAsia="仿宋_GB2312"/>
          <w:color w:val="auto"/>
          <w:sz w:val="32"/>
          <w:szCs w:val="32"/>
          <w:lang w:eastAsia="zh-CN"/>
        </w:rPr>
        <w:t>因此，</w:t>
      </w:r>
      <w:r>
        <w:rPr>
          <w:rFonts w:hint="eastAsia" w:ascii="仿宋_GB2312" w:hAnsi="宋体" w:eastAsia="仿宋_GB2312"/>
          <w:color w:val="auto"/>
          <w:sz w:val="32"/>
          <w:szCs w:val="32"/>
        </w:rPr>
        <w:t>决算数</w:t>
      </w:r>
      <w:r>
        <w:rPr>
          <w:rFonts w:hint="eastAsia" w:ascii="仿宋_GB2312" w:hAnsi="宋体" w:eastAsia="仿宋_GB2312"/>
          <w:color w:val="auto"/>
          <w:sz w:val="32"/>
          <w:szCs w:val="32"/>
          <w:lang w:eastAsia="zh-CN"/>
        </w:rPr>
        <w:t>大</w:t>
      </w:r>
      <w:r>
        <w:rPr>
          <w:rFonts w:hint="eastAsia" w:ascii="仿宋_GB2312" w:hAnsi="宋体" w:eastAsia="仿宋_GB2312"/>
          <w:color w:val="auto"/>
          <w:sz w:val="32"/>
          <w:szCs w:val="32"/>
        </w:rPr>
        <w:t>于年初预算数的原因主要是部门人员调整，</w:t>
      </w:r>
      <w:r>
        <w:rPr>
          <w:rFonts w:hint="eastAsia" w:ascii="仿宋_GB2312" w:hAnsi="宋体" w:eastAsia="仿宋_GB2312"/>
          <w:color w:val="auto"/>
          <w:sz w:val="32"/>
          <w:szCs w:val="32"/>
          <w:lang w:eastAsia="zh-CN"/>
        </w:rPr>
        <w:t>和项目</w:t>
      </w:r>
      <w:r>
        <w:rPr>
          <w:rFonts w:hint="eastAsia" w:ascii="仿宋_GB2312" w:hAnsi="宋体" w:eastAsia="仿宋_GB2312"/>
          <w:color w:val="auto"/>
          <w:sz w:val="32"/>
          <w:szCs w:val="32"/>
        </w:rPr>
        <w:t>支出</w:t>
      </w:r>
      <w:r>
        <w:rPr>
          <w:rFonts w:hint="eastAsia" w:ascii="仿宋_GB2312" w:hAnsi="宋体" w:eastAsia="仿宋_GB2312"/>
          <w:color w:val="auto"/>
          <w:sz w:val="32"/>
          <w:szCs w:val="32"/>
          <w:lang w:eastAsia="zh-CN"/>
        </w:rPr>
        <w:t>等</w:t>
      </w:r>
      <w:r>
        <w:rPr>
          <w:rFonts w:hint="eastAsia" w:ascii="仿宋_GB2312" w:hAnsi="宋体" w:eastAsia="仿宋_GB2312"/>
          <w:color w:val="auto"/>
          <w:sz w:val="32"/>
          <w:szCs w:val="32"/>
        </w:rPr>
        <w:t>费用。</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5.住房保障支出</w:t>
      </w:r>
      <w:r>
        <w:rPr>
          <w:rFonts w:hint="eastAsia" w:ascii="仿宋_GB2312" w:hAnsi="宋体" w:eastAsia="仿宋_GB2312"/>
          <w:color w:val="auto"/>
          <w:sz w:val="32"/>
          <w:szCs w:val="32"/>
          <w:lang w:val="en-US" w:eastAsia="zh-CN"/>
        </w:rPr>
        <w:t>105.96</w:t>
      </w:r>
      <w:r>
        <w:rPr>
          <w:rFonts w:hint="eastAsia" w:ascii="仿宋_GB2312" w:hAnsi="宋体" w:eastAsia="仿宋_GB2312"/>
          <w:color w:val="auto"/>
          <w:sz w:val="32"/>
          <w:szCs w:val="32"/>
        </w:rPr>
        <w:t>万元，具体包括：</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住房公积金</w:t>
      </w:r>
      <w:r>
        <w:rPr>
          <w:rFonts w:hint="eastAsia" w:ascii="仿宋_GB2312" w:hAnsi="宋体" w:eastAsia="仿宋_GB2312"/>
          <w:color w:val="auto"/>
          <w:sz w:val="32"/>
          <w:szCs w:val="32"/>
          <w:lang w:val="en-US" w:eastAsia="zh-CN"/>
        </w:rPr>
        <w:t>105.96</w:t>
      </w:r>
      <w:r>
        <w:rPr>
          <w:rFonts w:hint="eastAsia" w:ascii="仿宋_GB2312" w:hAnsi="宋体" w:eastAsia="仿宋_GB2312"/>
          <w:color w:val="auto"/>
          <w:sz w:val="32"/>
          <w:szCs w:val="32"/>
        </w:rPr>
        <w:t>万元，主要是用于在职工作人员住房公积金缴纳等支出，完成年初预算的</w:t>
      </w:r>
      <w:r>
        <w:rPr>
          <w:rFonts w:hint="eastAsia" w:ascii="仿宋_GB2312" w:hAnsi="宋体" w:eastAsia="仿宋_GB2312"/>
          <w:color w:val="auto"/>
          <w:sz w:val="32"/>
          <w:szCs w:val="32"/>
          <w:lang w:val="en-US" w:eastAsia="zh-CN"/>
        </w:rPr>
        <w:t>132</w:t>
      </w:r>
      <w:r>
        <w:rPr>
          <w:rFonts w:hint="eastAsia" w:ascii="仿宋_GB2312" w:hAnsi="宋体" w:eastAsia="仿宋_GB2312"/>
          <w:color w:val="auto"/>
          <w:sz w:val="32"/>
          <w:szCs w:val="32"/>
        </w:rPr>
        <w:t>%，决算数小于年初预算数的原因主要是部门人员调整</w:t>
      </w:r>
      <w:r>
        <w:rPr>
          <w:rFonts w:hint="eastAsia" w:ascii="仿宋_GB2312" w:hAnsi="宋体" w:eastAsia="仿宋_GB2312"/>
          <w:color w:val="auto"/>
          <w:sz w:val="32"/>
          <w:szCs w:val="32"/>
          <w:lang w:eastAsia="zh-CN"/>
        </w:rPr>
        <w:t>和缴费基数调整</w:t>
      </w:r>
      <w:r>
        <w:rPr>
          <w:rFonts w:hint="eastAsia" w:ascii="仿宋_GB2312" w:hAnsi="宋体" w:eastAsia="仿宋_GB2312"/>
          <w:color w:val="auto"/>
          <w:sz w:val="32"/>
          <w:szCs w:val="32"/>
        </w:rPr>
        <w:t>。</w:t>
      </w:r>
    </w:p>
    <w:p>
      <w:pPr>
        <w:spacing w:line="540" w:lineRule="exact"/>
        <w:ind w:firstLine="660"/>
        <w:rPr>
          <w:rFonts w:hint="eastAsia" w:ascii="仿宋_GB2312" w:hAnsi="宋体" w:eastAsia="仿宋_GB2312"/>
          <w:color w:val="auto"/>
          <w:sz w:val="30"/>
          <w:szCs w:val="30"/>
        </w:rPr>
      </w:pPr>
      <w:r>
        <w:rPr>
          <w:rFonts w:hint="eastAsia" w:ascii="仿宋_GB2312" w:hAnsi="宋体" w:eastAsia="仿宋_GB2312"/>
          <w:color w:val="auto"/>
          <w:sz w:val="30"/>
          <w:szCs w:val="30"/>
          <w:lang w:val="en-US" w:eastAsia="zh-CN"/>
        </w:rPr>
        <w:t>6</w:t>
      </w:r>
      <w:r>
        <w:rPr>
          <w:rFonts w:hint="eastAsia" w:ascii="仿宋_GB2312" w:hAnsi="宋体" w:eastAsia="仿宋_GB2312"/>
          <w:color w:val="auto"/>
          <w:sz w:val="30"/>
          <w:szCs w:val="30"/>
        </w:rPr>
        <w:t>.灾害防治及应急管理等支出</w:t>
      </w:r>
      <w:r>
        <w:rPr>
          <w:rFonts w:hint="eastAsia" w:ascii="仿宋_GB2312" w:hAnsi="宋体" w:eastAsia="仿宋_GB2312"/>
          <w:color w:val="auto"/>
          <w:sz w:val="30"/>
          <w:szCs w:val="30"/>
          <w:lang w:val="en-US" w:eastAsia="zh-CN"/>
        </w:rPr>
        <w:t>19.25</w:t>
      </w:r>
      <w:r>
        <w:rPr>
          <w:rFonts w:hint="eastAsia" w:ascii="仿宋_GB2312" w:hAnsi="宋体" w:eastAsia="仿宋_GB2312"/>
          <w:color w:val="auto"/>
          <w:sz w:val="30"/>
          <w:szCs w:val="30"/>
        </w:rPr>
        <w:t>万元，具体包括：</w:t>
      </w:r>
    </w:p>
    <w:p>
      <w:pPr>
        <w:spacing w:line="540" w:lineRule="exact"/>
        <w:ind w:firstLine="660"/>
        <w:rPr>
          <w:rFonts w:hint="eastAsia" w:ascii="仿宋_GB2312" w:hAnsi="宋体" w:eastAsia="仿宋_GB2312"/>
          <w:color w:val="auto"/>
          <w:sz w:val="32"/>
          <w:szCs w:val="32"/>
        </w:rPr>
      </w:pPr>
      <w:r>
        <w:rPr>
          <w:rFonts w:hint="eastAsia" w:ascii="仿宋_GB2312" w:hAnsi="宋体" w:eastAsia="仿宋_GB2312"/>
          <w:color w:val="auto"/>
          <w:sz w:val="32"/>
          <w:szCs w:val="32"/>
        </w:rPr>
        <w:t>安全监管支出</w:t>
      </w:r>
      <w:r>
        <w:rPr>
          <w:rFonts w:hint="eastAsia" w:ascii="仿宋_GB2312" w:hAnsi="宋体" w:eastAsia="仿宋_GB2312"/>
          <w:color w:val="auto"/>
          <w:sz w:val="32"/>
          <w:szCs w:val="32"/>
          <w:lang w:val="en-US" w:eastAsia="zh-CN"/>
        </w:rPr>
        <w:t>19.25</w:t>
      </w:r>
      <w:r>
        <w:rPr>
          <w:rFonts w:hint="eastAsia" w:ascii="仿宋_GB2312" w:hAnsi="宋体" w:eastAsia="仿宋_GB2312"/>
          <w:color w:val="auto"/>
          <w:sz w:val="32"/>
          <w:szCs w:val="32"/>
        </w:rPr>
        <w:t>万元，主要是安全生产监管方面等支出，该项费用支出未列入20</w:t>
      </w:r>
      <w:r>
        <w:rPr>
          <w:rFonts w:hint="eastAsia" w:ascii="仿宋_GB2312" w:hAnsi="宋体" w:eastAsia="仿宋_GB2312"/>
          <w:color w:val="auto"/>
          <w:sz w:val="32"/>
          <w:szCs w:val="32"/>
          <w:lang w:val="en-US" w:eastAsia="zh-CN"/>
        </w:rPr>
        <w:t>21</w:t>
      </w:r>
      <w:r>
        <w:rPr>
          <w:rFonts w:hint="eastAsia" w:ascii="仿宋_GB2312" w:hAnsi="宋体" w:eastAsia="仿宋_GB2312"/>
          <w:color w:val="auto"/>
          <w:sz w:val="32"/>
          <w:szCs w:val="32"/>
        </w:rPr>
        <w:t>年部门预算。</w:t>
      </w:r>
    </w:p>
    <w:p>
      <w:pPr>
        <w:numPr>
          <w:ilvl w:val="0"/>
          <w:numId w:val="0"/>
        </w:numPr>
        <w:spacing w:line="540" w:lineRule="exact"/>
        <w:ind w:firstLine="643" w:firstLineChars="20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年度政府性基金预算财政拨款支出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。主要因为本年未发生该业务。</w:t>
      </w:r>
    </w:p>
    <w:p>
      <w:pPr>
        <w:keepNext w:val="0"/>
        <w:keepLines w:val="0"/>
        <w:pageBreakBefore w:val="0"/>
        <w:numPr>
          <w:ilvl w:val="0"/>
          <w:numId w:val="3"/>
        </w:numPr>
        <w:kinsoku/>
        <w:wordWrap/>
        <w:overflowPunct/>
        <w:topLinePunct w:val="0"/>
        <w:autoSpaceDE/>
        <w:bidi w:val="0"/>
        <w:adjustRightInd/>
        <w:snapToGrid/>
        <w:spacing w:before="0" w:beforeLines="0" w:after="0" w:afterLines="0" w:line="560" w:lineRule="exact"/>
        <w:ind w:right="0" w:rightChars="0" w:firstLine="643" w:firstLineChars="200"/>
        <w:textAlignment w:val="auto"/>
        <w:outlineLvl w:val="9"/>
        <w:rPr>
          <w:rFonts w:ascii="楷体_GB2312" w:hAnsi="宋体" w:eastAsia="楷体_GB2312"/>
          <w:b/>
          <w:sz w:val="32"/>
          <w:szCs w:val="32"/>
        </w:rPr>
      </w:pPr>
      <w:r>
        <w:rPr>
          <w:rFonts w:ascii="楷体_GB2312" w:hAnsi="宋体" w:eastAsia="楷体_GB2312"/>
          <w:b/>
          <w:sz w:val="32"/>
          <w:szCs w:val="32"/>
        </w:rPr>
        <w:t>国有资本经营预算财政拨款支出情况。</w:t>
      </w:r>
    </w:p>
    <w:p>
      <w:pPr>
        <w:keepNext w:val="0"/>
        <w:keepLines w:val="0"/>
        <w:pageBreakBefore w:val="0"/>
        <w:numPr>
          <w:ilvl w:val="0"/>
          <w:numId w:val="0"/>
        </w:numPr>
        <w:kinsoku/>
        <w:wordWrap/>
        <w:overflowPunct/>
        <w:topLinePunct w:val="0"/>
        <w:autoSpaceDE/>
        <w:bidi w:val="0"/>
        <w:adjustRightInd/>
        <w:snapToGrid/>
        <w:spacing w:before="0" w:beforeLines="0" w:after="0" w:afterLines="0" w:line="560" w:lineRule="exact"/>
        <w:ind w:right="0" w:rightChars="0" w:firstLine="640" w:firstLineChars="200"/>
        <w:textAlignment w:val="auto"/>
        <w:outlineLvl w:val="9"/>
        <w:rPr>
          <w:rFonts w:hint="default" w:ascii="仿宋_GB2312" w:hAnsi="宋体" w:eastAsia="仿宋_GB2312"/>
          <w:sz w:val="32"/>
          <w:szCs w:val="32"/>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年度国有资本经营预算财政拨款支出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主要因为本年未发生该业务</w:t>
      </w:r>
      <w:r>
        <w:rPr>
          <w:rFonts w:hint="eastAsia" w:ascii="仿宋_GB2312" w:hAnsi="宋体" w:eastAsia="仿宋_GB2312"/>
          <w:sz w:val="32"/>
          <w:szCs w:val="32"/>
          <w:highlight w:val="none"/>
        </w:rPr>
        <w:t>。</w:t>
      </w:r>
    </w:p>
    <w:p>
      <w:pPr>
        <w:pStyle w:val="7"/>
        <w:spacing w:line="560" w:lineRule="exact"/>
        <w:ind w:firstLine="660"/>
        <w:rPr>
          <w:rFonts w:hint="default" w:ascii="黑体" w:eastAsia="黑体"/>
          <w:sz w:val="32"/>
        </w:rPr>
      </w:pPr>
      <w:r>
        <w:rPr>
          <w:rFonts w:ascii="黑体" w:eastAsia="黑体"/>
          <w:sz w:val="32"/>
        </w:rPr>
        <w:t>三、一般公共预算财政拨款“三公”经费支出决算情况说明</w:t>
      </w:r>
    </w:p>
    <w:p>
      <w:pPr>
        <w:spacing w:line="540" w:lineRule="exact"/>
        <w:ind w:firstLine="645"/>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202</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年度一般公共预算财政拨款安排的“三公”经费支出</w:t>
      </w:r>
      <w:r>
        <w:rPr>
          <w:rFonts w:hint="eastAsia" w:ascii="仿宋_GB2312" w:hAnsi="宋体" w:eastAsia="仿宋_GB2312"/>
          <w:color w:val="auto"/>
          <w:sz w:val="32"/>
          <w:szCs w:val="32"/>
          <w:lang w:val="en-US" w:eastAsia="zh-CN"/>
        </w:rPr>
        <w:t>0.39</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eastAsia="zh-CN"/>
        </w:rPr>
        <w:t>由于</w:t>
      </w:r>
      <w:r>
        <w:rPr>
          <w:rFonts w:hint="eastAsia" w:ascii="仿宋_GB2312" w:hAnsi="宋体" w:eastAsia="仿宋_GB2312"/>
          <w:color w:val="auto"/>
          <w:sz w:val="32"/>
          <w:szCs w:val="32"/>
        </w:rPr>
        <w:t>年初预算</w:t>
      </w:r>
      <w:r>
        <w:rPr>
          <w:rFonts w:hint="eastAsia" w:ascii="仿宋_GB2312" w:hAnsi="宋体" w:eastAsia="仿宋_GB2312"/>
          <w:color w:val="auto"/>
          <w:sz w:val="32"/>
          <w:szCs w:val="32"/>
          <w:lang w:eastAsia="zh-CN"/>
        </w:rPr>
        <w:t>未列支</w:t>
      </w:r>
      <w:r>
        <w:rPr>
          <w:rFonts w:hint="eastAsia" w:ascii="仿宋_GB2312" w:hAnsi="宋体" w:eastAsia="仿宋_GB2312"/>
          <w:color w:val="auto"/>
          <w:sz w:val="32"/>
          <w:szCs w:val="32"/>
        </w:rPr>
        <w:t>，决算数大于年初预算数的主要原因是接待招商项目单位来访</w:t>
      </w:r>
      <w:r>
        <w:rPr>
          <w:rFonts w:hint="eastAsia" w:ascii="仿宋_GB2312" w:hAnsi="宋体" w:eastAsia="仿宋_GB2312"/>
          <w:color w:val="auto"/>
          <w:sz w:val="32"/>
          <w:szCs w:val="32"/>
          <w:lang w:eastAsia="zh-CN"/>
        </w:rPr>
        <w:t>客人增多</w:t>
      </w:r>
      <w:r>
        <w:rPr>
          <w:rFonts w:hint="eastAsia" w:ascii="仿宋_GB2312" w:hAnsi="宋体" w:eastAsia="仿宋_GB2312"/>
          <w:color w:val="auto"/>
          <w:sz w:val="32"/>
          <w:szCs w:val="32"/>
        </w:rPr>
        <w:t>。其中：因公出国（境）费</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万元，公务接待费</w:t>
      </w:r>
      <w:r>
        <w:rPr>
          <w:rFonts w:hint="eastAsia" w:ascii="仿宋_GB2312" w:hAnsi="宋体" w:eastAsia="仿宋_GB2312"/>
          <w:color w:val="auto"/>
          <w:sz w:val="32"/>
          <w:szCs w:val="32"/>
          <w:lang w:val="en-US" w:eastAsia="zh-CN"/>
        </w:rPr>
        <w:t>0.39</w:t>
      </w:r>
      <w:r>
        <w:rPr>
          <w:rFonts w:hint="eastAsia" w:ascii="仿宋_GB2312" w:hAnsi="宋体" w:eastAsia="仿宋_GB2312"/>
          <w:color w:val="auto"/>
          <w:sz w:val="32"/>
          <w:szCs w:val="32"/>
        </w:rPr>
        <w:t>万元，公务用车购置及运行维护费</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万元。</w:t>
      </w:r>
    </w:p>
    <w:p>
      <w:pPr>
        <w:numPr>
          <w:ilvl w:val="0"/>
          <w:numId w:val="4"/>
        </w:numPr>
        <w:spacing w:line="540" w:lineRule="exact"/>
        <w:ind w:firstLine="645"/>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因公出国（境）费</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val="en-US" w:eastAsia="zh-CN"/>
        </w:rPr>
        <w:t>占</w:t>
      </w:r>
      <w:r>
        <w:rPr>
          <w:rFonts w:hint="eastAsia" w:ascii="仿宋_GB2312" w:hAnsi="宋体" w:eastAsia="仿宋_GB2312"/>
          <w:color w:val="auto"/>
          <w:sz w:val="32"/>
          <w:szCs w:val="32"/>
        </w:rPr>
        <w:t>“三公”经费支出</w:t>
      </w:r>
      <w:r>
        <w:rPr>
          <w:rFonts w:hint="eastAsia" w:ascii="仿宋_GB2312" w:hAnsi="宋体" w:eastAsia="仿宋_GB2312"/>
          <w:color w:val="auto"/>
          <w:sz w:val="32"/>
          <w:szCs w:val="32"/>
          <w:lang w:val="en-US" w:eastAsia="zh-CN"/>
        </w:rPr>
        <w:t>的0%。</w:t>
      </w:r>
      <w:r>
        <w:rPr>
          <w:rFonts w:hint="eastAsia" w:ascii="仿宋_GB2312" w:hAnsi="宋体" w:eastAsia="仿宋_GB2312"/>
          <w:color w:val="auto"/>
          <w:sz w:val="32"/>
          <w:szCs w:val="32"/>
          <w:lang w:eastAsia="zh-CN"/>
        </w:rPr>
        <w:t>202</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年参加出国（境）团组</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个，累计</w:t>
      </w:r>
      <w:r>
        <w:rPr>
          <w:rFonts w:hint="eastAsia" w:ascii="仿宋_GB2312" w:hAnsi="宋体" w:eastAsia="仿宋_GB2312"/>
          <w:color w:val="auto"/>
          <w:sz w:val="32"/>
          <w:szCs w:val="32"/>
          <w:lang w:val="en-US" w:eastAsia="zh-CN"/>
        </w:rPr>
        <w:t>0</w:t>
      </w:r>
      <w:r>
        <w:rPr>
          <w:rFonts w:hint="eastAsia" w:ascii="仿宋_GB2312" w:hAnsi="宋体" w:eastAsia="仿宋_GB2312"/>
          <w:color w:val="auto"/>
          <w:sz w:val="32"/>
          <w:szCs w:val="32"/>
        </w:rPr>
        <w:t>人次</w:t>
      </w:r>
      <w:r>
        <w:rPr>
          <w:rFonts w:hint="eastAsia" w:ascii="仿宋_GB2312" w:hAnsi="宋体" w:eastAsia="仿宋_GB2312"/>
          <w:color w:val="auto"/>
          <w:sz w:val="32"/>
          <w:szCs w:val="32"/>
          <w:lang w:eastAsia="zh-CN"/>
        </w:rPr>
        <w:t>。决算数等于年初预算数的原因是无此业务发生。</w:t>
      </w:r>
    </w:p>
    <w:p>
      <w:pPr>
        <w:pStyle w:val="7"/>
        <w:spacing w:line="56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2.公务接待费</w:t>
      </w:r>
      <w:r>
        <w:rPr>
          <w:rFonts w:hint="eastAsia" w:ascii="仿宋_GB2312" w:hAnsi="宋体" w:eastAsia="仿宋_GB2312"/>
          <w:color w:val="auto"/>
          <w:sz w:val="32"/>
          <w:szCs w:val="32"/>
          <w:lang w:val="en-US" w:eastAsia="zh-CN"/>
        </w:rPr>
        <w:t>0.39</w:t>
      </w:r>
      <w:r>
        <w:rPr>
          <w:rFonts w:hint="eastAsia" w:ascii="仿宋_GB2312" w:hAnsi="宋体" w:eastAsia="仿宋_GB2312"/>
          <w:color w:val="auto"/>
          <w:sz w:val="32"/>
          <w:szCs w:val="32"/>
        </w:rPr>
        <w:t>万元，</w:t>
      </w:r>
      <w:r>
        <w:rPr>
          <w:rFonts w:hint="eastAsia" w:ascii="仿宋_GB2312" w:hAnsi="宋体" w:eastAsia="仿宋_GB2312"/>
          <w:color w:val="auto"/>
          <w:sz w:val="32"/>
          <w:szCs w:val="32"/>
          <w:lang w:val="en-US" w:eastAsia="zh-CN"/>
        </w:rPr>
        <w:t>占</w:t>
      </w:r>
      <w:r>
        <w:rPr>
          <w:rFonts w:hint="eastAsia" w:ascii="仿宋_GB2312" w:hAnsi="宋体" w:eastAsia="仿宋_GB2312"/>
          <w:color w:val="auto"/>
          <w:sz w:val="32"/>
          <w:szCs w:val="32"/>
        </w:rPr>
        <w:t>“三公”经费支出</w:t>
      </w:r>
      <w:r>
        <w:rPr>
          <w:rFonts w:hint="eastAsia" w:ascii="仿宋_GB2312" w:hAnsi="宋体" w:eastAsia="仿宋_GB2312"/>
          <w:color w:val="auto"/>
          <w:sz w:val="32"/>
          <w:szCs w:val="32"/>
          <w:lang w:val="en-US" w:eastAsia="zh-CN"/>
        </w:rPr>
        <w:t>的100%。</w:t>
      </w:r>
      <w:r>
        <w:rPr>
          <w:rFonts w:hint="eastAsia" w:ascii="仿宋_GB2312" w:hAnsi="宋体" w:eastAsia="仿宋_GB2312"/>
          <w:color w:val="auto"/>
          <w:sz w:val="32"/>
          <w:szCs w:val="32"/>
          <w:lang w:eastAsia="zh-CN"/>
        </w:rPr>
        <w:t>202</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年</w:t>
      </w:r>
      <w:r>
        <w:rPr>
          <w:rFonts w:hint="eastAsia" w:ascii="仿宋_GB2312" w:hAnsi="仿宋_GB2312" w:eastAsia="仿宋_GB2312" w:cs="仿宋_GB2312"/>
          <w:color w:val="auto"/>
          <w:sz w:val="32"/>
          <w:szCs w:val="32"/>
        </w:rPr>
        <w:t>国内公务接待累计</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批次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0.39</w:t>
      </w:r>
      <w:r>
        <w:rPr>
          <w:rFonts w:hint="eastAsia" w:ascii="仿宋_GB2312" w:hAnsi="仿宋_GB2312" w:eastAsia="仿宋_GB2312" w:cs="仿宋_GB2312"/>
          <w:color w:val="auto"/>
          <w:sz w:val="32"/>
          <w:szCs w:val="32"/>
        </w:rPr>
        <w:t>万元，主要用</w:t>
      </w:r>
      <w:r>
        <w:rPr>
          <w:rFonts w:hint="eastAsia" w:ascii="仿宋_GB2312" w:hAnsi="仿宋_GB2312" w:eastAsia="仿宋_GB2312" w:cs="仿宋_GB2312"/>
          <w:sz w:val="32"/>
          <w:szCs w:val="32"/>
          <w:lang w:eastAsia="zh-CN"/>
        </w:rPr>
        <w:t>接待</w:t>
      </w:r>
      <w:r>
        <w:rPr>
          <w:rFonts w:hint="eastAsia" w:ascii="仿宋_GB2312" w:hAnsi="仿宋_GB2312" w:eastAsia="仿宋_GB2312" w:cs="仿宋_GB2312"/>
          <w:sz w:val="32"/>
          <w:szCs w:val="32"/>
          <w:lang w:val="en-US" w:eastAsia="zh-CN"/>
        </w:rPr>
        <w:t>正威</w:t>
      </w:r>
      <w:r>
        <w:rPr>
          <w:rFonts w:hint="eastAsia" w:ascii="仿宋_GB2312" w:hAnsi="仿宋_GB2312" w:eastAsia="仿宋_GB2312" w:cs="仿宋_GB2312"/>
          <w:sz w:val="32"/>
          <w:szCs w:val="32"/>
        </w:rPr>
        <w:t>集团高层领导，洽谈推进正威沈阳国际稀谷项目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kern w:val="0"/>
          <w:sz w:val="32"/>
          <w:szCs w:val="32"/>
        </w:rPr>
        <w:t>2021年公务接待费比上年减少</w:t>
      </w:r>
      <w:r>
        <w:rPr>
          <w:rFonts w:hint="eastAsia" w:ascii="仿宋_GB2312" w:hAnsi="仿宋_GB2312" w:eastAsia="仿宋_GB2312" w:cs="仿宋_GB2312"/>
          <w:kern w:val="0"/>
          <w:sz w:val="32"/>
          <w:szCs w:val="32"/>
          <w:lang w:val="en-US" w:eastAsia="zh-CN"/>
        </w:rPr>
        <w:t>0.66</w:t>
      </w:r>
      <w:r>
        <w:rPr>
          <w:rFonts w:hint="eastAsia" w:ascii="仿宋_GB2312" w:hAnsi="仿宋_GB2312" w:eastAsia="仿宋_GB2312" w:cs="仿宋_GB2312"/>
          <w:kern w:val="0"/>
          <w:sz w:val="32"/>
          <w:szCs w:val="32"/>
        </w:rPr>
        <w:t>万元，下降</w:t>
      </w:r>
      <w:r>
        <w:rPr>
          <w:rFonts w:hint="eastAsia" w:ascii="仿宋_GB2312" w:hAnsi="仿宋_GB2312" w:eastAsia="仿宋_GB2312" w:cs="仿宋_GB2312"/>
          <w:kern w:val="0"/>
          <w:sz w:val="32"/>
          <w:szCs w:val="32"/>
          <w:lang w:val="en-US" w:eastAsia="zh-CN"/>
        </w:rPr>
        <w:t>37</w:t>
      </w:r>
      <w:r>
        <w:rPr>
          <w:rFonts w:hint="eastAsia" w:ascii="仿宋_GB2312" w:hAnsi="仿宋_GB2312" w:eastAsia="仿宋_GB2312" w:cs="仿宋_GB2312"/>
          <w:kern w:val="0"/>
          <w:sz w:val="32"/>
          <w:szCs w:val="32"/>
        </w:rPr>
        <w:t>%，</w:t>
      </w:r>
      <w:r>
        <w:rPr>
          <w:rFonts w:hint="eastAsia" w:ascii="仿宋_GB2312" w:hAnsi="仿宋_GB2312" w:eastAsia="仿宋_GB2312" w:cs="仿宋_GB2312"/>
          <w:color w:val="auto"/>
          <w:sz w:val="32"/>
          <w:szCs w:val="32"/>
        </w:rPr>
        <w:t>主要是</w:t>
      </w:r>
      <w:r>
        <w:rPr>
          <w:rFonts w:hint="eastAsia" w:ascii="仿宋_GB2312" w:hAnsi="宋体" w:eastAsia="仿宋_GB2312"/>
          <w:color w:val="auto"/>
          <w:sz w:val="32"/>
          <w:szCs w:val="32"/>
        </w:rPr>
        <w:t>严格控制接待人员，压缩接待费用等原因</w:t>
      </w:r>
      <w:r>
        <w:rPr>
          <w:rFonts w:hint="eastAsia" w:ascii="仿宋_GB2312" w:eastAsia="仿宋_GB2312"/>
          <w:color w:val="auto"/>
          <w:sz w:val="32"/>
          <w:szCs w:val="32"/>
          <w:lang w:eastAsia="zh-CN"/>
        </w:rPr>
        <w:t>。</w:t>
      </w:r>
    </w:p>
    <w:p>
      <w:pPr>
        <w:spacing w:line="540" w:lineRule="exact"/>
        <w:ind w:firstLine="645"/>
        <w:rPr>
          <w:rFonts w:hint="eastAsia" w:ascii="仿宋_GB2312" w:hAnsi="宋体" w:eastAsia="仿宋_GB2312"/>
          <w:color w:val="auto"/>
          <w:sz w:val="32"/>
          <w:szCs w:val="32"/>
        </w:rPr>
      </w:pPr>
      <w:r>
        <w:rPr>
          <w:rFonts w:hint="eastAsia" w:ascii="仿宋_GB2312" w:hAnsi="宋体" w:eastAsia="仿宋_GB2312"/>
          <w:color w:val="auto"/>
          <w:sz w:val="32"/>
          <w:szCs w:val="32"/>
        </w:rPr>
        <w:t>3.</w:t>
      </w:r>
      <w:r>
        <w:rPr>
          <w:rFonts w:hint="eastAsia"/>
          <w:color w:val="auto"/>
        </w:rPr>
        <w:t xml:space="preserve"> </w:t>
      </w:r>
      <w:r>
        <w:rPr>
          <w:rFonts w:hint="eastAsia" w:ascii="仿宋_GB2312" w:hAnsi="宋体" w:eastAsia="仿宋_GB2312"/>
          <w:color w:val="auto"/>
          <w:sz w:val="32"/>
          <w:szCs w:val="32"/>
        </w:rPr>
        <w:t>公务用车购置及</w:t>
      </w:r>
      <w:r>
        <w:rPr>
          <w:rFonts w:ascii="仿宋_GB2312" w:hAnsi="宋体" w:eastAsia="仿宋_GB2312"/>
          <w:color w:val="auto"/>
          <w:sz w:val="32"/>
          <w:szCs w:val="32"/>
        </w:rPr>
        <w:t>运行费</w:t>
      </w:r>
      <w:r>
        <w:rPr>
          <w:rFonts w:hint="eastAsia" w:ascii="仿宋_GB2312" w:hAnsi="宋体" w:eastAsia="仿宋_GB2312"/>
          <w:color w:val="auto"/>
          <w:sz w:val="32"/>
          <w:szCs w:val="32"/>
        </w:rPr>
        <w:t>0万元，比</w:t>
      </w:r>
      <w:r>
        <w:rPr>
          <w:rFonts w:hint="eastAsia" w:ascii="仿宋_GB2312" w:hAnsi="宋体" w:eastAsia="仿宋_GB2312"/>
          <w:color w:val="auto"/>
          <w:sz w:val="32"/>
          <w:szCs w:val="32"/>
          <w:lang w:eastAsia="zh-CN"/>
        </w:rPr>
        <w:t>年初预算数</w:t>
      </w:r>
      <w:r>
        <w:rPr>
          <w:rFonts w:hint="eastAsia" w:ascii="仿宋_GB2312" w:hAnsi="宋体" w:eastAsia="仿宋_GB2312"/>
          <w:color w:val="auto"/>
          <w:sz w:val="32"/>
          <w:szCs w:val="32"/>
        </w:rPr>
        <w:t>减少0万元，下降0%，主要是201</w:t>
      </w:r>
      <w:r>
        <w:rPr>
          <w:rFonts w:hint="eastAsia" w:ascii="仿宋_GB2312" w:hAnsi="宋体" w:eastAsia="仿宋_GB2312"/>
          <w:color w:val="auto"/>
          <w:sz w:val="32"/>
          <w:szCs w:val="32"/>
          <w:lang w:val="en-US" w:eastAsia="zh-CN"/>
        </w:rPr>
        <w:t>9</w:t>
      </w:r>
      <w:r>
        <w:rPr>
          <w:rFonts w:hint="eastAsia" w:ascii="仿宋_GB2312" w:hAnsi="宋体" w:eastAsia="仿宋_GB2312"/>
          <w:color w:val="auto"/>
          <w:sz w:val="32"/>
          <w:szCs w:val="32"/>
        </w:rPr>
        <w:t>年、20</w:t>
      </w:r>
      <w:r>
        <w:rPr>
          <w:rFonts w:hint="eastAsia" w:ascii="仿宋_GB2312" w:hAnsi="宋体" w:eastAsia="仿宋_GB2312"/>
          <w:color w:val="auto"/>
          <w:sz w:val="32"/>
          <w:szCs w:val="32"/>
          <w:lang w:val="en-US" w:eastAsia="zh-CN"/>
        </w:rPr>
        <w:t>20</w:t>
      </w:r>
      <w:r>
        <w:rPr>
          <w:rFonts w:hint="eastAsia" w:ascii="仿宋_GB2312" w:hAnsi="宋体" w:eastAsia="仿宋_GB2312"/>
          <w:color w:val="auto"/>
          <w:sz w:val="32"/>
          <w:szCs w:val="32"/>
        </w:rPr>
        <w:t>年度均未购置新车及无在用公务用车的原因。</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spacing w:line="540" w:lineRule="exact"/>
        <w:ind w:firstLine="645"/>
        <w:rPr>
          <w:rFonts w:hint="eastAsia" w:ascii="仿宋_GB2312" w:hAnsi="宋体" w:eastAsia="仿宋_GB2312"/>
          <w:color w:val="auto"/>
          <w:sz w:val="32"/>
          <w:szCs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hAnsi="宋体" w:eastAsia="仿宋_GB2312"/>
          <w:color w:val="auto"/>
          <w:sz w:val="32"/>
          <w:szCs w:val="32"/>
        </w:rPr>
        <w:t>。</w:t>
      </w:r>
    </w:p>
    <w:p>
      <w:pPr>
        <w:pStyle w:val="7"/>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7"/>
        <w:spacing w:line="560" w:lineRule="exact"/>
        <w:ind w:firstLine="64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eastAsia="zh-CN"/>
        </w:rPr>
        <w:t>202</w:t>
      </w:r>
      <w:r>
        <w:rPr>
          <w:rFonts w:hint="eastAsia" w:ascii="仿宋_GB2312" w:eastAsia="仿宋_GB2312"/>
          <w:color w:val="auto"/>
          <w:sz w:val="32"/>
          <w:szCs w:val="32"/>
          <w:lang w:val="en-US" w:eastAsia="zh-CN"/>
        </w:rPr>
        <w:t>1</w:t>
      </w:r>
      <w:r>
        <w:rPr>
          <w:rFonts w:hint="eastAsia" w:ascii="仿宋_GB2312" w:hAnsi="宋体" w:eastAsia="仿宋_GB2312"/>
          <w:color w:val="auto"/>
          <w:sz w:val="32"/>
          <w:szCs w:val="32"/>
        </w:rPr>
        <w:t>年度一般公共预算财政拨款基本支出</w:t>
      </w:r>
      <w:r>
        <w:rPr>
          <w:rFonts w:hint="eastAsia" w:ascii="仿宋_GB2312" w:eastAsia="仿宋_GB2312"/>
          <w:color w:val="auto"/>
          <w:sz w:val="32"/>
          <w:szCs w:val="32"/>
          <w:lang w:val="en-US" w:eastAsia="zh-CN"/>
        </w:rPr>
        <w:t>587.59</w:t>
      </w:r>
      <w:r>
        <w:rPr>
          <w:rFonts w:hint="eastAsia" w:ascii="仿宋_GB2312" w:hAnsi="宋体" w:eastAsia="仿宋_GB2312"/>
          <w:color w:val="auto"/>
          <w:sz w:val="32"/>
          <w:szCs w:val="32"/>
        </w:rPr>
        <w:t>万元，其中：人员经费</w:t>
      </w:r>
      <w:r>
        <w:rPr>
          <w:rFonts w:hint="eastAsia" w:ascii="仿宋_GB2312" w:eastAsia="仿宋_GB2312"/>
          <w:color w:val="auto"/>
          <w:sz w:val="32"/>
          <w:szCs w:val="32"/>
          <w:lang w:val="en-US" w:eastAsia="zh-CN"/>
        </w:rPr>
        <w:t>532.39</w:t>
      </w:r>
      <w:r>
        <w:rPr>
          <w:rFonts w:hint="eastAsia" w:ascii="仿宋_GB2312" w:hAnsi="宋体" w:eastAsia="仿宋_GB2312"/>
          <w:color w:val="auto"/>
          <w:sz w:val="32"/>
          <w:szCs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color w:val="auto"/>
          <w:sz w:val="32"/>
          <w:szCs w:val="32"/>
          <w:lang w:val="en-US" w:eastAsia="zh-CN"/>
        </w:rPr>
        <w:t>55.2</w:t>
      </w:r>
      <w:r>
        <w:rPr>
          <w:rFonts w:hint="eastAsia" w:ascii="仿宋_GB2312" w:hAnsi="宋体" w:eastAsia="仿宋_GB2312"/>
          <w:color w:val="auto"/>
          <w:sz w:val="32"/>
          <w:szCs w:val="32"/>
        </w:rPr>
        <w:t>万元，主要包括办公费、印刷费、</w:t>
      </w:r>
      <w:r>
        <w:rPr>
          <w:rFonts w:hint="eastAsia" w:ascii="仿宋_GB2312" w:hAnsi="宋体" w:eastAsia="仿宋_GB2312"/>
          <w:color w:val="auto"/>
          <w:sz w:val="32"/>
          <w:szCs w:val="32"/>
          <w:lang w:eastAsia="zh-CN"/>
        </w:rPr>
        <w:t>邮电费、</w:t>
      </w:r>
      <w:r>
        <w:rPr>
          <w:rFonts w:hint="eastAsia" w:ascii="仿宋_GB2312" w:hAnsi="宋体" w:eastAsia="仿宋_GB2312"/>
          <w:color w:val="auto"/>
          <w:sz w:val="32"/>
          <w:szCs w:val="32"/>
        </w:rPr>
        <w:t>工会经费、</w:t>
      </w:r>
      <w:r>
        <w:rPr>
          <w:rFonts w:hint="eastAsia" w:ascii="仿宋_GB2312" w:hAnsi="宋体" w:eastAsia="仿宋_GB2312"/>
          <w:color w:val="auto"/>
          <w:sz w:val="32"/>
          <w:szCs w:val="32"/>
          <w:lang w:eastAsia="zh-CN"/>
        </w:rPr>
        <w:t>其他交通费用、其他商品服务和支出费用。</w:t>
      </w:r>
    </w:p>
    <w:p>
      <w:pPr>
        <w:pStyle w:val="7"/>
        <w:spacing w:line="560" w:lineRule="exact"/>
        <w:ind w:firstLine="640"/>
        <w:rPr>
          <w:rFonts w:hint="default" w:ascii="黑体" w:eastAsia="黑体"/>
          <w:sz w:val="32"/>
        </w:rPr>
      </w:pPr>
      <w:r>
        <w:rPr>
          <w:rFonts w:ascii="黑体" w:eastAsia="黑体"/>
          <w:sz w:val="32"/>
        </w:rPr>
        <w:t>五、其他重要事项的情况说明</w:t>
      </w:r>
    </w:p>
    <w:p>
      <w:pPr>
        <w:pStyle w:val="7"/>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60"/>
        <w:rPr>
          <w:rFonts w:hint="eastAsia" w:ascii="仿宋_GB2312" w:hAnsi="宋体" w:eastAsia="仿宋_GB2312"/>
          <w:color w:val="auto"/>
          <w:sz w:val="32"/>
          <w:szCs w:val="32"/>
        </w:rPr>
      </w:pPr>
      <w:r>
        <w:rPr>
          <w:rFonts w:hint="eastAsia" w:ascii="仿宋_GB2312" w:hAnsi="黑体" w:eastAsia="仿宋_GB2312"/>
          <w:color w:val="auto"/>
          <w:sz w:val="32"/>
          <w:szCs w:val="32"/>
          <w:lang w:eastAsia="zh-CN"/>
        </w:rPr>
        <w:t>202</w:t>
      </w:r>
      <w:r>
        <w:rPr>
          <w:rFonts w:hint="eastAsia" w:ascii="仿宋_GB2312" w:hAnsi="黑体" w:eastAsia="仿宋_GB2312"/>
          <w:color w:val="auto"/>
          <w:sz w:val="32"/>
          <w:szCs w:val="32"/>
          <w:lang w:val="en-US" w:eastAsia="zh-CN"/>
        </w:rPr>
        <w:t>1</w:t>
      </w:r>
      <w:r>
        <w:rPr>
          <w:rFonts w:hint="eastAsia" w:ascii="仿宋_GB2312" w:hAnsi="黑体" w:eastAsia="仿宋_GB2312"/>
          <w:color w:val="auto"/>
          <w:sz w:val="32"/>
          <w:szCs w:val="32"/>
        </w:rPr>
        <w:t>年浑南区产业转型升级促进中心机关运行经费支出</w:t>
      </w:r>
      <w:r>
        <w:rPr>
          <w:rFonts w:hint="eastAsia" w:ascii="仿宋_GB2312" w:hAnsi="黑体" w:eastAsia="仿宋_GB2312"/>
          <w:color w:val="auto"/>
          <w:sz w:val="32"/>
          <w:szCs w:val="32"/>
          <w:lang w:val="en-US" w:eastAsia="zh-CN"/>
        </w:rPr>
        <w:t>366.05</w:t>
      </w:r>
      <w:r>
        <w:rPr>
          <w:rFonts w:hint="eastAsia" w:ascii="仿宋_GB2312" w:hAnsi="黑体" w:eastAsia="仿宋_GB2312"/>
          <w:color w:val="auto"/>
          <w:sz w:val="32"/>
          <w:szCs w:val="32"/>
        </w:rPr>
        <w:t>万元，比上年</w:t>
      </w:r>
      <w:r>
        <w:rPr>
          <w:rFonts w:hint="eastAsia" w:ascii="仿宋_GB2312" w:hAnsi="黑体" w:eastAsia="仿宋_GB2312"/>
          <w:color w:val="auto"/>
          <w:sz w:val="32"/>
          <w:szCs w:val="32"/>
          <w:lang w:eastAsia="zh-CN"/>
        </w:rPr>
        <w:t>减少</w:t>
      </w:r>
      <w:r>
        <w:rPr>
          <w:rFonts w:hint="eastAsia" w:ascii="仿宋_GB2312" w:hAnsi="黑体" w:eastAsia="仿宋_GB2312"/>
          <w:color w:val="auto"/>
          <w:sz w:val="32"/>
          <w:szCs w:val="32"/>
          <w:lang w:val="en-US" w:eastAsia="zh-CN"/>
        </w:rPr>
        <w:t>52.2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降低</w:t>
      </w:r>
      <w:r>
        <w:rPr>
          <w:rFonts w:hint="eastAsia" w:ascii="仿宋_GB2312" w:hAnsi="黑体" w:eastAsia="仿宋_GB2312"/>
          <w:color w:val="auto"/>
          <w:sz w:val="32"/>
          <w:szCs w:val="32"/>
          <w:lang w:val="en-US" w:eastAsia="zh-CN"/>
        </w:rPr>
        <w:t>12</w:t>
      </w:r>
      <w:r>
        <w:rPr>
          <w:rFonts w:hint="eastAsia" w:ascii="仿宋_GB2312" w:hAnsi="黑体" w:eastAsia="仿宋_GB2312"/>
          <w:color w:val="auto"/>
          <w:sz w:val="32"/>
          <w:szCs w:val="32"/>
        </w:rPr>
        <w:t>%，主要原因是</w:t>
      </w:r>
      <w:r>
        <w:rPr>
          <w:rFonts w:hint="eastAsia" w:ascii="仿宋_GB2312" w:hAnsi="宋体" w:eastAsia="仿宋_GB2312"/>
          <w:color w:val="auto"/>
          <w:sz w:val="32"/>
          <w:szCs w:val="32"/>
          <w:lang w:eastAsia="zh-CN"/>
        </w:rPr>
        <w:t>部门</w:t>
      </w:r>
      <w:r>
        <w:rPr>
          <w:rFonts w:hint="eastAsia" w:ascii="仿宋_GB2312" w:hAnsi="宋体" w:eastAsia="仿宋_GB2312"/>
          <w:color w:val="auto"/>
          <w:sz w:val="32"/>
          <w:szCs w:val="32"/>
        </w:rPr>
        <w:t>人员调整，人员</w:t>
      </w:r>
      <w:r>
        <w:rPr>
          <w:rFonts w:hint="eastAsia" w:ascii="仿宋_GB2312" w:hAnsi="宋体" w:eastAsia="仿宋_GB2312"/>
          <w:color w:val="auto"/>
          <w:sz w:val="32"/>
          <w:szCs w:val="32"/>
          <w:lang w:eastAsia="zh-CN"/>
        </w:rPr>
        <w:t>减少</w:t>
      </w:r>
      <w:r>
        <w:rPr>
          <w:rFonts w:hint="eastAsia" w:ascii="仿宋_GB2312" w:hAnsi="宋体" w:eastAsia="仿宋_GB2312"/>
          <w:color w:val="auto"/>
          <w:sz w:val="32"/>
          <w:szCs w:val="32"/>
        </w:rPr>
        <w:t>，经费支出</w:t>
      </w:r>
      <w:r>
        <w:rPr>
          <w:rFonts w:hint="eastAsia" w:ascii="仿宋_GB2312" w:hAnsi="宋体" w:eastAsia="仿宋_GB2312"/>
          <w:color w:val="auto"/>
          <w:sz w:val="32"/>
          <w:szCs w:val="32"/>
          <w:lang w:eastAsia="zh-CN"/>
        </w:rPr>
        <w:t>减少</w:t>
      </w:r>
      <w:r>
        <w:rPr>
          <w:rFonts w:hint="eastAsia" w:ascii="仿宋_GB2312" w:hAnsi="宋体" w:eastAsia="仿宋_GB2312"/>
          <w:color w:val="auto"/>
          <w:sz w:val="32"/>
          <w:szCs w:val="32"/>
        </w:rPr>
        <w:t>。</w:t>
      </w:r>
    </w:p>
    <w:p>
      <w:pPr>
        <w:pStyle w:val="7"/>
        <w:numPr>
          <w:ilvl w:val="0"/>
          <w:numId w:val="5"/>
        </w:numPr>
        <w:spacing w:line="560" w:lineRule="exact"/>
        <w:ind w:firstLine="640"/>
        <w:rPr>
          <w:rFonts w:ascii="楷体_GB2312" w:eastAsia="楷体_GB2312"/>
          <w:b/>
          <w:sz w:val="32"/>
        </w:rPr>
      </w:pPr>
      <w:r>
        <w:rPr>
          <w:rFonts w:ascii="楷体_GB2312" w:eastAsia="楷体_GB2312"/>
          <w:b/>
          <w:sz w:val="32"/>
        </w:rPr>
        <w:t>政府采购支出情况。</w:t>
      </w:r>
    </w:p>
    <w:p>
      <w:pPr>
        <w:pStyle w:val="7"/>
        <w:numPr>
          <w:ilvl w:val="0"/>
          <w:numId w:val="0"/>
        </w:numPr>
        <w:spacing w:line="560" w:lineRule="exact"/>
        <w:ind w:firstLine="640" w:firstLineChars="20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7"/>
        <w:spacing w:line="560" w:lineRule="exact"/>
        <w:ind w:firstLine="640"/>
        <w:rPr>
          <w:rFonts w:hint="default" w:ascii="仿宋_GB2312" w:eastAsia="仿宋_GB2312"/>
          <w:sz w:val="32"/>
        </w:rPr>
      </w:pPr>
      <w:r>
        <w:rPr>
          <w:rFonts w:ascii="楷体_GB2312" w:eastAsia="楷体_GB2312"/>
          <w:b/>
          <w:sz w:val="32"/>
        </w:rPr>
        <w:t>（三）国有资产占用情况。</w:t>
      </w: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1.整体绩效自评情况。组织对</w:t>
      </w:r>
      <w:r>
        <w:rPr>
          <w:rFonts w:hint="eastAsia" w:ascii="仿宋_GB2312" w:eastAsia="仿宋_GB2312"/>
          <w:sz w:val="32"/>
          <w:lang w:val="en-US" w:eastAsia="zh-CN"/>
        </w:rPr>
        <w:t>2</w:t>
      </w:r>
      <w:r>
        <w:rPr>
          <w:rFonts w:hint="default" w:ascii="仿宋_GB2312" w:eastAsia="仿宋_GB2312"/>
          <w:sz w:val="32"/>
        </w:rPr>
        <w:t>个单位开展整体绩效自评，涉及资金</w:t>
      </w:r>
      <w:r>
        <w:rPr>
          <w:rFonts w:hint="eastAsia" w:ascii="仿宋_GB2312" w:eastAsia="仿宋_GB2312"/>
          <w:sz w:val="32"/>
          <w:lang w:val="en-US" w:eastAsia="zh-CN"/>
        </w:rPr>
        <w:t>879.77</w:t>
      </w:r>
      <w:r>
        <w:rPr>
          <w:rFonts w:hint="default" w:ascii="仿宋_GB2312" w:eastAsia="仿宋_GB2312"/>
          <w:sz w:val="32"/>
        </w:rPr>
        <w:t>万元，自评平均分</w:t>
      </w:r>
      <w:r>
        <w:rPr>
          <w:rFonts w:hint="eastAsia" w:ascii="仿宋_GB2312" w:eastAsia="仿宋_GB2312"/>
          <w:sz w:val="32"/>
          <w:lang w:val="en-US" w:eastAsia="zh-CN"/>
        </w:rPr>
        <w:t>100</w:t>
      </w:r>
      <w:r>
        <w:rPr>
          <w:rFonts w:hint="default" w:ascii="仿宋_GB2312" w:eastAsia="仿宋_GB2312"/>
          <w:sz w:val="32"/>
        </w:rPr>
        <w:t>分。</w:t>
      </w:r>
    </w:p>
    <w:p>
      <w:pPr>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通过绩效自评发现预算项目管理主要存在以下问题：一是年度目标的设定与实际完成存在一定差异，对年初指标值设置预计不足；二是没有正确认识预算绩效管理机制，包括对预算编制阶段、执行阶段以及评价阶段在内的多个预算管理体制阶段，执行力度不强，缺乏量化分析；三是绩效工作了解还不够深入，对绩效还不够重视，预算绩效管理工作的主动性、参与绩效评价的积极性需进一步提高。</w:t>
      </w:r>
    </w:p>
    <w:p>
      <w:pPr>
        <w:ind w:firstLine="640" w:firstLineChars="200"/>
        <w:rPr>
          <w:rFonts w:hint="default" w:ascii="仿宋_GB2312" w:eastAsia="仿宋_GB2312"/>
          <w:sz w:val="32"/>
        </w:rPr>
      </w:pPr>
      <w:r>
        <w:rPr>
          <w:rFonts w:hint="eastAsia" w:ascii="仿宋_GB2312" w:hAnsi="宋体" w:eastAsia="仿宋_GB2312" w:cs="宋体"/>
          <w:sz w:val="32"/>
          <w:szCs w:val="32"/>
        </w:rPr>
        <w:t>下一步将采取以下措施加以改进：一是根据绩效指标体系与本次绩效评价情况调整下年度的指标体系；二是加强预算的前期编制管理，合理规划预算支出范围，严格按照年初预算安排执行；三是加强项目绩效评价的工作总结与探讨，从而在今后的评价中不断改进和完善指标体系。</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2.项目绩效自评情况（附预算项目绩效自评表）。根据预算绩效管理要求，我部门组织对2021年度预算项目支出全面开展绩效自评，共涉及预算支出项目</w:t>
      </w:r>
      <w:r>
        <w:rPr>
          <w:rFonts w:hint="eastAsia" w:ascii="仿宋_GB2312" w:eastAsia="仿宋_GB2312"/>
          <w:sz w:val="32"/>
          <w:lang w:val="en-US" w:eastAsia="zh-CN"/>
        </w:rPr>
        <w:t>1</w:t>
      </w:r>
      <w:r>
        <w:rPr>
          <w:rFonts w:hint="default" w:ascii="仿宋_GB2312" w:eastAsia="仿宋_GB2312"/>
          <w:sz w:val="32"/>
        </w:rPr>
        <w:t>个，涉及资金</w:t>
      </w:r>
      <w:r>
        <w:rPr>
          <w:rFonts w:hint="eastAsia" w:ascii="仿宋_GB2312" w:eastAsia="仿宋_GB2312"/>
          <w:sz w:val="32"/>
          <w:lang w:val="en-US" w:eastAsia="zh-CN"/>
        </w:rPr>
        <w:t>20</w:t>
      </w:r>
      <w:r>
        <w:rPr>
          <w:rFonts w:hint="default" w:ascii="仿宋_GB2312" w:eastAsia="仿宋_GB2312"/>
          <w:sz w:val="32"/>
        </w:rPr>
        <w:t>万元，自评覆盖率达到</w:t>
      </w:r>
      <w:r>
        <w:rPr>
          <w:rFonts w:hint="eastAsia" w:ascii="仿宋_GB2312" w:eastAsia="仿宋_GB2312"/>
          <w:sz w:val="32"/>
          <w:lang w:val="en-US" w:eastAsia="zh-CN"/>
        </w:rPr>
        <w:t>100</w:t>
      </w:r>
      <w:r>
        <w:rPr>
          <w:rFonts w:hint="default" w:ascii="仿宋_GB2312" w:eastAsia="仿宋_GB2312"/>
          <w:sz w:val="32"/>
        </w:rPr>
        <w:t>%，自评平均分</w:t>
      </w:r>
      <w:r>
        <w:rPr>
          <w:rFonts w:hint="eastAsia" w:ascii="仿宋_GB2312" w:eastAsia="仿宋_GB2312"/>
          <w:sz w:val="32"/>
          <w:lang w:val="en-US" w:eastAsia="zh-CN"/>
        </w:rPr>
        <w:t>100</w:t>
      </w:r>
      <w:r>
        <w:rPr>
          <w:rFonts w:hint="default" w:ascii="仿宋_GB2312" w:eastAsia="仿宋_GB2312"/>
          <w:sz w:val="32"/>
        </w:rPr>
        <w:t>分。</w:t>
      </w:r>
    </w:p>
    <w:p>
      <w:pPr>
        <w:ind w:firstLine="640" w:firstLineChars="200"/>
        <w:rPr>
          <w:rFonts w:hint="eastAsia" w:ascii="仿宋_GB2312" w:hAnsi="宋体" w:eastAsia="仿宋_GB2312" w:cs="宋体"/>
          <w:sz w:val="32"/>
          <w:szCs w:val="32"/>
        </w:rPr>
      </w:pPr>
      <w:r>
        <w:rPr>
          <w:rFonts w:hint="eastAsia" w:hAnsi="宋体" w:eastAsia="仿宋_GB2312" w:cs="仿宋_GB2312"/>
          <w:color w:val="auto"/>
          <w:kern w:val="2"/>
          <w:sz w:val="32"/>
          <w:szCs w:val="32"/>
          <w:highlight w:val="none"/>
          <w:shd w:val="clear" w:color="auto" w:fill="auto"/>
          <w:lang w:val="en-US" w:eastAsia="zh-CN" w:bidi="ar"/>
        </w:rPr>
        <w:t>通过部门绩效评价发现主要存在以下问题：</w:t>
      </w:r>
      <w:r>
        <w:rPr>
          <w:rFonts w:hint="eastAsia" w:ascii="仿宋_GB2312" w:hAnsi="宋体" w:eastAsia="仿宋_GB2312" w:cs="宋体"/>
          <w:sz w:val="32"/>
          <w:szCs w:val="32"/>
        </w:rPr>
        <w:t>一是年度目标的设定与实际完成存在一定差异，对年初指标值设置预计不足；二是没有正确认识预算绩效管理机制，包括对预算编制阶段、执行阶段以及评价阶段在内的多个预算管理体制阶段，执行力度不强，缺乏量化分析；三是绩效工作了解还不够深入，对绩效还不够重视，预算绩效管理工作的主动性、参与绩效评价的积极性需进一步提高。</w:t>
      </w:r>
    </w:p>
    <w:p>
      <w:pPr>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下一步将采取以下措施加以改进：一是根据绩效指标体系与本次绩效评价情况调整下年度的指标体系；二是加强预算的前期编制管理，合理规划预算支出范围，严格按照年初预算安排执行；三是加强项目绩效评价的工作总结与探讨，从而在今后的评价中不断改进和完善指标体系。</w:t>
      </w:r>
    </w:p>
    <w:p>
      <w:pPr>
        <w:ind w:firstLine="640" w:firstLineChars="200"/>
        <w:rPr>
          <w:rFonts w:hint="eastAsia" w:ascii="仿宋_GB2312" w:hAnsi="宋体" w:eastAsia="仿宋_GB2312" w:cs="宋体"/>
          <w:sz w:val="32"/>
          <w:szCs w:val="32"/>
        </w:rPr>
      </w:pPr>
    </w:p>
    <w:p>
      <w:pPr>
        <w:pStyle w:val="10"/>
        <w:numPr>
          <w:ilvl w:val="0"/>
          <w:numId w:val="6"/>
        </w:numPr>
        <w:autoSpaceDN w:val="0"/>
        <w:spacing w:line="560" w:lineRule="exact"/>
        <w:jc w:val="center"/>
        <w:rPr>
          <w:rFonts w:hint="eastAsia"/>
          <w:b/>
          <w:bCs/>
          <w:sz w:val="36"/>
          <w:szCs w:val="36"/>
        </w:rPr>
      </w:pPr>
      <w:r>
        <w:rPr>
          <w:rFonts w:hint="eastAsia"/>
          <w:b/>
          <w:bCs/>
          <w:sz w:val="36"/>
          <w:szCs w:val="36"/>
        </w:rPr>
        <w:t>名词解释</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指单位从同级财政部门取得的财政预算资金。</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2</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3</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4</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5</w:t>
      </w:r>
      <w:r>
        <w:rPr>
          <w:rFonts w:hint="eastAsia" w:ascii="仿宋_GB2312" w:eastAsia="仿宋_GB2312"/>
          <w:b w:val="0"/>
          <w:bCs/>
          <w:sz w:val="32"/>
          <w:szCs w:val="32"/>
        </w:rPr>
        <w:t>.一般公共服务（类）发展与改革事务（款）社会事业发展规划（项）：反映社会事业发展规划方面的支出。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6</w:t>
      </w:r>
      <w:r>
        <w:rPr>
          <w:rFonts w:hint="eastAsia" w:ascii="仿宋_GB2312" w:eastAsia="仿宋_GB2312"/>
          <w:b w:val="0"/>
          <w:bCs/>
          <w:sz w:val="32"/>
          <w:szCs w:val="32"/>
        </w:rPr>
        <w:t>.一般公共服务（类）发展与改革事务（款）物价管理（项）：反映物价管理方面的支出。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7.</w:t>
      </w:r>
      <w:r>
        <w:rPr>
          <w:rFonts w:hint="eastAsia" w:ascii="仿宋_GB2312" w:eastAsia="仿宋_GB2312"/>
          <w:b w:val="0"/>
          <w:bCs/>
          <w:sz w:val="32"/>
          <w:szCs w:val="32"/>
        </w:rPr>
        <w:t>一般公共服务（类）商贸事务（款）招商引资（项）：反映用于招商引资、优化经济环境等方面的支出。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8</w:t>
      </w:r>
      <w:r>
        <w:rPr>
          <w:rFonts w:hint="eastAsia" w:ascii="仿宋_GB2312" w:eastAsia="仿宋_GB2312"/>
          <w:b w:val="0"/>
          <w:bCs/>
          <w:sz w:val="32"/>
          <w:szCs w:val="32"/>
        </w:rPr>
        <w:t>.一般公共服务（类）商贸事务（款）事业运行（项）：反映事业单位的基本支出，不包括行政单位（包括实行公务员管理的事业单位）后勤服务中心、医务室等附属事业单位。</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9.</w:t>
      </w:r>
      <w:r>
        <w:rPr>
          <w:rFonts w:hint="eastAsia" w:ascii="仿宋_GB2312" w:eastAsia="仿宋_GB2312"/>
          <w:b w:val="0"/>
          <w:bCs/>
          <w:sz w:val="32"/>
          <w:szCs w:val="32"/>
        </w:rPr>
        <w:t>社会保障和就业（类）行政事业单位离退休（款）事业单位离退休（项）：反映事业单位开支的离退休经费。</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10</w:t>
      </w:r>
      <w:r>
        <w:rPr>
          <w:rFonts w:hint="eastAsia" w:ascii="仿宋_GB2312" w:eastAsia="仿宋_GB2312"/>
          <w:b w:val="0"/>
          <w:bCs/>
          <w:sz w:val="32"/>
          <w:szCs w:val="32"/>
        </w:rPr>
        <w:t>.社会保障和就业（类）行政事业单位离退休（款）机关事业单位基本养老保险缴费（项）：反映机关事业单位实施养老保险制度由单位缴纳的基本养老保险费支出。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11</w:t>
      </w:r>
      <w:r>
        <w:rPr>
          <w:rFonts w:hint="eastAsia" w:ascii="仿宋_GB2312" w:eastAsia="仿宋_GB2312"/>
          <w:b w:val="0"/>
          <w:bCs/>
          <w:sz w:val="32"/>
          <w:szCs w:val="32"/>
        </w:rPr>
        <w:t>.社会保障和就业（类）行政事业单位离退休（款）机关事业单位职业年金缴费（项）：反映机关事业单位实施养老保险制度由单位缴纳的职业年金支出。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12</w:t>
      </w:r>
      <w:r>
        <w:rPr>
          <w:rFonts w:hint="eastAsia" w:ascii="仿宋_GB2312" w:eastAsia="仿宋_GB2312"/>
          <w:b w:val="0"/>
          <w:bCs/>
          <w:sz w:val="32"/>
          <w:szCs w:val="32"/>
        </w:rPr>
        <w:t>.卫生健康（类）行政事业单位医疗（款）事业单位医疗（项）：反映财政部门安排的事业单位基本医疗保险缴费经费，未参加医疗保险的事业单位的公费医疗经费，按国家规定享受离休人员待遇人员的医疗经费。</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13.</w:t>
      </w:r>
      <w:r>
        <w:rPr>
          <w:rFonts w:hint="eastAsia" w:ascii="仿宋_GB2312" w:eastAsia="仿宋_GB2312"/>
          <w:b w:val="0"/>
          <w:bCs/>
          <w:sz w:val="32"/>
          <w:szCs w:val="32"/>
        </w:rPr>
        <w:t>卫生健康（类）行政事业单位医疗（款）公务员医疗补助（项）：反映财政对基本医疗保险基金的补助支出。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14.</w:t>
      </w:r>
      <w:r>
        <w:rPr>
          <w:rFonts w:hint="eastAsia" w:ascii="仿宋_GB2312" w:eastAsia="仿宋_GB2312"/>
          <w:b w:val="0"/>
          <w:bCs/>
          <w:sz w:val="32"/>
          <w:szCs w:val="32"/>
        </w:rPr>
        <w:t>卫生健康（类）行政事业单位医疗（款）其他行政事业单位医疗（项）：反映除上述项目以外的其他用于行政事业单位医疗方面的支出。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15</w:t>
      </w:r>
      <w:r>
        <w:rPr>
          <w:rFonts w:hint="eastAsia" w:ascii="仿宋_GB2312" w:eastAsia="仿宋_GB2312"/>
          <w:b w:val="0"/>
          <w:bCs/>
          <w:sz w:val="32"/>
          <w:szCs w:val="32"/>
        </w:rPr>
        <w:t>.商业服务业等（类）商业流通事务（款）事业运行（项）：反映事业单位的基本支出，不包括行政单位（包括实行公务员管理的事业单位）后勤服务中心、医务室等附属事业单位。</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16</w:t>
      </w:r>
      <w:r>
        <w:rPr>
          <w:rFonts w:hint="eastAsia" w:ascii="仿宋_GB2312" w:eastAsia="仿宋_GB2312"/>
          <w:b w:val="0"/>
          <w:bCs/>
          <w:sz w:val="32"/>
          <w:szCs w:val="32"/>
        </w:rPr>
        <w:t>.商业服务业等（类）商业流通事务（款）其他商业流通事务（项）：反映除上述项目以外其他用于商业流通事务方面的支出。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17</w:t>
      </w:r>
      <w:r>
        <w:rPr>
          <w:rFonts w:hint="eastAsia" w:ascii="仿宋_GB2312" w:eastAsia="仿宋_GB2312"/>
          <w:b w:val="0"/>
          <w:bCs/>
          <w:sz w:val="32"/>
          <w:szCs w:val="32"/>
        </w:rPr>
        <w:t>.住房保障（类）住房改革（款）住房公积金（项）：反映行政事业单位按人力资源和社会保障部、财政部规定的基本工资和津贴补贴以及规定比例为职工缴纳的住房公积金。</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18</w:t>
      </w:r>
      <w:r>
        <w:rPr>
          <w:rFonts w:hint="eastAsia" w:ascii="仿宋_GB2312" w:eastAsia="仿宋_GB2312"/>
          <w:b w:val="0"/>
          <w:bCs/>
          <w:sz w:val="32"/>
          <w:szCs w:val="32"/>
        </w:rPr>
        <w:t>. 粮油物资储备（类）物资事务（款）事业运行（项）：反映事业单位的基本支出，不包括行政单位（包括实行公务员管理的事业单位）后勤服务中心、医务室等附属事业单位。</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19</w:t>
      </w:r>
      <w:r>
        <w:rPr>
          <w:rFonts w:hint="eastAsia" w:ascii="仿宋_GB2312" w:eastAsia="仿宋_GB2312"/>
          <w:b w:val="0"/>
          <w:bCs/>
          <w:sz w:val="32"/>
          <w:szCs w:val="32"/>
        </w:rPr>
        <w:t>. 粮油物资储备（类）物资事务（款）其他物资事务（项）：反映除上述项目以外其他用于物资储备方面的支出。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20</w:t>
      </w:r>
      <w:r>
        <w:rPr>
          <w:rFonts w:hint="eastAsia" w:ascii="仿宋_GB2312" w:eastAsia="仿宋_GB2312"/>
          <w:b w:val="0"/>
          <w:bCs/>
          <w:sz w:val="32"/>
          <w:szCs w:val="32"/>
        </w:rPr>
        <w:t>. 灾害防治及应急管理（类）应急管理事务（款）安全监管（项）：反映安全生产监管方面的支出。</w:t>
      </w:r>
    </w:p>
    <w:p>
      <w:pPr>
        <w:spacing w:line="540" w:lineRule="exact"/>
        <w:ind w:firstLine="643" w:firstLineChars="200"/>
        <w:jc w:val="left"/>
        <w:rPr>
          <w:rFonts w:hint="eastAsia" w:ascii="仿宋_GB2312" w:eastAsia="仿宋_GB2312"/>
          <w:b w:val="0"/>
          <w:bCs/>
          <w:sz w:val="32"/>
          <w:szCs w:val="32"/>
        </w:rPr>
      </w:pPr>
      <w:r>
        <w:rPr>
          <w:rFonts w:hint="eastAsia" w:ascii="仿宋_GB2312" w:eastAsia="仿宋_GB2312"/>
          <w:b/>
          <w:bCs w:val="0"/>
          <w:sz w:val="32"/>
          <w:szCs w:val="32"/>
        </w:rPr>
        <w:t>21</w:t>
      </w:r>
      <w:r>
        <w:rPr>
          <w:rFonts w:hint="eastAsia" w:ascii="仿宋_GB2312" w:eastAsia="仿宋_GB2312"/>
          <w:b w:val="0"/>
          <w:bCs/>
          <w:sz w:val="32"/>
          <w:szCs w:val="32"/>
        </w:rPr>
        <w:t>.事业运行经费：为保障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p>
    <w:p>
      <w:pPr>
        <w:spacing w:line="540" w:lineRule="exact"/>
        <w:ind w:firstLine="643" w:firstLineChars="200"/>
        <w:jc w:val="left"/>
        <w:rPr>
          <w:rFonts w:hint="eastAsia" w:ascii="仿宋_GB2312" w:eastAsia="仿宋_GB2312"/>
          <w:sz w:val="32"/>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46" w:bottom="1440" w:left="1746" w:header="851" w:footer="992" w:gutter="0"/>
          <w:cols w:space="720" w:num="1"/>
          <w:docGrid w:type="lines" w:linePitch="312" w:charSpace="0"/>
        </w:sectPr>
      </w:pPr>
      <w:r>
        <w:rPr>
          <w:rFonts w:hint="eastAsia" w:ascii="仿宋_GB2312" w:eastAsia="仿宋_GB2312"/>
          <w:b/>
          <w:sz w:val="32"/>
          <w:lang w:val="en-US" w:eastAsia="zh-CN"/>
        </w:rPr>
        <w:t>22.</w:t>
      </w:r>
      <w:r>
        <w:rPr>
          <w:rFonts w:ascii="仿宋_GB2312" w:eastAsia="仿宋_GB2312"/>
          <w:b/>
          <w:sz w:val="32"/>
        </w:rPr>
        <w:t>机关运行经费：</w:t>
      </w:r>
      <w:r>
        <w:rPr>
          <w:rFonts w:ascii="仿宋_GB2312" w:eastAsia="仿宋_GB2312"/>
          <w:sz w:val="32"/>
        </w:rPr>
        <w:t>为保障行政单位（含参照公务员法管理的事业单位）运行用于购买货物和服务的各项资金，包括办公及印刷费、邮电费、差旅费、会议费、福利费、日常维护费、专用材料及一般设备购置费，办公用房水电费、办公用房取暖费、办公用房物业管理费、公务用车运行维护费以及其他费用</w:t>
      </w:r>
      <w:r>
        <w:rPr>
          <w:rFonts w:hint="eastAsia" w:ascii="仿宋_GB2312" w:eastAsia="仿宋_GB2312"/>
          <w:sz w:val="32"/>
          <w:lang w:eastAsia="zh-CN"/>
        </w:rPr>
        <w:t>。</w:t>
      </w: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center"/>
        <w:rPr>
          <w:rFonts w:hint="default" w:ascii="仿宋_GB2312" w:hAnsi="仿宋_GB2312" w:eastAsia="仿宋_GB2312" w:cs="仿宋_GB2312"/>
          <w:b/>
          <w:sz w:val="52"/>
          <w:szCs w:val="52"/>
        </w:rPr>
      </w:pPr>
    </w:p>
    <w:p>
      <w:pPr>
        <w:numPr>
          <w:ilvl w:val="0"/>
          <w:numId w:val="6"/>
        </w:numPr>
        <w:ind w:left="0" w:leftChars="0" w:firstLine="0" w:firstLineChars="0"/>
        <w:jc w:val="center"/>
        <w:rPr>
          <w:rFonts w:hint="eastAsia" w:ascii="宋体" w:hAnsi="宋体"/>
          <w:b/>
          <w:sz w:val="52"/>
          <w:szCs w:val="52"/>
          <w:lang w:val="en-US" w:eastAsia="zh-CN"/>
        </w:rPr>
      </w:pPr>
      <w:r>
        <w:rPr>
          <w:rFonts w:hint="eastAsia" w:ascii="宋体" w:hAnsi="宋体"/>
          <w:b/>
          <w:sz w:val="52"/>
          <w:szCs w:val="52"/>
          <w:lang w:val="en-US" w:eastAsia="zh-CN"/>
        </w:rPr>
        <w:t>沈阳市浑南区产业转型升级促进中心</w:t>
      </w:r>
    </w:p>
    <w:p>
      <w:pPr>
        <w:numPr>
          <w:ilvl w:val="0"/>
          <w:numId w:val="0"/>
        </w:numPr>
        <w:ind w:leftChars="0"/>
        <w:jc w:val="center"/>
        <w:rPr>
          <w:rFonts w:hint="default" w:ascii="仿宋_GB2312" w:hAnsi="宋体" w:eastAsia="仿宋_GB2312"/>
          <w:kern w:val="0"/>
          <w:sz w:val="32"/>
        </w:rPr>
      </w:pP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jc w:val="cente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6F87A"/>
    <w:multiLevelType w:val="singleLevel"/>
    <w:tmpl w:val="8BF6F87A"/>
    <w:lvl w:ilvl="0" w:tentative="0">
      <w:start w:val="2"/>
      <w:numFmt w:val="chineseCounting"/>
      <w:suff w:val="nothing"/>
      <w:lvlText w:val="（%1）"/>
      <w:lvlJc w:val="left"/>
      <w:rPr>
        <w:rFonts w:hint="eastAsia"/>
      </w:rPr>
    </w:lvl>
  </w:abstractNum>
  <w:abstractNum w:abstractNumId="1">
    <w:nsid w:val="9F85619D"/>
    <w:multiLevelType w:val="singleLevel"/>
    <w:tmpl w:val="9F85619D"/>
    <w:lvl w:ilvl="0" w:tentative="0">
      <w:start w:val="3"/>
      <w:numFmt w:val="chineseCounting"/>
      <w:suff w:val="space"/>
      <w:lvlText w:val="第%1部分"/>
      <w:lvlJc w:val="left"/>
      <w:rPr>
        <w:rFonts w:hint="eastAsia"/>
      </w:rPr>
    </w:lvl>
  </w:abstractNum>
  <w:abstractNum w:abstractNumId="2">
    <w:nsid w:val="065DF9AF"/>
    <w:multiLevelType w:val="singleLevel"/>
    <w:tmpl w:val="065DF9AF"/>
    <w:lvl w:ilvl="0" w:tentative="0">
      <w:start w:val="2"/>
      <w:numFmt w:val="chineseCounting"/>
      <w:suff w:val="nothing"/>
      <w:lvlText w:val="%1、"/>
      <w:lvlJc w:val="left"/>
      <w:rPr>
        <w:rFonts w:hint="eastAsia"/>
      </w:rPr>
    </w:lvl>
  </w:abstractNum>
  <w:abstractNum w:abstractNumId="3">
    <w:nsid w:val="13950EB9"/>
    <w:multiLevelType w:val="singleLevel"/>
    <w:tmpl w:val="13950EB9"/>
    <w:lvl w:ilvl="0" w:tentative="0">
      <w:start w:val="2"/>
      <w:numFmt w:val="chineseCounting"/>
      <w:suff w:val="nothing"/>
      <w:lvlText w:val="（%1）"/>
      <w:lvlJc w:val="left"/>
      <w:rPr>
        <w:rFonts w:hint="eastAsia"/>
        <w:color w:val="auto"/>
      </w:rPr>
    </w:lvl>
  </w:abstractNum>
  <w:abstractNum w:abstractNumId="4">
    <w:nsid w:val="43DCCB44"/>
    <w:multiLevelType w:val="singleLevel"/>
    <w:tmpl w:val="43DCCB44"/>
    <w:lvl w:ilvl="0" w:tentative="0">
      <w:start w:val="4"/>
      <w:numFmt w:val="chineseCounting"/>
      <w:suff w:val="nothing"/>
      <w:lvlText w:val="（%1）"/>
      <w:lvlJc w:val="left"/>
      <w:rPr>
        <w:rFonts w:hint="eastAsia"/>
      </w:rPr>
    </w:lvl>
  </w:abstractNum>
  <w:abstractNum w:abstractNumId="5">
    <w:nsid w:val="6EC78AB1"/>
    <w:multiLevelType w:val="singleLevel"/>
    <w:tmpl w:val="6EC78AB1"/>
    <w:lvl w:ilvl="0" w:tentative="0">
      <w:start w:val="1"/>
      <w:numFmt w:val="decimal"/>
      <w:lvlText w:val="%1."/>
      <w:lvlJc w:val="left"/>
      <w:pPr>
        <w:tabs>
          <w:tab w:val="left" w:pos="312"/>
        </w:tabs>
      </w:p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2F053D0"/>
    <w:rsid w:val="09C4782E"/>
    <w:rsid w:val="0E7212CC"/>
    <w:rsid w:val="0ECB7368"/>
    <w:rsid w:val="11612EA5"/>
    <w:rsid w:val="149A6018"/>
    <w:rsid w:val="1C635C29"/>
    <w:rsid w:val="2725511E"/>
    <w:rsid w:val="2E4F6256"/>
    <w:rsid w:val="36230505"/>
    <w:rsid w:val="39861442"/>
    <w:rsid w:val="3BC51DDC"/>
    <w:rsid w:val="4BD9235C"/>
    <w:rsid w:val="4F590430"/>
    <w:rsid w:val="54F6469B"/>
    <w:rsid w:val="58655387"/>
    <w:rsid w:val="58E664EC"/>
    <w:rsid w:val="5B697371"/>
    <w:rsid w:val="5CD47A01"/>
    <w:rsid w:val="5DC0336C"/>
    <w:rsid w:val="61994610"/>
    <w:rsid w:val="673C6F2C"/>
    <w:rsid w:val="6DCF4101"/>
    <w:rsid w:val="724179B2"/>
    <w:rsid w:val="7C0D6DCD"/>
    <w:rsid w:val="7D024843"/>
    <w:rsid w:val="7F1065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p0"/>
    <w:basedOn w:val="1"/>
    <w:qFormat/>
    <w:uiPriority w:val="0"/>
    <w:pPr>
      <w:widowControl/>
    </w:pPr>
    <w:rPr>
      <w:rFonts w:ascii="宋体" w:hAnsi="宋体"/>
    </w:rPr>
  </w:style>
  <w:style w:type="character" w:customStyle="1" w:styleId="8">
    <w:name w:val="页眉 Char"/>
    <w:basedOn w:val="6"/>
    <w:link w:val="3"/>
    <w:qFormat/>
    <w:uiPriority w:val="0"/>
    <w:rPr>
      <w:rFonts w:ascii="Times New Roman" w:hAnsi="Times New Roman" w:eastAsia="宋体"/>
      <w:kern w:val="2"/>
      <w:sz w:val="18"/>
      <w:szCs w:val="18"/>
    </w:rPr>
  </w:style>
  <w:style w:type="character" w:customStyle="1" w:styleId="9">
    <w:name w:val="页脚 Char"/>
    <w:basedOn w:val="6"/>
    <w:link w:val="2"/>
    <w:qFormat/>
    <w:uiPriority w:val="0"/>
    <w:rPr>
      <w:rFonts w:ascii="Times New Roman" w:hAnsi="Times New Roman" w:eastAsia="宋体"/>
      <w:kern w:val="2"/>
      <w:sz w:val="18"/>
      <w:szCs w:val="18"/>
    </w:rPr>
  </w:style>
  <w:style w:type="paragraph" w:customStyle="1" w:styleId="10">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6180</Words>
  <Characters>6640</Characters>
  <Lines>37</Lines>
  <Paragraphs>10</Paragraphs>
  <TotalTime>1</TotalTime>
  <ScaleCrop>false</ScaleCrop>
  <LinksUpToDate>false</LinksUpToDate>
  <CharactersWithSpaces>6676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2023-06-29T06:33:12Z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150B6FA8AE284EB1AD8E71EE61357FAD_13</vt:lpwstr>
  </property>
</Properties>
</file>