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color w:val="FF0000"/>
          <w:sz w:val="52"/>
          <w:szCs w:val="52"/>
        </w:rPr>
      </w:pPr>
      <w:r>
        <w:rPr>
          <w:rFonts w:ascii="宋体" w:hAnsi="宋体"/>
          <w:b/>
          <w:sz w:val="52"/>
          <w:szCs w:val="52"/>
        </w:rPr>
        <w:t>浑南交警大队2021年度决算说明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hAnsi="黑体" w:eastAsia="黑体"/>
          <w:sz w:val="32"/>
          <w:szCs w:val="32"/>
        </w:rPr>
      </w:pPr>
      <w:r>
        <w:rPr>
          <w:rFonts w:ascii="黑体" w:eastAsia="黑体"/>
          <w:sz w:val="32"/>
        </w:rPr>
        <w:t xml:space="preserve">第一部分   </w:t>
      </w:r>
      <w:r>
        <w:rPr>
          <w:rFonts w:ascii="黑体" w:hAnsi="黑体" w:eastAsia="黑体"/>
          <w:sz w:val="32"/>
          <w:szCs w:val="32"/>
        </w:rPr>
        <w:t>浑南交警大队概况</w:t>
      </w:r>
    </w:p>
    <w:p>
      <w:pPr>
        <w:pStyle w:val="6"/>
        <w:spacing w:line="560" w:lineRule="exact"/>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spacing w:line="540" w:lineRule="exact"/>
        <w:rPr>
          <w:rFonts w:hint="default" w:ascii="黑体" w:hAnsi="黑体" w:eastAsia="黑体"/>
          <w:sz w:val="32"/>
          <w:szCs w:val="32"/>
        </w:rPr>
      </w:pPr>
      <w:r>
        <w:rPr>
          <w:rFonts w:ascii="黑体" w:hAnsi="黑体" w:eastAsia="黑体"/>
          <w:sz w:val="32"/>
          <w:szCs w:val="32"/>
        </w:rPr>
        <w:t>第二部分    浑南交警大队202</w:t>
      </w:r>
      <w:r>
        <w:rPr>
          <w:rFonts w:hint="default" w:ascii="黑体" w:hAnsi="黑体" w:eastAsia="黑体"/>
          <w:sz w:val="32"/>
          <w:szCs w:val="32"/>
        </w:rPr>
        <w:t>1</w:t>
      </w:r>
      <w:r>
        <w:rPr>
          <w:rFonts w:ascii="黑体" w:hAnsi="黑体" w:eastAsia="黑体"/>
          <w:sz w:val="32"/>
          <w:szCs w:val="32"/>
        </w:rPr>
        <w:t>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hAnsi="黑体" w:eastAsia="黑体"/>
          <w:sz w:val="32"/>
          <w:szCs w:val="32"/>
        </w:rPr>
      </w:pPr>
      <w:r>
        <w:rPr>
          <w:rFonts w:ascii="黑体" w:eastAsia="黑体"/>
          <w:sz w:val="32"/>
        </w:rPr>
        <w:t xml:space="preserve">第四部分   </w:t>
      </w:r>
      <w:r>
        <w:rPr>
          <w:rFonts w:ascii="黑体" w:hAnsi="黑体" w:eastAsia="黑体"/>
          <w:sz w:val="32"/>
          <w:szCs w:val="32"/>
        </w:rPr>
        <w:t>浑南交警大队2021年度决算报表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ind w:firstLine="1807" w:firstLineChars="500"/>
        <w:rPr>
          <w:rFonts w:hint="default"/>
          <w:b/>
          <w:sz w:val="36"/>
        </w:rPr>
      </w:pPr>
      <w:r>
        <w:rPr>
          <w:b/>
          <w:sz w:val="36"/>
        </w:rPr>
        <w:t xml:space="preserve">第一部分 </w:t>
      </w:r>
      <w:r>
        <w:rPr>
          <w:b/>
          <w:sz w:val="36"/>
          <w:szCs w:val="36"/>
        </w:rPr>
        <w:t>浑南交警大队概况</w:t>
      </w:r>
    </w:p>
    <w:p>
      <w:pPr>
        <w:pStyle w:val="6"/>
        <w:spacing w:line="560" w:lineRule="exact"/>
        <w:ind w:firstLine="640"/>
        <w:rPr>
          <w:rFonts w:hint="default" w:ascii="黑体" w:eastAsia="黑体"/>
          <w:sz w:val="32"/>
        </w:rPr>
      </w:pPr>
    </w:p>
    <w:p>
      <w:pPr>
        <w:spacing w:line="540" w:lineRule="exact"/>
        <w:ind w:firstLine="640" w:firstLineChars="200"/>
        <w:jc w:val="left"/>
        <w:rPr>
          <w:rFonts w:hint="default" w:ascii="黑体" w:eastAsia="黑体" w:cs="Times New Roman"/>
          <w:sz w:val="32"/>
          <w:szCs w:val="32"/>
        </w:rPr>
      </w:pPr>
      <w:r>
        <w:rPr>
          <w:rFonts w:ascii="黑体" w:eastAsia="黑体" w:cs="Times New Roman"/>
          <w:sz w:val="32"/>
          <w:szCs w:val="32"/>
        </w:rPr>
        <w:t>一、主要职责</w:t>
      </w:r>
    </w:p>
    <w:p>
      <w:pPr>
        <w:spacing w:line="54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1、加强道路交通安全管理，定期掌握分析道路交通安全动态，制定对策。</w:t>
      </w:r>
    </w:p>
    <w:p>
      <w:pPr>
        <w:spacing w:line="54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2、加强道路巡逻，及时发现和查处各类交通违法行为。</w:t>
      </w:r>
    </w:p>
    <w:p>
      <w:pPr>
        <w:spacing w:line="54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3、纠正交通违章，加强道路交通安全宣传，预防道路交通安全事故的发生。</w:t>
      </w:r>
    </w:p>
    <w:p>
      <w:pPr>
        <w:spacing w:line="54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4、加强交通事故的现场勘查和处理；加强交通事故逃逸案件的侦破工作。</w:t>
      </w:r>
    </w:p>
    <w:p>
      <w:pPr>
        <w:spacing w:line="54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5、做好机动车（两轮摩托车、三轮摩托车、低速载货汽车、三轮汽车）的注册登记和驾驶员管理工作。</w:t>
      </w:r>
    </w:p>
    <w:p>
      <w:pPr>
        <w:spacing w:line="54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6、搞好交通特殊勤务和交通警卫。</w:t>
      </w:r>
    </w:p>
    <w:p>
      <w:pPr>
        <w:spacing w:line="54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7、维护重大节日、集会、游行、示威和体育活动的交通秩序，保证首长、外宾车辆行驶安全与畅通。</w:t>
      </w:r>
    </w:p>
    <w:p>
      <w:pPr>
        <w:spacing w:line="54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8、制止、协助破获在道路上的犯罪活动，堵截在逃犯罪分子。</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综合调度指挥室工作职责：</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1、负责大队日常行政管理工作，负责上传下达、日常接待、会务、群众来信来访和上级机关及有关部门的工作联系。</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2、负责拟写各种工作总结、工作报告及其他文字材料，做好文件收发、文书整理归档工作。</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3、负责大队各项业务数据统计、上报、整理工作。</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4、负责大队内务管理。</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5、做好大队内部各单位的工作协调。</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6、及时向大队领导提供各类工作情况，当好大队党总支参谋，为大队工作献计献策。</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7、完成大队领导交办的其他各项工作任务。</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窗口工作职责</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1、认真贯彻执行国家和上级有关道路交通管理的方针、政策、法律、法规。</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2、负责所有机动车在全区交通违法的处理和湘F牌车辆在全国各地的简易程序的处理。</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3、负责摩托查扣之后的处罚和报废工作.。</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4、负责全区交通违法的纠违、撤销、车辆套牌及一般程序的处理和台账管理。</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5、负责自助服务平台的票据打印、入账工作。</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6、完成上级领导交办的其他各项工作任务。</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车宣工作职责</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负责道路交通安全法律法规知识的宣传教育，积极开展多种形式的道路交通安全宣传活动，加强执勤执法队伍的培训教育。负责组织开展执法检查活动。组织对违法行为和违法案件的查处。</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后勤工作职责</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大队经费预算、决算、报表编制执行；对队属各单位财务管理进行监督；固定资产管理、车辆和驾驶员管理、后勤保障、大队日常维护等。</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各中队工作职责</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）秩序管理</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1、负责辖区道路交通秩序的管理工作。</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全区范围内道路交通的日常巡逻纠违，疏导交通，处理交通违法行为，严厉打击无牌无证、乱停乱放、无检验合格标志和保险标志、报废车辆上路行驶、超速超载、违规载客及各类严重交通违法行为，有效预防交通事故。</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3、负责全区范围内的道路交通安全设施的规范管理工作。</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4、负责全区范围各类道路交通警保卫工作。</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5、内务整洁有序、案卷整齐规范。</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）事故处理</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1、负责依法依规处理辖区的道路交通事故，包括交通事故受理、立案、现场处置、调查取证、事故认定、责任人的处罚、损害赔偿调解等工作。</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2、负责辖区道路交通事故预防调研，认真排查事故多发路段，分析原因，提出治理方案，预防交通事故。</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3、负责对交通肇事犯罪嫌疑人的打击处理，侦破交通肇事逃逸案件。</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4、协助做好交通事故方面的群众来信来访、接待处理工作，化解交通事故引起的各类矛盾、纠纷，认真细致地做好事故当事人的工作，避免当事人上访、堵路行为，维护社会稳定。</w:t>
      </w:r>
    </w:p>
    <w:p>
      <w:pPr>
        <w:spacing w:line="54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5、提出事故预防和处理工作合理化建议，协助做好预防交通事故的宣传工作，定期提供事故处理方面的有关工作数据。</w:t>
      </w:r>
    </w:p>
    <w:p>
      <w:pPr>
        <w:spacing w:line="540" w:lineRule="exact"/>
        <w:ind w:firstLine="640" w:firstLineChars="200"/>
        <w:jc w:val="left"/>
        <w:rPr>
          <w:rFonts w:ascii="黑体" w:eastAsia="黑体" w:cs="Times New Roman"/>
          <w:sz w:val="32"/>
          <w:szCs w:val="32"/>
        </w:rPr>
      </w:pPr>
    </w:p>
    <w:p>
      <w:pPr>
        <w:spacing w:line="540" w:lineRule="exact"/>
        <w:ind w:firstLine="640" w:firstLineChars="200"/>
        <w:jc w:val="left"/>
        <w:rPr>
          <w:rFonts w:hint="default" w:ascii="黑体" w:eastAsia="黑体" w:cs="Times New Roman"/>
          <w:sz w:val="32"/>
          <w:szCs w:val="32"/>
        </w:rPr>
      </w:pPr>
      <w:r>
        <w:rPr>
          <w:rFonts w:ascii="黑体" w:eastAsia="黑体" w:cs="Times New Roman"/>
          <w:sz w:val="32"/>
          <w:szCs w:val="32"/>
        </w:rPr>
        <w:t>二、决算单位构成</w:t>
      </w:r>
    </w:p>
    <w:p>
      <w:pPr>
        <w:spacing w:line="540" w:lineRule="exact"/>
        <w:ind w:firstLine="643" w:firstLineChars="200"/>
        <w:jc w:val="left"/>
        <w:rPr>
          <w:rFonts w:hint="default" w:ascii="仿宋_GB2312" w:hAnsi="仿宋_GB2312" w:eastAsia="仿宋_GB2312" w:cs="仿宋_GB2312"/>
          <w:b/>
          <w:bCs/>
          <w:color w:val="FF0000"/>
          <w:sz w:val="32"/>
          <w:szCs w:val="32"/>
        </w:rPr>
      </w:pPr>
    </w:p>
    <w:p>
      <w:pPr>
        <w:spacing w:line="540" w:lineRule="exact"/>
        <w:ind w:firstLine="640" w:firstLineChars="200"/>
        <w:jc w:val="left"/>
        <w:rPr>
          <w:rFonts w:hint="default"/>
          <w:b/>
          <w:sz w:val="36"/>
        </w:rPr>
      </w:pPr>
      <w:r>
        <w:rPr>
          <w:rFonts w:ascii="仿宋_GB2312" w:eastAsia="仿宋_GB2312" w:cs="Times New Roman"/>
          <w:b w:val="0"/>
          <w:bCs/>
          <w:sz w:val="32"/>
          <w:szCs w:val="32"/>
        </w:rPr>
        <w:t>纳入浑南交警大队2021年决算编制范围的</w:t>
      </w:r>
      <w:r>
        <w:rPr>
          <w:rFonts w:hint="eastAsia" w:ascii="仿宋_GB2312" w:eastAsia="仿宋_GB2312" w:cs="Times New Roman"/>
          <w:b w:val="0"/>
          <w:bCs/>
          <w:sz w:val="32"/>
          <w:szCs w:val="32"/>
          <w:lang w:eastAsia="zh-CN"/>
        </w:rPr>
        <w:t>是浑南交警大队本级，本单位无下设机构。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b/>
          <w:sz w:val="36"/>
          <w:szCs w:val="36"/>
        </w:rPr>
        <w:t>浑南交警大队</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（一）收入总计1206.76万元，包括：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1.财政拨款收入1202.96万元，占收入总计的99.69%。其中：一般公共预算财政拨款收入1202.96万元，政府性基金收入0万元，国有资本经营预算财政拨款收入0万元。</w:t>
      </w:r>
    </w:p>
    <w:p>
      <w:pPr>
        <w:pStyle w:val="6"/>
        <w:spacing w:line="560" w:lineRule="exact"/>
        <w:ind w:firstLine="660"/>
        <w:rPr>
          <w:rFonts w:hint="eastAsia" w:ascii="仿宋_GB2312" w:hAnsi="宋体" w:eastAsia="仿宋_GB2312"/>
          <w:sz w:val="32"/>
          <w:szCs w:val="32"/>
          <w:lang w:eastAsia="zh-CN"/>
        </w:rPr>
      </w:pPr>
      <w:r>
        <w:rPr>
          <w:rFonts w:hint="eastAsia" w:ascii="仿宋_GB2312" w:eastAsia="仿宋_GB2312"/>
          <w:sz w:val="32"/>
          <w:lang w:val="en-US" w:eastAsia="zh-CN"/>
        </w:rPr>
        <w:t>2</w:t>
      </w:r>
      <w:r>
        <w:rPr>
          <w:rFonts w:ascii="仿宋_GB2312" w:eastAsia="仿宋_GB2312"/>
          <w:sz w:val="32"/>
        </w:rPr>
        <w:t>.上年结转和结余3.8万元，占收入总计的0.31%。</w:t>
      </w:r>
      <w:r>
        <w:rPr>
          <w:rFonts w:ascii="仿宋_GB2312" w:hAnsi="宋体" w:eastAsia="仿宋_GB2312"/>
          <w:sz w:val="32"/>
          <w:szCs w:val="32"/>
        </w:rPr>
        <w:t>主要是历史等原因形成的结余</w:t>
      </w:r>
      <w:r>
        <w:rPr>
          <w:rFonts w:hint="eastAsia" w:ascii="仿宋_GB2312" w:eastAsia="仿宋_GB2312"/>
          <w:sz w:val="32"/>
          <w:szCs w:val="32"/>
          <w:lang w:eastAsia="zh-CN"/>
        </w:rPr>
        <w:t>。</w:t>
      </w:r>
    </w:p>
    <w:p>
      <w:pPr>
        <w:pStyle w:val="6"/>
        <w:spacing w:line="560" w:lineRule="exact"/>
        <w:ind w:firstLine="660"/>
        <w:rPr>
          <w:rFonts w:hint="default" w:ascii="仿宋_GB2312" w:hAnsi="仿宋_GB2312" w:eastAsia="仿宋_GB2312" w:cs="仿宋_GB2312"/>
          <w:sz w:val="32"/>
          <w:szCs w:val="32"/>
        </w:rPr>
      </w:pPr>
      <w:r>
        <w:rPr>
          <w:rFonts w:ascii="仿宋_GB2312" w:eastAsia="仿宋_GB2312"/>
          <w:sz w:val="32"/>
        </w:rPr>
        <w:t>与上年相比，今年收入增加127.44万元，增长11.81%，主要原因：</w:t>
      </w:r>
      <w:r>
        <w:rPr>
          <w:rFonts w:ascii="黑体" w:eastAsia="黑体"/>
          <w:sz w:val="32"/>
        </w:rPr>
        <w:t>一是</w:t>
      </w:r>
      <w:r>
        <w:rPr>
          <w:rFonts w:ascii="仿宋_GB2312" w:hAnsi="仿宋_GB2312" w:eastAsia="仿宋_GB2312" w:cs="仿宋_GB2312"/>
          <w:sz w:val="32"/>
          <w:szCs w:val="32"/>
        </w:rPr>
        <w:t>上年结转和结余</w:t>
      </w:r>
      <w:r>
        <w:rPr>
          <w:rFonts w:ascii="仿宋_GB2312" w:eastAsia="仿宋_GB2312"/>
          <w:sz w:val="32"/>
        </w:rPr>
        <w:t>；</w:t>
      </w:r>
      <w:r>
        <w:rPr>
          <w:rFonts w:ascii="黑体" w:eastAsia="黑体"/>
          <w:sz w:val="32"/>
        </w:rPr>
        <w:t>二是</w:t>
      </w:r>
      <w:r>
        <w:rPr>
          <w:rFonts w:ascii="仿宋_GB2312" w:hAnsi="仿宋_GB2312" w:eastAsia="仿宋_GB2312" w:cs="仿宋_GB2312"/>
          <w:sz w:val="32"/>
          <w:szCs w:val="32"/>
        </w:rPr>
        <w:t>新增加70名警力的工资。</w:t>
      </w:r>
    </w:p>
    <w:p>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w:t>
      </w:r>
      <w:r>
        <w:rPr>
          <w:rFonts w:ascii="仿宋_GB2312" w:eastAsia="仿宋_GB2312"/>
          <w:sz w:val="32"/>
        </w:rPr>
        <w:t>1202.96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1.基本支出0万元，占支出总计的0%。主要是为保障机构正常运转、完成日常工作任务而发生的各项支出。</w:t>
      </w:r>
    </w:p>
    <w:p>
      <w:pPr>
        <w:pStyle w:val="6"/>
        <w:spacing w:line="560" w:lineRule="exact"/>
        <w:ind w:firstLine="660"/>
        <w:rPr>
          <w:rFonts w:hint="default" w:ascii="仿宋_GB2312" w:eastAsia="仿宋_GB2312"/>
          <w:sz w:val="32"/>
        </w:rPr>
      </w:pPr>
      <w:r>
        <w:rPr>
          <w:rFonts w:ascii="仿宋_GB2312" w:eastAsia="仿宋_GB2312"/>
          <w:sz w:val="32"/>
        </w:rPr>
        <w:t>2.项目支出1202.96万元，占支出总计的</w:t>
      </w:r>
      <w:r>
        <w:rPr>
          <w:rFonts w:hint="default" w:ascii="仿宋_GB2312" w:eastAsia="仿宋_GB2312"/>
          <w:sz w:val="32"/>
        </w:rPr>
        <w:t>99.69</w:t>
      </w:r>
      <w:r>
        <w:rPr>
          <w:rFonts w:ascii="仿宋_GB2312" w:eastAsia="仿宋_GB2312"/>
          <w:sz w:val="32"/>
        </w:rPr>
        <w:t>%。主要</w:t>
      </w:r>
      <w:r>
        <w:rPr>
          <w:rFonts w:ascii="仿宋_GB2312" w:eastAsia="仿宋_GB2312"/>
          <w:sz w:val="32"/>
          <w:szCs w:val="32"/>
        </w:rPr>
        <w:t>包括商品和服务等业务支出</w:t>
      </w:r>
      <w:r>
        <w:rPr>
          <w:rFonts w:ascii="仿宋_GB2312" w:eastAsia="仿宋_GB2312"/>
          <w:sz w:val="32"/>
        </w:rPr>
        <w:t>。</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与上年相比，今年支出增加1</w:t>
      </w:r>
      <w:r>
        <w:rPr>
          <w:rFonts w:hint="default" w:ascii="仿宋_GB2312" w:eastAsia="仿宋_GB2312"/>
          <w:sz w:val="32"/>
        </w:rPr>
        <w:t>23.64</w:t>
      </w:r>
      <w:r>
        <w:rPr>
          <w:rFonts w:ascii="仿宋_GB2312" w:eastAsia="仿宋_GB2312"/>
          <w:sz w:val="32"/>
        </w:rPr>
        <w:t>万元，增长</w:t>
      </w:r>
      <w:r>
        <w:rPr>
          <w:rFonts w:hint="default" w:ascii="仿宋_GB2312" w:eastAsia="仿宋_GB2312"/>
          <w:sz w:val="32"/>
        </w:rPr>
        <w:t>11.5</w:t>
      </w:r>
      <w:r>
        <w:rPr>
          <w:rFonts w:ascii="仿宋_GB2312" w:eastAsia="仿宋_GB2312"/>
          <w:sz w:val="32"/>
        </w:rPr>
        <w:t>%，主要原因：</w:t>
      </w:r>
      <w:r>
        <w:rPr>
          <w:rFonts w:ascii="仿宋_GB2312" w:hAnsi="仿宋_GB2312" w:eastAsia="仿宋_GB2312" w:cs="仿宋_GB2312"/>
          <w:sz w:val="32"/>
          <w:szCs w:val="32"/>
        </w:rPr>
        <w:t>新增加70名警力的工资</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（三）年末结转和结余3</w:t>
      </w:r>
      <w:r>
        <w:rPr>
          <w:rFonts w:hint="default" w:ascii="楷体_GB2312" w:eastAsia="楷体_GB2312"/>
          <w:b/>
          <w:sz w:val="32"/>
        </w:rPr>
        <w:t>.8</w:t>
      </w:r>
      <w:r>
        <w:rPr>
          <w:rFonts w:ascii="楷体_GB2312" w:eastAsia="楷体_GB2312"/>
          <w:b/>
          <w:sz w:val="32"/>
        </w:rPr>
        <w:t>万元</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主要是历史等原因形成的结余。与上年相比，今年结转结余增加</w:t>
      </w:r>
      <w:r>
        <w:rPr>
          <w:rFonts w:hint="eastAsia" w:ascii="仿宋_GB2312" w:hAnsi="宋体" w:eastAsia="仿宋_GB2312"/>
          <w:sz w:val="32"/>
          <w:szCs w:val="32"/>
          <w:lang w:val="en-US" w:eastAsia="zh-CN"/>
        </w:rPr>
        <w:t>3.8</w:t>
      </w:r>
      <w:r>
        <w:rPr>
          <w:rFonts w:ascii="仿宋_GB2312" w:hAnsi="宋体" w:eastAsia="仿宋_GB2312"/>
          <w:sz w:val="32"/>
          <w:szCs w:val="32"/>
        </w:rPr>
        <w:t>万元，增长</w:t>
      </w:r>
      <w:r>
        <w:rPr>
          <w:rFonts w:hint="eastAsia" w:ascii="仿宋_GB2312" w:hAnsi="宋体" w:eastAsia="仿宋_GB2312"/>
          <w:sz w:val="32"/>
          <w:szCs w:val="32"/>
          <w:lang w:val="en-US" w:eastAsia="zh-CN"/>
        </w:rPr>
        <w:t>0.31</w:t>
      </w:r>
      <w:r>
        <w:rPr>
          <w:rFonts w:ascii="仿宋_GB2312" w:hAnsi="宋体" w:eastAsia="仿宋_GB2312"/>
          <w:sz w:val="32"/>
          <w:szCs w:val="32"/>
        </w:rPr>
        <w:t>%，主要原因是历史原因造成的。</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default" w:ascii="楷体_GB2312" w:eastAsia="楷体_GB2312"/>
          <w:b/>
          <w:sz w:val="32"/>
        </w:rPr>
        <w:t>1202.96</w:t>
      </w:r>
      <w:r>
        <w:rPr>
          <w:rFonts w:ascii="仿宋_GB2312" w:eastAsia="仿宋_GB2312"/>
          <w:sz w:val="32"/>
        </w:rPr>
        <w:t>万元，其中：基本支出</w:t>
      </w:r>
      <w:r>
        <w:rPr>
          <w:rFonts w:hint="default" w:ascii="仿宋_GB2312" w:eastAsia="仿宋_GB2312"/>
          <w:sz w:val="32"/>
        </w:rPr>
        <w:t>0</w:t>
      </w:r>
      <w:r>
        <w:rPr>
          <w:rFonts w:ascii="仿宋_GB2312" w:eastAsia="仿宋_GB2312"/>
          <w:sz w:val="32"/>
        </w:rPr>
        <w:t>万元，项目支出</w:t>
      </w:r>
      <w:r>
        <w:rPr>
          <w:rFonts w:hint="default" w:ascii="仿宋_GB2312" w:eastAsia="仿宋_GB2312"/>
          <w:sz w:val="32"/>
        </w:rPr>
        <w:t>1202.96</w:t>
      </w:r>
      <w:r>
        <w:rPr>
          <w:rFonts w:ascii="仿宋_GB2312" w:eastAsia="仿宋_GB2312"/>
          <w:sz w:val="32"/>
        </w:rPr>
        <w:t>万元。与上年相比，财政拨款支出增加1</w:t>
      </w:r>
      <w:r>
        <w:rPr>
          <w:rFonts w:hint="default" w:ascii="仿宋_GB2312" w:eastAsia="仿宋_GB2312"/>
          <w:sz w:val="32"/>
        </w:rPr>
        <w:t>23.64</w:t>
      </w:r>
      <w:r>
        <w:rPr>
          <w:rFonts w:ascii="仿宋_GB2312" w:eastAsia="仿宋_GB2312"/>
          <w:sz w:val="32"/>
        </w:rPr>
        <w:t>万元，增长1</w:t>
      </w:r>
      <w:r>
        <w:rPr>
          <w:rFonts w:hint="default" w:ascii="仿宋_GB2312" w:eastAsia="仿宋_GB2312"/>
          <w:sz w:val="32"/>
        </w:rPr>
        <w:t>1.46</w:t>
      </w:r>
      <w:r>
        <w:rPr>
          <w:rFonts w:ascii="仿宋_GB2312" w:eastAsia="仿宋_GB2312"/>
          <w:sz w:val="32"/>
        </w:rPr>
        <w:t>%，主要原因：</w:t>
      </w:r>
      <w:r>
        <w:rPr>
          <w:rFonts w:ascii="仿宋_GB2312" w:hAnsi="仿宋_GB2312" w:eastAsia="仿宋_GB2312" w:cs="仿宋_GB2312"/>
          <w:sz w:val="32"/>
          <w:szCs w:val="32"/>
        </w:rPr>
        <w:t>新增加70名警力</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99.69</w:t>
      </w:r>
      <w:r>
        <w:rPr>
          <w:rFonts w:ascii="仿宋_GB2312" w:eastAsia="仿宋_GB2312"/>
          <w:sz w:val="32"/>
        </w:rPr>
        <w:t>%，其中：基本支出完成年初预算的</w:t>
      </w:r>
      <w:r>
        <w:rPr>
          <w:rFonts w:hint="default" w:ascii="仿宋_GB2312" w:eastAsia="仿宋_GB2312"/>
          <w:sz w:val="32"/>
        </w:rPr>
        <w:t>0</w:t>
      </w:r>
      <w:r>
        <w:rPr>
          <w:rFonts w:ascii="仿宋_GB2312" w:eastAsia="仿宋_GB2312"/>
          <w:sz w:val="32"/>
        </w:rPr>
        <w:t>%，项目支出完成年初预算的</w:t>
      </w:r>
      <w:r>
        <w:rPr>
          <w:rFonts w:hint="default" w:ascii="仿宋_GB2312" w:eastAsia="仿宋_GB2312"/>
          <w:sz w:val="32"/>
        </w:rPr>
        <w:t>99.69</w:t>
      </w:r>
      <w:r>
        <w:rPr>
          <w:rFonts w:ascii="仿宋_GB2312" w:eastAsia="仿宋_GB2312"/>
          <w:sz w:val="32"/>
        </w:rPr>
        <w:t>%。</w:t>
      </w: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default" w:ascii="仿宋_GB2312" w:hAnsi="宋体" w:eastAsia="仿宋_GB2312"/>
          <w:sz w:val="32"/>
          <w:szCs w:val="32"/>
        </w:rPr>
        <w:t>1202.96</w:t>
      </w:r>
      <w:r>
        <w:rPr>
          <w:rFonts w:ascii="仿宋_GB2312" w:hAnsi="宋体" w:eastAsia="仿宋_GB2312"/>
          <w:sz w:val="32"/>
          <w:szCs w:val="32"/>
        </w:rPr>
        <w:t>万元，按支出功能分类科目分，包括：公共安全支出</w:t>
      </w:r>
      <w:r>
        <w:rPr>
          <w:rFonts w:hint="default" w:ascii="仿宋_GB2312" w:hAnsi="宋体" w:eastAsia="仿宋_GB2312"/>
          <w:sz w:val="32"/>
          <w:szCs w:val="32"/>
        </w:rPr>
        <w:t>1202.96</w:t>
      </w:r>
      <w:r>
        <w:rPr>
          <w:rFonts w:ascii="仿宋_GB2312" w:hAnsi="宋体" w:eastAsia="仿宋_GB2312"/>
          <w:sz w:val="32"/>
          <w:szCs w:val="32"/>
        </w:rPr>
        <w:t>万元，占</w:t>
      </w:r>
      <w:r>
        <w:rPr>
          <w:rFonts w:hint="default" w:ascii="仿宋_GB2312" w:hAnsi="宋体" w:eastAsia="仿宋_GB2312"/>
          <w:sz w:val="32"/>
          <w:szCs w:val="32"/>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 公共安全支出</w:t>
      </w:r>
      <w:r>
        <w:rPr>
          <w:rFonts w:hint="default" w:ascii="仿宋_GB2312" w:hAnsi="宋体" w:eastAsia="仿宋_GB2312"/>
          <w:sz w:val="32"/>
          <w:szCs w:val="32"/>
        </w:rPr>
        <w:t>1202.96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rPr>
        <w:t>公安</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default" w:ascii="仿宋_GB2312" w:hAnsi="宋体" w:eastAsia="仿宋_GB2312"/>
          <w:sz w:val="32"/>
          <w:szCs w:val="32"/>
        </w:rPr>
        <w:t>949.85</w:t>
      </w:r>
      <w:r>
        <w:rPr>
          <w:rFonts w:ascii="仿宋_GB2312" w:hAnsi="宋体" w:eastAsia="仿宋_GB2312"/>
          <w:sz w:val="32"/>
          <w:szCs w:val="32"/>
        </w:rPr>
        <w:t>万元，主要是办公、水费、电费等支出，完成年初预算的</w:t>
      </w:r>
      <w:r>
        <w:rPr>
          <w:rFonts w:hint="default" w:ascii="仿宋_GB2312" w:hAnsi="宋体" w:eastAsia="仿宋_GB2312"/>
          <w:sz w:val="32"/>
          <w:szCs w:val="32"/>
        </w:rPr>
        <w:t>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rPr>
        <w:t>公安</w:t>
      </w:r>
      <w:r>
        <w:rPr>
          <w:rFonts w:ascii="仿宋_GB2312" w:hAnsi="宋体" w:eastAsia="仿宋_GB2312"/>
          <w:sz w:val="32"/>
          <w:szCs w:val="32"/>
        </w:rPr>
        <w:t>（款）执法办案（项）2</w:t>
      </w:r>
      <w:r>
        <w:rPr>
          <w:rFonts w:hint="default" w:ascii="仿宋_GB2312" w:hAnsi="宋体" w:eastAsia="仿宋_GB2312"/>
          <w:sz w:val="32"/>
          <w:szCs w:val="32"/>
        </w:rPr>
        <w:t>53.11</w:t>
      </w:r>
      <w:r>
        <w:rPr>
          <w:rFonts w:ascii="仿宋_GB2312" w:hAnsi="宋体" w:eastAsia="仿宋_GB2312"/>
          <w:sz w:val="32"/>
          <w:szCs w:val="32"/>
        </w:rPr>
        <w:t>万元，主要是事故鉴定费，清障费等支出，完成年初预算的</w:t>
      </w:r>
      <w:r>
        <w:rPr>
          <w:rFonts w:hint="default" w:ascii="仿宋_GB2312" w:hAnsi="宋体" w:eastAsia="仿宋_GB2312"/>
          <w:sz w:val="32"/>
          <w:szCs w:val="32"/>
        </w:rPr>
        <w:t>100</w:t>
      </w:r>
      <w:r>
        <w:rPr>
          <w:rFonts w:ascii="仿宋_GB2312" w:hAnsi="宋体" w:eastAsia="仿宋_GB2312"/>
          <w:sz w:val="32"/>
          <w:szCs w:val="32"/>
        </w:rPr>
        <w:t>%，决算数</w:t>
      </w:r>
      <w:r>
        <w:rPr>
          <w:rFonts w:hint="eastAsia" w:ascii="仿宋_GB2312" w:hAnsi="宋体" w:eastAsia="仿宋_GB2312"/>
          <w:sz w:val="32"/>
          <w:szCs w:val="32"/>
          <w:lang w:eastAsia="zh-CN"/>
        </w:rPr>
        <w:t>与</w:t>
      </w:r>
      <w:r>
        <w:rPr>
          <w:rFonts w:ascii="仿宋_GB2312" w:hAnsi="宋体" w:eastAsia="仿宋_GB2312"/>
          <w:sz w:val="32"/>
          <w:szCs w:val="32"/>
        </w:rPr>
        <w:t>年初预算数</w:t>
      </w:r>
      <w:r>
        <w:rPr>
          <w:rFonts w:hint="eastAsia" w:ascii="仿宋_GB2312" w:hAnsi="宋体" w:eastAsia="仿宋_GB2312"/>
          <w:sz w:val="32"/>
          <w:szCs w:val="32"/>
          <w:lang w:eastAsia="zh-CN"/>
        </w:rPr>
        <w:t>持平</w:t>
      </w:r>
      <w:r>
        <w:rPr>
          <w:rFonts w:ascii="仿宋_GB2312" w:hAnsi="宋体" w:eastAsia="仿宋_GB2312"/>
          <w:sz w:val="32"/>
          <w:szCs w:val="32"/>
        </w:rPr>
        <w:t>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pPr>
        <w:spacing w:line="540" w:lineRule="exact"/>
        <w:ind w:firstLine="643" w:firstLineChars="200"/>
        <w:outlineLvl w:val="2"/>
        <w:rPr>
          <w:rFonts w:ascii="楷体_GB2312" w:hAnsi="宋体" w:eastAsia="楷体_GB2312"/>
          <w:b/>
          <w:sz w:val="32"/>
          <w:szCs w:val="32"/>
        </w:rPr>
      </w:pP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此年未发生此项资金</w:t>
      </w:r>
      <w:r>
        <w:rPr>
          <w:rFonts w:hint="eastAsia" w:ascii="仿宋_GB2312" w:hAnsi="宋体" w:eastAsia="仿宋_GB2312"/>
          <w:sz w:val="32"/>
          <w:szCs w:val="32"/>
          <w:lang w:eastAsia="zh-CN"/>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此年未发生此项资金</w:t>
      </w:r>
      <w:r>
        <w:rPr>
          <w:rFonts w:hint="eastAsia" w:ascii="仿宋_GB2312" w:hAnsi="宋体" w:eastAsia="仿宋_GB2312"/>
          <w:sz w:val="32"/>
          <w:szCs w:val="32"/>
          <w:lang w:eastAsia="zh-CN"/>
        </w:rPr>
        <w:t>。</w:t>
      </w:r>
    </w:p>
    <w:p>
      <w:pPr>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default" w:ascii="仿宋_GB2312" w:eastAsia="仿宋_GB2312"/>
          <w:sz w:val="32"/>
        </w:rPr>
        <w:t>193</w:t>
      </w:r>
      <w:r>
        <w:rPr>
          <w:rFonts w:ascii="仿宋_GB2312" w:eastAsia="仿宋_GB2312"/>
          <w:sz w:val="32"/>
        </w:rPr>
        <w:t>万元，完成年初预算的</w:t>
      </w:r>
      <w:r>
        <w:rPr>
          <w:rFonts w:hint="default" w:ascii="仿宋_GB2312" w:eastAsia="仿宋_GB2312"/>
          <w:sz w:val="32"/>
        </w:rPr>
        <w:t>93.3</w:t>
      </w:r>
      <w:r>
        <w:rPr>
          <w:rFonts w:ascii="仿宋_GB2312" w:eastAsia="仿宋_GB2312"/>
          <w:sz w:val="32"/>
        </w:rPr>
        <w:t>%，决算数小于年初预算数的主要原因是节约经费。其中：因公出国（境）费</w:t>
      </w:r>
      <w:r>
        <w:rPr>
          <w:rFonts w:hint="default" w:ascii="仿宋_GB2312" w:eastAsia="仿宋_GB2312"/>
          <w:sz w:val="32"/>
        </w:rPr>
        <w:t>0</w:t>
      </w:r>
      <w:r>
        <w:rPr>
          <w:rFonts w:ascii="仿宋_GB2312" w:eastAsia="仿宋_GB2312"/>
          <w:sz w:val="32"/>
        </w:rPr>
        <w:t>万元，公务接待费</w:t>
      </w:r>
      <w:r>
        <w:rPr>
          <w:rFonts w:hint="default" w:ascii="仿宋_GB2312" w:eastAsia="仿宋_GB2312"/>
          <w:sz w:val="32"/>
        </w:rPr>
        <w:t>0</w:t>
      </w:r>
      <w:r>
        <w:rPr>
          <w:rFonts w:ascii="仿宋_GB2312" w:eastAsia="仿宋_GB2312"/>
          <w:sz w:val="32"/>
        </w:rPr>
        <w:t>万元，公务用车购置及运行维护费</w:t>
      </w:r>
      <w:r>
        <w:rPr>
          <w:rFonts w:hint="default" w:ascii="仿宋_GB2312" w:eastAsia="仿宋_GB2312"/>
          <w:sz w:val="32"/>
        </w:rPr>
        <w:t>193</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default" w:ascii="仿宋_GB2312" w:eastAsia="仿宋_GB2312"/>
          <w:sz w:val="32"/>
        </w:rPr>
        <w:t>0</w:t>
      </w:r>
      <w:r>
        <w:rPr>
          <w:rFonts w:ascii="仿宋_GB2312" w:eastAsia="仿宋_GB2312"/>
          <w:sz w:val="32"/>
        </w:rPr>
        <w:t>万元，占“三公”经费支出的</w:t>
      </w:r>
      <w:r>
        <w:rPr>
          <w:rFonts w:hint="default" w:ascii="仿宋_GB2312" w:eastAsia="仿宋_GB2312"/>
          <w:sz w:val="32"/>
        </w:rPr>
        <w:t>0</w:t>
      </w:r>
      <w:r>
        <w:rPr>
          <w:rFonts w:ascii="仿宋_GB2312" w:eastAsia="仿宋_GB2312"/>
          <w:sz w:val="32"/>
        </w:rPr>
        <w:t>%。完成年初预算的</w:t>
      </w:r>
      <w:r>
        <w:rPr>
          <w:rFonts w:hint="default" w:ascii="仿宋_GB2312" w:eastAsia="仿宋_GB2312"/>
          <w:sz w:val="32"/>
        </w:rPr>
        <w:t>0</w:t>
      </w:r>
      <w:r>
        <w:rPr>
          <w:rFonts w:ascii="仿宋_GB2312" w:eastAsia="仿宋_GB2312"/>
          <w:sz w:val="32"/>
        </w:rPr>
        <w:t>%，决算数小于年初预算数的原因主要是</w:t>
      </w:r>
      <w:r>
        <w:rPr>
          <w:rFonts w:ascii="仿宋_GB2312" w:eastAsia="仿宋_GB2312"/>
          <w:sz w:val="32"/>
          <w:szCs w:val="32"/>
        </w:rPr>
        <w:t>无此业务等原因</w:t>
      </w:r>
      <w:r>
        <w:rPr>
          <w:rFonts w:ascii="仿宋_GB2312" w:eastAsia="仿宋_GB2312"/>
          <w:sz w:val="32"/>
        </w:rPr>
        <w:t>。2021年参加出国（境）团组</w:t>
      </w:r>
      <w:r>
        <w:rPr>
          <w:rFonts w:hint="default" w:ascii="仿宋_GB2312" w:eastAsia="仿宋_GB2312"/>
          <w:sz w:val="32"/>
        </w:rPr>
        <w:t>0</w:t>
      </w:r>
      <w:r>
        <w:rPr>
          <w:rFonts w:ascii="仿宋_GB2312" w:eastAsia="仿宋_GB2312"/>
          <w:sz w:val="32"/>
        </w:rPr>
        <w:t>个，累计</w:t>
      </w:r>
      <w:r>
        <w:rPr>
          <w:rFonts w:hint="default" w:ascii="仿宋_GB2312" w:eastAsia="仿宋_GB2312"/>
          <w:sz w:val="32"/>
        </w:rPr>
        <w:t>0</w:t>
      </w:r>
      <w:r>
        <w:rPr>
          <w:rFonts w:ascii="仿宋_GB2312" w:eastAsia="仿宋_GB2312"/>
          <w:sz w:val="32"/>
        </w:rPr>
        <w:t>人次,主要为参加</w:t>
      </w:r>
      <w:r>
        <w:rPr>
          <w:rFonts w:hint="default" w:ascii="仿宋_GB2312" w:eastAsia="仿宋_GB2312"/>
          <w:sz w:val="32"/>
        </w:rPr>
        <w:t>0</w:t>
      </w:r>
      <w:r>
        <w:rPr>
          <w:rFonts w:ascii="仿宋_GB2312" w:eastAsia="仿宋_GB2312"/>
          <w:sz w:val="32"/>
        </w:rPr>
        <w:t>团等。</w:t>
      </w:r>
      <w:r>
        <w:rPr>
          <w:rFonts w:ascii="仿宋_GB2312" w:hAnsi="Times New Roman" w:eastAsia="仿宋_GB2312" w:cs="Times New Roman"/>
          <w:kern w:val="0"/>
          <w:sz w:val="32"/>
          <w:szCs w:val="32"/>
        </w:rPr>
        <w:t>2021年因公出国（境）费比上年减少</w:t>
      </w:r>
      <w:r>
        <w:rPr>
          <w:rFonts w:hint="default" w:ascii="仿宋_GB2312" w:hAnsi="Times New Roman" w:eastAsia="仿宋_GB2312" w:cs="Times New Roman"/>
          <w:kern w:val="0"/>
          <w:sz w:val="32"/>
          <w:szCs w:val="32"/>
        </w:rPr>
        <w:t>0</w:t>
      </w:r>
      <w:r>
        <w:rPr>
          <w:rFonts w:ascii="仿宋_GB2312" w:hAnsi="Times New Roman" w:eastAsia="仿宋_GB2312" w:cs="Times New Roman"/>
          <w:kern w:val="0"/>
          <w:sz w:val="32"/>
          <w:szCs w:val="32"/>
        </w:rPr>
        <w:t>万元，下降</w:t>
      </w:r>
      <w:r>
        <w:rPr>
          <w:rFonts w:hint="default" w:ascii="仿宋_GB2312" w:hAnsi="Times New Roman" w:eastAsia="仿宋_GB2312" w:cs="Times New Roman"/>
          <w:kern w:val="0"/>
          <w:sz w:val="32"/>
          <w:szCs w:val="32"/>
        </w:rPr>
        <w:t>0</w:t>
      </w:r>
      <w:r>
        <w:rPr>
          <w:rFonts w:ascii="仿宋_GB2312" w:hAnsi="Times New Roman" w:eastAsia="仿宋_GB2312" w:cs="Times New Roman"/>
          <w:kern w:val="0"/>
          <w:sz w:val="32"/>
          <w:szCs w:val="32"/>
        </w:rPr>
        <w:t>%，主要是</w:t>
      </w:r>
      <w:r>
        <w:rPr>
          <w:rFonts w:ascii="仿宋_GB2312" w:eastAsia="仿宋_GB2312"/>
          <w:sz w:val="32"/>
          <w:szCs w:val="32"/>
        </w:rPr>
        <w:t>无此业务</w:t>
      </w:r>
      <w:r>
        <w:rPr>
          <w:rFonts w:ascii="仿宋_GB2312" w:hAnsi="Times New Roman" w:eastAsia="仿宋_GB2312" w:cs="Times New Roman"/>
          <w:kern w:val="0"/>
          <w:sz w:val="32"/>
          <w:szCs w:val="32"/>
        </w:rPr>
        <w:t>。</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default" w:ascii="仿宋_GB2312" w:eastAsia="仿宋_GB2312"/>
          <w:sz w:val="32"/>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default" w:ascii="仿宋_GB2312" w:eastAsia="仿宋_GB2312"/>
          <w:sz w:val="32"/>
        </w:rPr>
        <w:t>0</w:t>
      </w:r>
      <w:r>
        <w:rPr>
          <w:rFonts w:ascii="仿宋_GB2312" w:eastAsia="仿宋_GB2312"/>
          <w:sz w:val="32"/>
        </w:rPr>
        <w:t>%，决算数小于年初预算数的原因是</w:t>
      </w:r>
      <w:r>
        <w:rPr>
          <w:rFonts w:ascii="仿宋_GB2312" w:eastAsia="仿宋_GB2312"/>
          <w:sz w:val="32"/>
          <w:szCs w:val="32"/>
        </w:rPr>
        <w:t>无此业务</w:t>
      </w:r>
      <w:r>
        <w:rPr>
          <w:rFonts w:hint="eastAsia" w:ascii="仿宋_GB2312" w:eastAsia="仿宋_GB2312"/>
          <w:sz w:val="32"/>
          <w:szCs w:val="32"/>
          <w:lang w:eastAsia="zh-CN"/>
        </w:rPr>
        <w:t>发生</w:t>
      </w:r>
      <w:r>
        <w:rPr>
          <w:rFonts w:ascii="仿宋_GB2312" w:eastAsia="仿宋_GB2312"/>
          <w:sz w:val="32"/>
        </w:rPr>
        <w:t>。2021年国内公务接待累计</w:t>
      </w:r>
      <w:r>
        <w:rPr>
          <w:rFonts w:hint="default" w:ascii="仿宋_GB2312" w:eastAsia="仿宋_GB2312"/>
          <w:sz w:val="32"/>
        </w:rPr>
        <w:t>0</w:t>
      </w:r>
      <w:r>
        <w:rPr>
          <w:rFonts w:ascii="仿宋_GB2312" w:eastAsia="仿宋_GB2312"/>
          <w:sz w:val="32"/>
        </w:rPr>
        <w:t>批次、</w:t>
      </w:r>
      <w:r>
        <w:rPr>
          <w:rFonts w:hint="default" w:ascii="仿宋_GB2312" w:eastAsia="仿宋_GB2312"/>
          <w:sz w:val="32"/>
        </w:rPr>
        <w:t>0</w:t>
      </w:r>
      <w:r>
        <w:rPr>
          <w:rFonts w:ascii="仿宋_GB2312" w:eastAsia="仿宋_GB2312"/>
          <w:sz w:val="32"/>
        </w:rPr>
        <w:t>人、</w:t>
      </w:r>
      <w:r>
        <w:rPr>
          <w:rFonts w:hint="default" w:ascii="仿宋_GB2312" w:eastAsia="仿宋_GB2312"/>
          <w:sz w:val="32"/>
        </w:rPr>
        <w:t>0</w:t>
      </w:r>
      <w:r>
        <w:rPr>
          <w:rFonts w:ascii="仿宋_GB2312" w:eastAsia="仿宋_GB2312"/>
          <w:sz w:val="32"/>
        </w:rPr>
        <w:t>万元</w:t>
      </w:r>
      <w:r>
        <w:rPr>
          <w:rFonts w:hint="eastAsia" w:ascii="仿宋_GB2312" w:eastAsia="仿宋_GB2312"/>
          <w:sz w:val="32"/>
          <w:lang w:eastAsia="zh-CN"/>
        </w:rPr>
        <w:t>，主要是无此业务发生</w:t>
      </w:r>
      <w:r>
        <w:rPr>
          <w:rFonts w:ascii="仿宋_GB2312" w:eastAsia="仿宋_GB2312"/>
          <w:sz w:val="32"/>
        </w:rPr>
        <w:t>;其中外事接待累计</w:t>
      </w:r>
      <w:r>
        <w:rPr>
          <w:rFonts w:hint="default" w:ascii="仿宋_GB2312" w:eastAsia="仿宋_GB2312"/>
          <w:sz w:val="32"/>
        </w:rPr>
        <w:t>0</w:t>
      </w:r>
      <w:r>
        <w:rPr>
          <w:rFonts w:ascii="仿宋_GB2312" w:eastAsia="仿宋_GB2312"/>
          <w:sz w:val="32"/>
        </w:rPr>
        <w:t>批次、</w:t>
      </w:r>
      <w:r>
        <w:rPr>
          <w:rFonts w:hint="default" w:ascii="仿宋_GB2312" w:eastAsia="仿宋_GB2312"/>
          <w:sz w:val="32"/>
        </w:rPr>
        <w:t>0</w:t>
      </w:r>
      <w:r>
        <w:rPr>
          <w:rFonts w:ascii="仿宋_GB2312" w:eastAsia="仿宋_GB2312"/>
          <w:sz w:val="32"/>
        </w:rPr>
        <w:t>人、</w:t>
      </w:r>
      <w:r>
        <w:rPr>
          <w:rFonts w:hint="default" w:ascii="仿宋_GB2312" w:eastAsia="仿宋_GB2312"/>
          <w:sz w:val="32"/>
        </w:rPr>
        <w:t>0</w:t>
      </w:r>
      <w:r>
        <w:rPr>
          <w:rFonts w:ascii="仿宋_GB2312" w:eastAsia="仿宋_GB2312"/>
          <w:sz w:val="32"/>
        </w:rPr>
        <w:t>万元，主要</w:t>
      </w:r>
      <w:r>
        <w:rPr>
          <w:rFonts w:hint="eastAsia" w:ascii="仿宋_GB2312" w:eastAsia="仿宋_GB2312"/>
          <w:sz w:val="32"/>
          <w:lang w:eastAsia="zh-CN"/>
        </w:rPr>
        <w:t>是无此业务发生</w:t>
      </w:r>
      <w:r>
        <w:rPr>
          <w:rFonts w:ascii="仿宋_GB2312" w:eastAsia="仿宋_GB2312"/>
          <w:sz w:val="32"/>
        </w:rPr>
        <w:t>。</w:t>
      </w:r>
      <w:r>
        <w:rPr>
          <w:rFonts w:ascii="仿宋_GB2312" w:hAnsi="Times New Roman" w:eastAsia="仿宋_GB2312" w:cs="Times New Roman"/>
          <w:kern w:val="0"/>
          <w:sz w:val="32"/>
          <w:szCs w:val="32"/>
        </w:rPr>
        <w:t>2021年公务接待费比上年减少</w:t>
      </w:r>
      <w:r>
        <w:rPr>
          <w:rFonts w:hint="default" w:ascii="仿宋_GB2312" w:hAnsi="Times New Roman" w:eastAsia="仿宋_GB2312" w:cs="Times New Roman"/>
          <w:kern w:val="0"/>
          <w:sz w:val="32"/>
          <w:szCs w:val="32"/>
        </w:rPr>
        <w:t>0</w:t>
      </w:r>
      <w:r>
        <w:rPr>
          <w:rFonts w:ascii="仿宋_GB2312" w:hAnsi="Times New Roman" w:eastAsia="仿宋_GB2312" w:cs="Times New Roman"/>
          <w:kern w:val="0"/>
          <w:sz w:val="32"/>
          <w:szCs w:val="32"/>
        </w:rPr>
        <w:t>万元，下降</w:t>
      </w:r>
      <w:r>
        <w:rPr>
          <w:rFonts w:hint="default" w:ascii="仿宋_GB2312" w:hAnsi="Times New Roman" w:eastAsia="仿宋_GB2312" w:cs="Times New Roman"/>
          <w:kern w:val="0"/>
          <w:sz w:val="32"/>
          <w:szCs w:val="32"/>
        </w:rPr>
        <w:t>0</w:t>
      </w:r>
      <w:r>
        <w:rPr>
          <w:rFonts w:ascii="仿宋_GB2312" w:hAnsi="Times New Roman" w:eastAsia="仿宋_GB2312" w:cs="Times New Roman"/>
          <w:kern w:val="0"/>
          <w:sz w:val="32"/>
          <w:szCs w:val="32"/>
        </w:rPr>
        <w:t>%，主要是</w:t>
      </w:r>
      <w:r>
        <w:rPr>
          <w:rFonts w:ascii="仿宋_GB2312" w:eastAsia="仿宋_GB2312"/>
          <w:sz w:val="32"/>
          <w:szCs w:val="32"/>
        </w:rPr>
        <w:t>无此业务</w:t>
      </w:r>
      <w:r>
        <w:rPr>
          <w:rFonts w:hint="eastAsia" w:ascii="仿宋_GB2312" w:eastAsia="仿宋_GB2312"/>
          <w:sz w:val="32"/>
          <w:szCs w:val="32"/>
          <w:lang w:eastAsia="zh-CN"/>
        </w:rPr>
        <w:t>发生</w:t>
      </w:r>
      <w:r>
        <w:rPr>
          <w:rFonts w:ascii="仿宋_GB2312" w:hAnsi="Times New Roman" w:eastAsia="仿宋_GB2312" w:cs="Times New Roman"/>
          <w:kern w:val="0"/>
          <w:sz w:val="32"/>
          <w:szCs w:val="32"/>
        </w:rPr>
        <w:t>。</w:t>
      </w:r>
    </w:p>
    <w:p>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default" w:ascii="仿宋_GB2312" w:eastAsia="仿宋_GB2312"/>
          <w:sz w:val="32"/>
        </w:rPr>
        <w:t>193</w:t>
      </w:r>
      <w:r>
        <w:rPr>
          <w:rFonts w:ascii="仿宋_GB2312" w:eastAsia="仿宋_GB2312"/>
          <w:sz w:val="32"/>
        </w:rPr>
        <w:t>万元，占“三公”经费支出的</w:t>
      </w:r>
      <w:r>
        <w:rPr>
          <w:rFonts w:hint="default" w:ascii="仿宋_GB2312" w:eastAsia="仿宋_GB2312"/>
          <w:sz w:val="32"/>
        </w:rPr>
        <w:t>100</w:t>
      </w:r>
      <w:r>
        <w:rPr>
          <w:rFonts w:ascii="仿宋_GB2312" w:eastAsia="仿宋_GB2312"/>
          <w:sz w:val="32"/>
        </w:rPr>
        <w:t>%。完成年初预算的</w:t>
      </w:r>
      <w:r>
        <w:rPr>
          <w:rFonts w:hint="default" w:ascii="仿宋_GB2312" w:eastAsia="仿宋_GB2312"/>
          <w:sz w:val="32"/>
        </w:rPr>
        <w:t>93.33</w:t>
      </w:r>
      <w:r>
        <w:rPr>
          <w:rFonts w:ascii="仿宋_GB2312" w:eastAsia="仿宋_GB2312"/>
          <w:sz w:val="32"/>
        </w:rPr>
        <w:t>%，决算数小于年初预算数的原因主要是节约经费。</w:t>
      </w:r>
      <w:r>
        <w:rPr>
          <w:rFonts w:ascii="仿宋_GB2312" w:hAnsi="Times New Roman" w:eastAsia="仿宋_GB2312" w:cs="Times New Roman"/>
          <w:kern w:val="0"/>
          <w:sz w:val="32"/>
          <w:szCs w:val="32"/>
        </w:rPr>
        <w:t>比上年增加</w:t>
      </w:r>
      <w:r>
        <w:rPr>
          <w:rFonts w:hint="default" w:ascii="仿宋_GB2312" w:hAnsi="Times New Roman" w:eastAsia="仿宋_GB2312" w:cs="Times New Roman"/>
          <w:kern w:val="0"/>
          <w:sz w:val="32"/>
          <w:szCs w:val="32"/>
        </w:rPr>
        <w:t>33</w:t>
      </w:r>
      <w:r>
        <w:rPr>
          <w:rFonts w:ascii="仿宋_GB2312" w:hAnsi="Times New Roman" w:eastAsia="仿宋_GB2312" w:cs="Times New Roman"/>
          <w:kern w:val="0"/>
          <w:sz w:val="32"/>
          <w:szCs w:val="32"/>
        </w:rPr>
        <w:t>万元，增长</w:t>
      </w:r>
      <w:r>
        <w:rPr>
          <w:rFonts w:hint="default" w:ascii="仿宋_GB2312" w:hAnsi="Times New Roman" w:eastAsia="仿宋_GB2312" w:cs="Times New Roman"/>
          <w:kern w:val="0"/>
          <w:sz w:val="32"/>
          <w:szCs w:val="32"/>
        </w:rPr>
        <w:t>20.63</w:t>
      </w:r>
      <w:r>
        <w:rPr>
          <w:rFonts w:ascii="仿宋_GB2312" w:hAnsi="Times New Roman" w:eastAsia="仿宋_GB2312" w:cs="Times New Roman"/>
          <w:kern w:val="0"/>
          <w:sz w:val="32"/>
          <w:szCs w:val="32"/>
        </w:rPr>
        <w:t>%，主要是警用车辆增加等原因。</w:t>
      </w:r>
    </w:p>
    <w:p>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default" w:ascii="仿宋_GB2312" w:eastAsia="仿宋_GB2312"/>
          <w:sz w:val="32"/>
        </w:rPr>
        <w:t>0</w:t>
      </w:r>
      <w:r>
        <w:rPr>
          <w:rFonts w:ascii="仿宋_GB2312" w:eastAsia="仿宋_GB2312"/>
          <w:sz w:val="32"/>
        </w:rPr>
        <w:t>万元，当年购置公务用车</w:t>
      </w:r>
      <w:r>
        <w:rPr>
          <w:rFonts w:hint="default" w:ascii="仿宋_GB2312" w:eastAsia="仿宋_GB2312"/>
          <w:sz w:val="32"/>
        </w:rPr>
        <w:t>0</w:t>
      </w:r>
      <w:r>
        <w:rPr>
          <w:rFonts w:ascii="仿宋_GB2312" w:eastAsia="仿宋_GB2312"/>
          <w:sz w:val="32"/>
        </w:rPr>
        <w:t>辆。完成年初预算的</w:t>
      </w:r>
      <w:r>
        <w:rPr>
          <w:rFonts w:hint="default" w:ascii="仿宋_GB2312" w:eastAsia="仿宋_GB2312"/>
          <w:sz w:val="32"/>
        </w:rPr>
        <w:t>0</w:t>
      </w:r>
      <w:r>
        <w:rPr>
          <w:rFonts w:ascii="仿宋_GB2312" w:eastAsia="仿宋_GB2312"/>
          <w:sz w:val="32"/>
        </w:rPr>
        <w:t>%，决算数小于年初预算数的原因主要是无此业务。</w:t>
      </w:r>
    </w:p>
    <w:p>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default" w:ascii="仿宋_GB2312" w:eastAsia="仿宋_GB2312"/>
          <w:sz w:val="32"/>
        </w:rPr>
        <w:t>193</w:t>
      </w:r>
      <w:r>
        <w:rPr>
          <w:rFonts w:ascii="仿宋_GB2312" w:eastAsia="仿宋_GB2312"/>
          <w:sz w:val="32"/>
        </w:rPr>
        <w:t>万元，主要用于</w:t>
      </w:r>
      <w:r>
        <w:rPr>
          <w:rFonts w:ascii="仿宋_GB2312" w:eastAsia="仿宋_GB2312"/>
          <w:sz w:val="32"/>
          <w:szCs w:val="32"/>
        </w:rPr>
        <w:t>车辆日常维修保养、保险、加油</w:t>
      </w:r>
      <w:r>
        <w:rPr>
          <w:rFonts w:ascii="仿宋_GB2312" w:eastAsia="仿宋_GB2312"/>
          <w:sz w:val="32"/>
        </w:rPr>
        <w:t>等</w:t>
      </w:r>
      <w:r>
        <w:rPr>
          <w:rFonts w:hint="default" w:ascii="仿宋_GB2312" w:eastAsia="仿宋_GB2312"/>
          <w:sz w:val="32"/>
        </w:rPr>
        <w:t>,</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22</w:t>
      </w:r>
      <w:r>
        <w:rPr>
          <w:rFonts w:ascii="仿宋_GB2312" w:eastAsia="仿宋_GB2312"/>
          <w:sz w:val="32"/>
        </w:rPr>
        <w:t>辆。完成年初预算的</w:t>
      </w:r>
      <w:r>
        <w:rPr>
          <w:rFonts w:hint="default" w:ascii="仿宋_GB2312" w:eastAsia="仿宋_GB2312"/>
          <w:sz w:val="32"/>
        </w:rPr>
        <w:t>93.33</w:t>
      </w:r>
      <w:r>
        <w:rPr>
          <w:rFonts w:ascii="仿宋_GB2312" w:eastAsia="仿宋_GB2312"/>
          <w:sz w:val="32"/>
        </w:rPr>
        <w:t>%，决算数小于年初预算数的原因主要是节约预算。</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0</w:t>
      </w:r>
      <w:r>
        <w:rPr>
          <w:rFonts w:ascii="仿宋_GB2312" w:eastAsia="仿宋_GB2312"/>
          <w:sz w:val="32"/>
        </w:rPr>
        <w:t>万元，其中：人员经费</w:t>
      </w:r>
      <w:r>
        <w:rPr>
          <w:rFonts w:hint="default" w:ascii="仿宋_GB2312" w:eastAsia="仿宋_GB2312"/>
          <w:sz w:val="32"/>
        </w:rPr>
        <w:t>0</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0</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6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hAnsi="仿宋_GB2312" w:eastAsia="仿宋_GB2312" w:cs="仿宋_GB2312"/>
          <w:b w:val="0"/>
          <w:bCs/>
          <w:color w:val="auto"/>
          <w:sz w:val="32"/>
          <w:szCs w:val="32"/>
          <w:lang w:eastAsia="zh-CN"/>
        </w:rPr>
        <w:t>与上年持平，主要原因是</w:t>
      </w:r>
      <w:r>
        <w:rPr>
          <w:rFonts w:hint="eastAsia" w:ascii="仿宋_GB2312" w:hAnsi="仿宋_GB2312" w:eastAsia="仿宋_GB2312" w:cs="仿宋_GB2312"/>
          <w:b w:val="0"/>
          <w:bCs/>
          <w:color w:val="auto"/>
          <w:sz w:val="32"/>
          <w:szCs w:val="32"/>
          <w:lang w:val="en-US" w:eastAsia="zh-CN"/>
        </w:rPr>
        <w:t>我单位</w:t>
      </w:r>
      <w:r>
        <w:rPr>
          <w:rFonts w:hint="eastAsia" w:ascii="仿宋_GB2312" w:hAnsi="仿宋_GB2312" w:eastAsia="仿宋_GB2312" w:cs="仿宋_GB2312"/>
          <w:b w:val="0"/>
          <w:bCs/>
          <w:color w:val="auto"/>
          <w:sz w:val="32"/>
          <w:szCs w:val="32"/>
          <w:lang w:eastAsia="zh-CN"/>
        </w:rPr>
        <w:t>属于驻区单位，无机关运行经费。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22</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eastAsia" w:ascii="仿宋_GB2312" w:eastAsia="仿宋_GB2312"/>
          <w:sz w:val="32"/>
          <w:lang w:val="en-US" w:eastAsia="zh-CN"/>
        </w:rPr>
        <w:t>17</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5</w:t>
      </w:r>
      <w:r>
        <w:rPr>
          <w:rFonts w:ascii="仿宋_GB2312" w:eastAsia="仿宋_GB2312"/>
          <w:sz w:val="32"/>
        </w:rPr>
        <w:t>辆，其他用车主要是一辆公务用车、四辆地方车辆；单位价值50万元以上通用设备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pPr>
        <w:widowControl/>
        <w:spacing w:line="540" w:lineRule="exact"/>
        <w:ind w:firstLine="643" w:firstLineChars="200"/>
        <w:jc w:val="left"/>
        <w:rPr>
          <w:rFonts w:hint="default" w:ascii="楷体_GB2312" w:eastAsia="楷体_GB2312"/>
          <w:b/>
          <w:sz w:val="32"/>
        </w:rPr>
      </w:pPr>
      <w:r>
        <w:rPr>
          <w:rFonts w:ascii="楷体_GB2312" w:eastAsia="楷体_GB2312"/>
          <w:b/>
          <w:sz w:val="32"/>
        </w:rPr>
        <w:t>（四）预算绩效管理工作开展情况。</w:t>
      </w:r>
    </w:p>
    <w:p>
      <w:pPr>
        <w:widowControl/>
        <w:spacing w:line="540" w:lineRule="exact"/>
        <w:ind w:firstLine="640" w:firstLineChars="200"/>
        <w:jc w:val="left"/>
        <w:rPr>
          <w:rFonts w:hint="eastAsia" w:ascii="仿宋_GB2312" w:hAnsi="仿宋_GB2312" w:eastAsia="仿宋_GB2312" w:cs="仿宋_GB2312"/>
          <w:b w:val="0"/>
          <w:bCs w:val="0"/>
          <w:sz w:val="32"/>
          <w:szCs w:val="32"/>
          <w:lang w:eastAsia="zh-CN" w:bidi="ar"/>
        </w:rPr>
      </w:pPr>
      <w:r>
        <w:rPr>
          <w:rFonts w:hint="eastAsia" w:ascii="仿宋_GB2312" w:hAnsi="仿宋_GB2312" w:eastAsia="仿宋_GB2312" w:cs="仿宋_GB2312"/>
          <w:b w:val="0"/>
          <w:bCs w:val="0"/>
          <w:sz w:val="32"/>
          <w:szCs w:val="32"/>
          <w:lang w:bidi="ar"/>
        </w:rPr>
        <w:t>2021年不涉及民生项目和重点支出项目</w:t>
      </w:r>
      <w:r>
        <w:rPr>
          <w:rFonts w:hint="eastAsia" w:ascii="仿宋_GB2312" w:hAnsi="仿宋_GB2312" w:eastAsia="仿宋_GB2312" w:cs="仿宋_GB2312"/>
          <w:b w:val="0"/>
          <w:bCs w:val="0"/>
          <w:sz w:val="32"/>
          <w:szCs w:val="32"/>
          <w:lang w:eastAsia="zh-CN" w:bidi="ar"/>
        </w:rPr>
        <w:t>，因此未开展绩效评价。</w:t>
      </w:r>
    </w:p>
    <w:p>
      <w:pPr>
        <w:widowControl/>
        <w:spacing w:line="540" w:lineRule="exact"/>
        <w:ind w:firstLine="643" w:firstLineChars="200"/>
        <w:jc w:val="left"/>
        <w:rPr>
          <w:rFonts w:hint="default" w:hAnsi="宋体" w:eastAsia="仿宋_GB2312" w:cs="仿宋_GB2312"/>
          <w:b/>
          <w:bCs/>
          <w:sz w:val="32"/>
          <w:szCs w:val="32"/>
          <w:lang w:bidi="ar"/>
        </w:rPr>
      </w:pPr>
      <w:bookmarkStart w:id="0" w:name="_GoBack"/>
      <w:bookmarkEnd w:id="0"/>
    </w:p>
    <w:p>
      <w:pPr>
        <w:pStyle w:val="9"/>
        <w:autoSpaceDN w:val="0"/>
        <w:spacing w:line="560" w:lineRule="exact"/>
        <w:jc w:val="center"/>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rPr>
        <w:t>辽宁省沈阳市浑南新区交警大队</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5E4473"/>
    <w:rsid w:val="006F2378"/>
    <w:rsid w:val="00753B9D"/>
    <w:rsid w:val="00756329"/>
    <w:rsid w:val="007F77B9"/>
    <w:rsid w:val="008040A1"/>
    <w:rsid w:val="00814A2B"/>
    <w:rsid w:val="00857BF9"/>
    <w:rsid w:val="008E3E75"/>
    <w:rsid w:val="00921105"/>
    <w:rsid w:val="00954778"/>
    <w:rsid w:val="00A17144"/>
    <w:rsid w:val="00A5357A"/>
    <w:rsid w:val="00A57A14"/>
    <w:rsid w:val="00B52081"/>
    <w:rsid w:val="00B54181"/>
    <w:rsid w:val="00BC09C4"/>
    <w:rsid w:val="00CA1818"/>
    <w:rsid w:val="00DA2EAC"/>
    <w:rsid w:val="00DC3915"/>
    <w:rsid w:val="00DE2863"/>
    <w:rsid w:val="00E1669A"/>
    <w:rsid w:val="00E4305D"/>
    <w:rsid w:val="00E732EC"/>
    <w:rsid w:val="00F16B2B"/>
    <w:rsid w:val="00F67249"/>
    <w:rsid w:val="00F724E9"/>
    <w:rsid w:val="00F73CC8"/>
    <w:rsid w:val="00FB37CD"/>
    <w:rsid w:val="04402B97"/>
    <w:rsid w:val="09C4782E"/>
    <w:rsid w:val="0ECB7368"/>
    <w:rsid w:val="0FD91C07"/>
    <w:rsid w:val="11612EA5"/>
    <w:rsid w:val="135D2C4D"/>
    <w:rsid w:val="13936861"/>
    <w:rsid w:val="1C635C29"/>
    <w:rsid w:val="2E4F6256"/>
    <w:rsid w:val="36230505"/>
    <w:rsid w:val="54F6469B"/>
    <w:rsid w:val="5B697371"/>
    <w:rsid w:val="66550C59"/>
    <w:rsid w:val="673C6F2C"/>
    <w:rsid w:val="724179B2"/>
    <w:rsid w:val="73D90795"/>
    <w:rsid w:val="76F0011C"/>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4738</Words>
  <Characters>5047</Characters>
  <Lines>40</Lines>
  <Paragraphs>11</Paragraphs>
  <TotalTime>4</TotalTime>
  <ScaleCrop>false</ScaleCrop>
  <LinksUpToDate>false</LinksUpToDate>
  <CharactersWithSpaces>5076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2023-06-29T06:45:52Z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161AC858F2674722A92DCE25FC01013D_13</vt:lpwstr>
  </property>
</Properties>
</file>