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jc w:val="center"/>
        <w:rPr>
          <w:rFonts w:hint="default" w:ascii="仿宋_GB2312" w:eastAsia="仿宋_GB2312"/>
          <w:b/>
          <w:sz w:val="52"/>
        </w:rPr>
      </w:pPr>
      <w:r>
        <w:rPr>
          <w:rFonts w:hint="eastAsia"/>
          <w:b/>
          <w:sz w:val="52"/>
          <w:szCs w:val="52"/>
          <w:lang w:eastAsia="zh-CN"/>
        </w:rPr>
        <w:t>沈阳棋盘山国际风景旅游开发区管理委员会</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eastAsia"/>
          <w:b/>
          <w:sz w:val="44"/>
          <w:lang w:eastAsia="zh-CN"/>
        </w:rPr>
      </w:pPr>
    </w:p>
    <w:p>
      <w:pPr>
        <w:pStyle w:val="7"/>
        <w:spacing w:line="560" w:lineRule="exact"/>
        <w:jc w:val="center"/>
        <w:rPr>
          <w:rFonts w:hint="eastAsia"/>
          <w:b/>
          <w:sz w:val="44"/>
          <w:lang w:eastAsia="zh-CN"/>
        </w:rPr>
      </w:pPr>
    </w:p>
    <w:p>
      <w:pPr>
        <w:pStyle w:val="7"/>
        <w:spacing w:line="560" w:lineRule="exact"/>
        <w:jc w:val="center"/>
        <w:rPr>
          <w:rFonts w:hint="eastAsia"/>
          <w:b/>
          <w:sz w:val="44"/>
          <w:lang w:eastAsia="zh-CN"/>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沈阳棋盘山国际风景旅游开发区管理委员会</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沈阳棋盘山国际风景旅游开发区管理委员会</w:t>
      </w:r>
      <w:r>
        <w:rPr>
          <w:rFonts w:ascii="黑体" w:eastAsia="黑体"/>
          <w:sz w:val="32"/>
        </w:rPr>
        <w:t>2021年决算情况说明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hint="default" w:ascii="仿宋_GB2312" w:eastAsia="仿宋_GB2312"/>
          <w:sz w:val="32"/>
        </w:rPr>
      </w:pPr>
      <w:r>
        <w:rPr>
          <w:rFonts w:ascii="黑体" w:eastAsia="黑体"/>
          <w:sz w:val="32"/>
        </w:rPr>
        <w:t xml:space="preserve">第四部分   </w:t>
      </w:r>
      <w:r>
        <w:rPr>
          <w:rFonts w:hint="eastAsia" w:ascii="黑体" w:eastAsia="黑体"/>
          <w:sz w:val="32"/>
          <w:lang w:val="en-US" w:eastAsia="zh-CN"/>
        </w:rPr>
        <w:t>沈阳棋盘山国际风景旅游开发区管理委员会</w:t>
      </w:r>
      <w:r>
        <w:rPr>
          <w:rFonts w:ascii="黑体" w:eastAsia="黑体"/>
          <w:sz w:val="32"/>
        </w:rPr>
        <w:t>2021年决算报表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7"/>
        <w:spacing w:line="560" w:lineRule="exact"/>
        <w:jc w:val="center"/>
        <w:rPr>
          <w:rFonts w:hint="default"/>
          <w:b/>
          <w:sz w:val="36"/>
        </w:rPr>
      </w:pPr>
    </w:p>
    <w:p>
      <w:pPr>
        <w:pStyle w:val="7"/>
        <w:spacing w:line="560" w:lineRule="exact"/>
        <w:jc w:val="center"/>
        <w:rPr>
          <w:rFonts w:hint="eastAsia" w:ascii="宋体" w:hAnsi="宋体" w:eastAsia="宋体" w:cs="宋体"/>
          <w:b/>
          <w:bCs/>
          <w:sz w:val="44"/>
          <w:szCs w:val="44"/>
        </w:rPr>
      </w:pPr>
      <w:r>
        <w:rPr>
          <w:b/>
          <w:sz w:val="36"/>
        </w:rPr>
        <w:t xml:space="preserve">第一部分 </w:t>
      </w:r>
      <w:r>
        <w:rPr>
          <w:rFonts w:hint="eastAsia" w:ascii="宋体" w:hAnsi="宋体" w:eastAsia="宋体" w:cs="宋体"/>
          <w:b/>
          <w:bCs/>
          <w:sz w:val="44"/>
          <w:szCs w:val="44"/>
          <w:lang w:val="en-US" w:eastAsia="zh-CN"/>
        </w:rPr>
        <w:t>沈阳棋盘山国际风景旅游开发区管理委员会</w:t>
      </w:r>
      <w:r>
        <w:rPr>
          <w:rFonts w:hint="eastAsia" w:ascii="宋体" w:hAnsi="宋体" w:eastAsia="宋体" w:cs="宋体"/>
          <w:b/>
          <w:bCs/>
          <w:sz w:val="44"/>
          <w:szCs w:val="44"/>
        </w:rPr>
        <w:t>概况</w:t>
      </w:r>
    </w:p>
    <w:p>
      <w:pPr>
        <w:pStyle w:val="7"/>
        <w:spacing w:line="560" w:lineRule="exact"/>
        <w:ind w:firstLine="640"/>
        <w:rPr>
          <w:rFonts w:hint="default" w:ascii="黑体" w:eastAsia="黑体"/>
          <w:b/>
          <w:bCs/>
          <w:sz w:val="32"/>
        </w:rPr>
      </w:pPr>
    </w:p>
    <w:p>
      <w:pPr>
        <w:pStyle w:val="7"/>
        <w:spacing w:line="560" w:lineRule="exact"/>
        <w:ind w:firstLine="640"/>
        <w:rPr>
          <w:rFonts w:hint="default" w:ascii="黑体" w:eastAsia="黑体"/>
          <w:sz w:val="32"/>
        </w:rPr>
      </w:pPr>
      <w:r>
        <w:rPr>
          <w:rFonts w:ascii="黑体" w:eastAsia="黑体"/>
          <w:sz w:val="32"/>
        </w:rPr>
        <w:t>一、主要职责</w:t>
      </w:r>
    </w:p>
    <w:p>
      <w:pPr>
        <w:ind w:firstLine="947" w:firstLineChars="296"/>
        <w:rPr>
          <w:rFonts w:ascii="仿宋_GB2312" w:hAnsi="华文中宋" w:eastAsia="仿宋_GB2312"/>
          <w:sz w:val="32"/>
          <w:szCs w:val="32"/>
        </w:rPr>
      </w:pPr>
      <w:r>
        <w:rPr>
          <w:rFonts w:ascii="仿宋_GB2312" w:hAnsi="华文中宋" w:eastAsia="仿宋_GB2312"/>
          <w:sz w:val="32"/>
          <w:szCs w:val="32"/>
        </w:rPr>
        <w:t>宣传贯彻国家有关风景名胜区管理的法律、法规和方针政策；制定各项管理制度，组织实施风景名胜区保护规则；调查自然资源并建立档案，组织环境监测，定期报告环境质量现状；保护风景名胜区资源和生态环境，维护自然风貌和人文景观，开发利用旅游资源；编制总体规划和详细规划并组织实施；协调风景名胜区内各相关单位；审核风景名胜区内涉及生态保护的相关审批事项并报市相关部门审批。管理局内设</w:t>
      </w:r>
      <w:r>
        <w:rPr>
          <w:rFonts w:hint="eastAsia" w:ascii="仿宋_GB2312" w:hAnsi="华文中宋" w:eastAsia="仿宋_GB2312"/>
          <w:sz w:val="32"/>
          <w:szCs w:val="32"/>
          <w:lang w:val="en-US" w:eastAsia="zh-CN"/>
        </w:rPr>
        <w:t>4</w:t>
      </w:r>
      <w:r>
        <w:rPr>
          <w:rFonts w:ascii="仿宋_GB2312" w:hAnsi="华文中宋" w:eastAsia="仿宋_GB2312"/>
          <w:sz w:val="32"/>
          <w:szCs w:val="32"/>
        </w:rPr>
        <w:t>个机构处室，机构规格均为正处级。</w:t>
      </w:r>
    </w:p>
    <w:p>
      <w:pPr>
        <w:pStyle w:val="7"/>
        <w:spacing w:line="560" w:lineRule="exact"/>
        <w:ind w:firstLine="640"/>
        <w:rPr>
          <w:rFonts w:ascii="黑体" w:eastAsia="黑体"/>
          <w:sz w:val="32"/>
        </w:rPr>
      </w:pPr>
      <w:r>
        <w:rPr>
          <w:rFonts w:ascii="黑体" w:eastAsia="黑体"/>
          <w:sz w:val="32"/>
        </w:rPr>
        <w:t>二、决算单位构成</w:t>
      </w:r>
    </w:p>
    <w:p>
      <w:pPr>
        <w:pStyle w:val="7"/>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纳入</w:t>
      </w:r>
      <w:r>
        <w:rPr>
          <w:rFonts w:hint="eastAsia" w:ascii="仿宋_GB2312" w:hAnsi="仿宋_GB2312" w:eastAsia="仿宋_GB2312" w:cs="仿宋_GB2312"/>
          <w:b/>
          <w:bCs/>
          <w:sz w:val="32"/>
          <w:szCs w:val="32"/>
        </w:rPr>
        <w:t>沈阳棋盘山国际风景旅游开发区管理委员会</w:t>
      </w:r>
      <w:r>
        <w:rPr>
          <w:rFonts w:hint="eastAsia" w:ascii="仿宋_GB2312" w:hAnsi="仿宋_GB2312" w:eastAsia="仿宋_GB2312" w:cs="仿宋_GB2312"/>
          <w:b/>
          <w:sz w:val="32"/>
          <w:szCs w:val="32"/>
          <w:highlight w:val="none"/>
        </w:rPr>
        <w:t>20</w:t>
      </w:r>
      <w:r>
        <w:rPr>
          <w:rFonts w:hint="eastAsia" w:ascii="仿宋_GB2312" w:hAnsi="仿宋_GB2312" w:eastAsia="仿宋_GB2312" w:cs="仿宋_GB2312"/>
          <w:b/>
          <w:sz w:val="32"/>
          <w:szCs w:val="32"/>
          <w:highlight w:val="none"/>
          <w:lang w:val="en-US" w:eastAsia="zh-CN"/>
        </w:rPr>
        <w:t>21</w:t>
      </w:r>
      <w:r>
        <w:rPr>
          <w:rFonts w:hint="eastAsia" w:ascii="仿宋_GB2312" w:hAnsi="仿宋_GB2312" w:eastAsia="仿宋_GB2312" w:cs="仿宋_GB2312"/>
          <w:b/>
          <w:sz w:val="32"/>
          <w:szCs w:val="32"/>
          <w:highlight w:val="none"/>
        </w:rPr>
        <w:t>年部门决算编制范围的二级预算单位包括：</w:t>
      </w:r>
    </w:p>
    <w:p>
      <w:pPr>
        <w:pStyle w:val="7"/>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default" w:ascii="仿宋_GB2312" w:eastAsia="仿宋_GB2312"/>
          <w:sz w:val="32"/>
          <w:highlight w:val="none"/>
        </w:rPr>
      </w:pPr>
      <w:r>
        <w:rPr>
          <w:rFonts w:hint="default" w:ascii="仿宋_GB2312" w:eastAsia="仿宋_GB2312"/>
          <w:sz w:val="32"/>
          <w:highlight w:val="none"/>
        </w:rPr>
        <w:t>1.</w:t>
      </w:r>
      <w:r>
        <w:rPr>
          <w:rFonts w:hint="eastAsia" w:ascii="仿宋_GB2312" w:hAnsi="仿宋_GB2312" w:eastAsia="仿宋_GB2312" w:cs="仿宋_GB2312"/>
          <w:b w:val="0"/>
          <w:bCs w:val="0"/>
          <w:sz w:val="32"/>
          <w:szCs w:val="32"/>
        </w:rPr>
        <w:t>沈阳棋盘山国际风景旅游开发区管理委员会</w:t>
      </w:r>
      <w:r>
        <w:rPr>
          <w:rFonts w:hint="eastAsia" w:ascii="仿宋_GB2312" w:eastAsia="仿宋_GB2312"/>
          <w:sz w:val="32"/>
          <w:highlight w:val="none"/>
        </w:rPr>
        <w:t>本级</w:t>
      </w:r>
    </w:p>
    <w:p>
      <w:pPr>
        <w:pStyle w:val="7"/>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default" w:ascii="仿宋_GB2312" w:eastAsia="仿宋_GB2312"/>
          <w:sz w:val="32"/>
          <w:highlight w:val="none"/>
        </w:rPr>
      </w:pPr>
      <w:r>
        <w:rPr>
          <w:rFonts w:hint="default" w:ascii="仿宋_GB2312" w:eastAsia="仿宋_GB2312"/>
          <w:sz w:val="32"/>
          <w:highlight w:val="none"/>
        </w:rPr>
        <w:t>2.</w:t>
      </w:r>
      <w:r>
        <w:rPr>
          <w:rFonts w:hint="eastAsia" w:ascii="仿宋_GB2312" w:eastAsia="仿宋_GB2312"/>
          <w:sz w:val="32"/>
          <w:highlight w:val="none"/>
          <w:lang w:val="en-US" w:eastAsia="zh-CN"/>
        </w:rPr>
        <w:t>本单位无下设机构</w:t>
      </w:r>
    </w:p>
    <w:p>
      <w:pPr>
        <w:numPr>
          <w:ilvl w:val="0"/>
          <w:numId w:val="0"/>
        </w:numPr>
        <w:spacing w:after="312" w:afterLines="100"/>
        <w:ind w:leftChars="0"/>
        <w:rPr>
          <w:rFonts w:hint="eastAsia" w:ascii="仿宋_GB2312" w:eastAsia="仿宋_GB2312"/>
          <w:sz w:val="32"/>
          <w:szCs w:val="32"/>
        </w:rPr>
      </w:pPr>
    </w:p>
    <w:p>
      <w:pPr>
        <w:pStyle w:val="7"/>
        <w:spacing w:line="560" w:lineRule="exact"/>
        <w:rPr>
          <w:rFonts w:hint="default"/>
          <w:b/>
          <w:sz w:val="36"/>
        </w:rPr>
      </w:pPr>
    </w:p>
    <w:p>
      <w:pPr>
        <w:pStyle w:val="7"/>
        <w:spacing w:line="560" w:lineRule="exact"/>
        <w:rPr>
          <w:rFonts w:hint="default"/>
          <w:b/>
          <w:sz w:val="36"/>
        </w:rPr>
      </w:pPr>
    </w:p>
    <w:p>
      <w:pPr>
        <w:pStyle w:val="7"/>
        <w:spacing w:line="560" w:lineRule="exact"/>
        <w:rPr>
          <w:rFonts w:hint="default"/>
          <w:b/>
          <w:sz w:val="36"/>
        </w:rPr>
      </w:pPr>
    </w:p>
    <w:p>
      <w:pPr>
        <w:pStyle w:val="7"/>
        <w:spacing w:line="560" w:lineRule="exact"/>
        <w:rPr>
          <w:rFonts w:hint="default"/>
          <w:b/>
          <w:sz w:val="36"/>
        </w:rPr>
      </w:pPr>
    </w:p>
    <w:p>
      <w:pPr>
        <w:pStyle w:val="7"/>
        <w:spacing w:line="560" w:lineRule="exact"/>
        <w:jc w:val="center"/>
        <w:rPr>
          <w:rFonts w:hint="default"/>
          <w:b/>
          <w:sz w:val="36"/>
        </w:rPr>
      </w:pPr>
    </w:p>
    <w:p>
      <w:pPr>
        <w:pStyle w:val="7"/>
        <w:spacing w:line="560" w:lineRule="exact"/>
        <w:jc w:val="center"/>
        <w:rPr>
          <w:rFonts w:hint="default" w:ascii="黑体" w:eastAsia="黑体"/>
          <w:sz w:val="32"/>
        </w:rPr>
      </w:pPr>
      <w:r>
        <w:rPr>
          <w:b/>
          <w:sz w:val="36"/>
        </w:rPr>
        <w:t xml:space="preserve">第二部分 </w:t>
      </w:r>
      <w:r>
        <w:rPr>
          <w:rFonts w:hint="eastAsia" w:ascii="宋体" w:hAnsi="宋体" w:eastAsia="宋体" w:cs="宋体"/>
          <w:b/>
          <w:bCs/>
          <w:sz w:val="36"/>
          <w:szCs w:val="36"/>
          <w:lang w:val="en-US" w:eastAsia="zh-CN"/>
        </w:rPr>
        <w:t>沈阳棋盘山国际风景旅游开发区管理委员会</w:t>
      </w:r>
      <w:r>
        <w:rPr>
          <w:b/>
          <w:sz w:val="36"/>
        </w:rPr>
        <w:t>2021年决算情况说明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16314.61</w:t>
      </w:r>
      <w:r>
        <w:rPr>
          <w:rFonts w:ascii="楷体_GB2312" w:eastAsia="楷体_GB2312"/>
          <w:b/>
          <w:sz w:val="32"/>
        </w:rPr>
        <w:t>万元</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15955.66</w:t>
      </w:r>
      <w:r>
        <w:rPr>
          <w:rFonts w:ascii="仿宋_GB2312" w:eastAsia="仿宋_GB2312"/>
          <w:sz w:val="32"/>
        </w:rPr>
        <w:t>万元，占收入总计的</w:t>
      </w:r>
      <w:r>
        <w:rPr>
          <w:rFonts w:hint="eastAsia" w:ascii="仿宋_GB2312" w:eastAsia="仿宋_GB2312"/>
          <w:sz w:val="32"/>
          <w:lang w:val="en-US" w:eastAsia="zh-CN"/>
        </w:rPr>
        <w:t>97.8</w:t>
      </w:r>
      <w:r>
        <w:rPr>
          <w:rFonts w:ascii="仿宋_GB2312" w:eastAsia="仿宋_GB2312"/>
          <w:sz w:val="32"/>
        </w:rPr>
        <w:t>%。其中：一般公共预算财政拨款收入</w:t>
      </w:r>
      <w:r>
        <w:rPr>
          <w:rFonts w:hint="eastAsia" w:ascii="仿宋_GB2312" w:eastAsia="仿宋_GB2312"/>
          <w:sz w:val="32"/>
          <w:lang w:val="en-US" w:eastAsia="zh-CN"/>
        </w:rPr>
        <w:t>13955.66</w:t>
      </w:r>
      <w:r>
        <w:rPr>
          <w:rFonts w:ascii="仿宋_GB2312" w:eastAsia="仿宋_GB2312"/>
          <w:sz w:val="32"/>
        </w:rPr>
        <w:t>万元，政府性基金收入</w:t>
      </w:r>
      <w:r>
        <w:rPr>
          <w:rFonts w:hint="eastAsia" w:ascii="仿宋_GB2312" w:eastAsia="仿宋_GB2312"/>
          <w:sz w:val="32"/>
          <w:lang w:val="en-US" w:eastAsia="zh-CN"/>
        </w:rPr>
        <w:t>2000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358.95</w:t>
      </w:r>
      <w:r>
        <w:rPr>
          <w:rFonts w:ascii="仿宋_GB2312" w:eastAsia="仿宋_GB2312"/>
          <w:sz w:val="32"/>
        </w:rPr>
        <w:t>万元，占收入总计的</w:t>
      </w:r>
      <w:r>
        <w:rPr>
          <w:rFonts w:hint="eastAsia" w:ascii="仿宋_GB2312" w:eastAsia="仿宋_GB2312"/>
          <w:sz w:val="32"/>
          <w:lang w:val="en-US" w:eastAsia="zh-CN"/>
        </w:rPr>
        <w:t>2.2%</w:t>
      </w:r>
    </w:p>
    <w:p>
      <w:pPr>
        <w:pStyle w:val="7"/>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2480.63</w:t>
      </w:r>
      <w:r>
        <w:rPr>
          <w:rFonts w:ascii="仿宋_GB2312" w:eastAsia="仿宋_GB2312"/>
          <w:sz w:val="32"/>
        </w:rPr>
        <w:t>万元，降低</w:t>
      </w:r>
      <w:r>
        <w:rPr>
          <w:rFonts w:hint="eastAsia" w:ascii="仿宋_GB2312" w:eastAsia="仿宋_GB2312"/>
          <w:sz w:val="32"/>
          <w:lang w:val="en-US" w:eastAsia="zh-CN"/>
        </w:rPr>
        <w:t>13.2</w:t>
      </w:r>
      <w:r>
        <w:rPr>
          <w:rFonts w:ascii="仿宋_GB2312" w:eastAsia="仿宋_GB2312"/>
          <w:sz w:val="32"/>
        </w:rPr>
        <w:t>%，主要原因：</w:t>
      </w:r>
      <w:r>
        <w:rPr>
          <w:rFonts w:hint="eastAsia" w:ascii="仿宋_GB2312" w:eastAsia="仿宋_GB2312"/>
          <w:sz w:val="32"/>
          <w:lang w:eastAsia="zh-CN"/>
        </w:rPr>
        <w:t>年初预算安排减少，结余开支</w:t>
      </w:r>
      <w:r>
        <w:rPr>
          <w:rFonts w:ascii="仿宋_GB2312" w:eastAsia="仿宋_GB2312"/>
          <w:sz w:val="32"/>
        </w:rPr>
        <w:t>。</w:t>
      </w:r>
    </w:p>
    <w:p>
      <w:pPr>
        <w:pStyle w:val="7"/>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16314.61</w:t>
      </w:r>
      <w:r>
        <w:rPr>
          <w:rFonts w:ascii="楷体_GB2312" w:eastAsia="楷体_GB2312"/>
          <w:b/>
          <w:sz w:val="32"/>
        </w:rPr>
        <w:t>万元，</w:t>
      </w:r>
    </w:p>
    <w:p>
      <w:pPr>
        <w:pStyle w:val="7"/>
        <w:spacing w:line="560" w:lineRule="exact"/>
        <w:ind w:firstLine="66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1782</w:t>
      </w:r>
      <w:r>
        <w:rPr>
          <w:rFonts w:ascii="仿宋_GB2312" w:eastAsia="仿宋_GB2312"/>
          <w:sz w:val="32"/>
        </w:rPr>
        <w:t>万元，占支出总计的</w:t>
      </w:r>
      <w:r>
        <w:rPr>
          <w:rFonts w:hint="eastAsia" w:ascii="仿宋_GB2312" w:eastAsia="仿宋_GB2312"/>
          <w:sz w:val="32"/>
          <w:lang w:val="en-US" w:eastAsia="zh-CN"/>
        </w:rPr>
        <w:t>10.92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981.9</w:t>
      </w:r>
      <w:r>
        <w:rPr>
          <w:rFonts w:ascii="仿宋_GB2312" w:eastAsia="仿宋_GB2312"/>
          <w:sz w:val="32"/>
        </w:rPr>
        <w:t>万元，对个人和家庭的补助支出</w:t>
      </w:r>
      <w:r>
        <w:rPr>
          <w:rFonts w:hint="eastAsia" w:ascii="仿宋_GB2312" w:eastAsia="仿宋_GB2312"/>
          <w:sz w:val="32"/>
          <w:lang w:val="en-US" w:eastAsia="zh-CN"/>
        </w:rPr>
        <w:t>166.32</w:t>
      </w:r>
      <w:r>
        <w:rPr>
          <w:rFonts w:ascii="仿宋_GB2312" w:eastAsia="仿宋_GB2312"/>
          <w:sz w:val="32"/>
        </w:rPr>
        <w:t>万元，商品和服务支出</w:t>
      </w:r>
      <w:r>
        <w:rPr>
          <w:rFonts w:hint="eastAsia" w:ascii="仿宋_GB2312" w:eastAsia="仿宋_GB2312"/>
          <w:sz w:val="32"/>
          <w:lang w:val="en-US" w:eastAsia="zh-CN"/>
        </w:rPr>
        <w:t>631.34</w:t>
      </w:r>
      <w:r>
        <w:rPr>
          <w:rFonts w:ascii="仿宋_GB2312" w:eastAsia="仿宋_GB2312"/>
          <w:sz w:val="32"/>
        </w:rPr>
        <w:t>万元</w:t>
      </w:r>
      <w:r>
        <w:rPr>
          <w:rFonts w:hint="eastAsia" w:ascii="仿宋_GB2312" w:eastAsia="仿宋_GB2312"/>
          <w:sz w:val="32"/>
          <w:lang w:val="en-US" w:eastAsia="zh-CN"/>
        </w:rPr>
        <w:t>,资本性支出2.44万元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14532.61</w:t>
      </w:r>
      <w:r>
        <w:rPr>
          <w:rFonts w:ascii="仿宋_GB2312" w:eastAsia="仿宋_GB2312"/>
          <w:sz w:val="32"/>
        </w:rPr>
        <w:t>万元，占支出总计的</w:t>
      </w:r>
      <w:r>
        <w:rPr>
          <w:rFonts w:hint="eastAsia" w:ascii="仿宋_GB2312" w:eastAsia="仿宋_GB2312"/>
          <w:sz w:val="32"/>
          <w:lang w:val="en-US" w:eastAsia="zh-CN"/>
        </w:rPr>
        <w:t>89.08</w:t>
      </w:r>
      <w:r>
        <w:rPr>
          <w:rFonts w:ascii="仿宋_GB2312" w:eastAsia="仿宋_GB2312"/>
          <w:sz w:val="32"/>
        </w:rPr>
        <w:t>%。主要包括</w:t>
      </w:r>
      <w:r>
        <w:rPr>
          <w:rFonts w:hint="eastAsia" w:ascii="仿宋_GB2312" w:eastAsia="仿宋_GB2312"/>
          <w:sz w:val="32"/>
          <w:lang w:eastAsia="zh-CN"/>
        </w:rPr>
        <w:t>文化旅游体育与传媒支出、城乡社区支出、农林水等</w:t>
      </w:r>
      <w:r>
        <w:rPr>
          <w:rFonts w:ascii="仿宋_GB2312" w:eastAsia="仿宋_GB2312"/>
          <w:sz w:val="32"/>
        </w:rPr>
        <w:t>业务支出。</w:t>
      </w:r>
    </w:p>
    <w:p>
      <w:pPr>
        <w:pStyle w:val="7"/>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2080.5</w:t>
      </w:r>
      <w:r>
        <w:rPr>
          <w:rFonts w:ascii="仿宋_GB2312" w:eastAsia="仿宋_GB2312"/>
          <w:sz w:val="32"/>
        </w:rPr>
        <w:t>万元，降低</w:t>
      </w:r>
      <w:r>
        <w:rPr>
          <w:rFonts w:hint="eastAsia" w:ascii="仿宋_GB2312" w:eastAsia="仿宋_GB2312"/>
          <w:sz w:val="32"/>
          <w:lang w:val="en-US" w:eastAsia="zh-CN"/>
        </w:rPr>
        <w:t>13.31</w:t>
      </w:r>
      <w:r>
        <w:rPr>
          <w:rFonts w:ascii="仿宋_GB2312" w:eastAsia="仿宋_GB2312"/>
          <w:sz w:val="32"/>
        </w:rPr>
        <w:t>%，主要原因：</w:t>
      </w:r>
      <w:r>
        <w:rPr>
          <w:rFonts w:ascii="黑体" w:eastAsia="黑体"/>
          <w:sz w:val="32"/>
        </w:rPr>
        <w:t>是</w:t>
      </w:r>
      <w:r>
        <w:rPr>
          <w:rFonts w:hint="eastAsia" w:ascii="黑体" w:eastAsia="黑体"/>
          <w:sz w:val="32"/>
          <w:lang w:eastAsia="zh-CN"/>
        </w:rPr>
        <w:t>节约开支</w:t>
      </w:r>
      <w:r>
        <w:rPr>
          <w:rFonts w:ascii="仿宋_GB2312" w:eastAsia="仿宋_GB2312"/>
          <w:sz w:val="32"/>
        </w:rPr>
        <w:t>。</w:t>
      </w:r>
    </w:p>
    <w:p>
      <w:pPr>
        <w:pStyle w:val="7"/>
        <w:spacing w:line="560" w:lineRule="exact"/>
        <w:ind w:firstLine="660"/>
        <w:rPr>
          <w:rFonts w:hint="eastAsia" w:ascii="楷体_GB2312" w:eastAsia="楷体_GB2312"/>
          <w:b/>
          <w:sz w:val="32"/>
          <w:lang w:eastAsia="zh-CN"/>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r>
        <w:rPr>
          <w:rFonts w:hint="eastAsia" w:ascii="楷体_GB2312" w:eastAsia="楷体_GB2312"/>
          <w:b/>
          <w:sz w:val="32"/>
          <w:lang w:eastAsia="zh-CN"/>
        </w:rPr>
        <w:t>。</w:t>
      </w:r>
    </w:p>
    <w:p>
      <w:pPr>
        <w:pStyle w:val="7"/>
        <w:spacing w:line="560" w:lineRule="exact"/>
        <w:ind w:firstLine="660"/>
        <w:rPr>
          <w:rFonts w:ascii="仿宋_GB2312" w:eastAsia="仿宋_GB2312"/>
          <w:sz w:val="32"/>
        </w:rPr>
      </w:pPr>
      <w:r>
        <w:rPr>
          <w:rFonts w:ascii="仿宋_GB2312" w:eastAsia="仿宋_GB2312"/>
          <w:sz w:val="32"/>
        </w:rPr>
        <w:t>与上年相比，今年结转结余减少</w:t>
      </w:r>
      <w:r>
        <w:rPr>
          <w:rFonts w:hint="eastAsia" w:ascii="仿宋_GB2312" w:eastAsia="仿宋_GB2312"/>
          <w:sz w:val="32"/>
          <w:lang w:val="en-US" w:eastAsia="zh-CN"/>
        </w:rPr>
        <w:t>358.96</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w:t>
      </w:r>
      <w:r>
        <w:rPr>
          <w:rFonts w:hint="eastAsia" w:ascii="仿宋_GB2312" w:eastAsia="仿宋_GB2312"/>
          <w:sz w:val="32"/>
          <w:lang w:val="en-US" w:eastAsia="zh-CN"/>
        </w:rPr>
        <w:t>预算资金结余全额缴回财政</w:t>
      </w:r>
      <w:r>
        <w:rPr>
          <w:rFonts w:ascii="仿宋_GB2312" w:eastAsia="仿宋_GB2312"/>
          <w:sz w:val="32"/>
        </w:rPr>
        <w:t>。</w:t>
      </w:r>
    </w:p>
    <w:p>
      <w:pPr>
        <w:pStyle w:val="7"/>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7"/>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楷体_GB2312" w:eastAsia="楷体_GB2312"/>
          <w:b/>
          <w:sz w:val="32"/>
          <w:lang w:val="en-US" w:eastAsia="zh-CN"/>
        </w:rPr>
        <w:t>16314.61</w:t>
      </w:r>
      <w:r>
        <w:rPr>
          <w:rFonts w:ascii="仿宋_GB2312" w:eastAsia="仿宋_GB2312"/>
          <w:sz w:val="32"/>
        </w:rPr>
        <w:t>万元，其中：基本支出</w:t>
      </w:r>
      <w:r>
        <w:rPr>
          <w:rFonts w:hint="eastAsia" w:ascii="仿宋_GB2312" w:eastAsia="仿宋_GB2312"/>
          <w:sz w:val="32"/>
          <w:lang w:val="en-US" w:eastAsia="zh-CN"/>
        </w:rPr>
        <w:t>1782</w:t>
      </w:r>
      <w:r>
        <w:rPr>
          <w:rFonts w:ascii="仿宋_GB2312" w:eastAsia="仿宋_GB2312"/>
          <w:sz w:val="32"/>
        </w:rPr>
        <w:t>万元，项目支出</w:t>
      </w:r>
      <w:r>
        <w:rPr>
          <w:rFonts w:hint="eastAsia" w:ascii="仿宋_GB2312" w:eastAsia="仿宋_GB2312"/>
          <w:sz w:val="32"/>
          <w:lang w:val="en-US" w:eastAsia="zh-CN"/>
        </w:rPr>
        <w:t>14532.61</w:t>
      </w:r>
      <w:r>
        <w:rPr>
          <w:rFonts w:ascii="仿宋_GB2312" w:eastAsia="仿宋_GB2312"/>
          <w:sz w:val="32"/>
        </w:rPr>
        <w:t>万元。与上年相比，财政拨款支出减少</w:t>
      </w:r>
      <w:r>
        <w:rPr>
          <w:rFonts w:hint="eastAsia" w:ascii="仿宋_GB2312" w:eastAsia="仿宋_GB2312"/>
          <w:sz w:val="32"/>
          <w:lang w:val="en-US" w:eastAsia="zh-CN"/>
        </w:rPr>
        <w:t>2080.5</w:t>
      </w:r>
      <w:r>
        <w:rPr>
          <w:rFonts w:ascii="仿宋_GB2312" w:eastAsia="仿宋_GB2312"/>
          <w:sz w:val="32"/>
        </w:rPr>
        <w:t>万元，降低</w:t>
      </w:r>
      <w:r>
        <w:rPr>
          <w:rFonts w:hint="eastAsia" w:ascii="仿宋_GB2312" w:eastAsia="仿宋_GB2312"/>
          <w:sz w:val="32"/>
          <w:lang w:val="en-US" w:eastAsia="zh-CN"/>
        </w:rPr>
        <w:t>11.31</w:t>
      </w:r>
      <w:r>
        <w:rPr>
          <w:rFonts w:ascii="仿宋_GB2312" w:eastAsia="仿宋_GB2312"/>
          <w:sz w:val="32"/>
        </w:rPr>
        <w:t>%，主要原因：</w:t>
      </w:r>
      <w:r>
        <w:rPr>
          <w:rFonts w:ascii="黑体" w:eastAsia="黑体"/>
          <w:sz w:val="32"/>
        </w:rPr>
        <w:t>是</w:t>
      </w:r>
      <w:r>
        <w:rPr>
          <w:rFonts w:hint="eastAsia" w:ascii="仿宋_GB2312" w:eastAsia="仿宋_GB2312"/>
          <w:sz w:val="32"/>
          <w:lang w:eastAsia="zh-CN"/>
        </w:rPr>
        <w:t>年初预算安排减少</w:t>
      </w:r>
      <w:r>
        <w:rPr>
          <w:rFonts w:ascii="仿宋_GB2312" w:eastAsia="仿宋_GB2312"/>
          <w:sz w:val="32"/>
        </w:rPr>
        <w:t>。2021年度财政拨款支出完成年初预算的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14314.61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2032.52</w:t>
      </w:r>
      <w:r>
        <w:rPr>
          <w:rFonts w:ascii="仿宋_GB2312" w:hAnsi="宋体" w:eastAsia="仿宋_GB2312"/>
          <w:sz w:val="32"/>
          <w:szCs w:val="32"/>
        </w:rPr>
        <w:t>万元，占</w:t>
      </w:r>
      <w:r>
        <w:rPr>
          <w:rFonts w:hint="eastAsia" w:ascii="仿宋_GB2312" w:hAnsi="宋体" w:eastAsia="仿宋_GB2312"/>
          <w:sz w:val="32"/>
          <w:szCs w:val="32"/>
          <w:lang w:val="en-US" w:eastAsia="zh-CN"/>
        </w:rPr>
        <w:t>14.2</w:t>
      </w:r>
      <w:r>
        <w:rPr>
          <w:rFonts w:ascii="仿宋_GB2312" w:hAnsi="宋体" w:eastAsia="仿宋_GB2312"/>
          <w:sz w:val="32"/>
          <w:szCs w:val="32"/>
        </w:rPr>
        <w:t>%；</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6115.48万元，</w:t>
      </w:r>
      <w:r>
        <w:rPr>
          <w:rFonts w:ascii="仿宋_GB2312" w:hAnsi="宋体" w:eastAsia="仿宋_GB2312"/>
          <w:sz w:val="32"/>
          <w:szCs w:val="32"/>
        </w:rPr>
        <w:t>占</w:t>
      </w:r>
      <w:r>
        <w:rPr>
          <w:rFonts w:hint="eastAsia" w:ascii="仿宋_GB2312" w:hAnsi="宋体" w:eastAsia="仿宋_GB2312"/>
          <w:sz w:val="32"/>
          <w:szCs w:val="32"/>
          <w:lang w:val="en-US" w:eastAsia="zh-CN"/>
        </w:rPr>
        <w:t>42.72</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151.54万元，</w:t>
      </w:r>
      <w:r>
        <w:rPr>
          <w:rFonts w:ascii="仿宋_GB2312" w:hAnsi="宋体" w:eastAsia="仿宋_GB2312"/>
          <w:sz w:val="32"/>
          <w:szCs w:val="32"/>
        </w:rPr>
        <w:t>占</w:t>
      </w:r>
      <w:r>
        <w:rPr>
          <w:rFonts w:hint="eastAsia" w:ascii="仿宋_GB2312" w:hAnsi="宋体" w:eastAsia="仿宋_GB2312"/>
          <w:sz w:val="32"/>
          <w:szCs w:val="32"/>
          <w:lang w:val="en-US" w:eastAsia="zh-CN"/>
        </w:rPr>
        <w:t>1.06</w:t>
      </w:r>
      <w:r>
        <w:rPr>
          <w:rFonts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59.58万元，</w:t>
      </w:r>
      <w:r>
        <w:rPr>
          <w:rFonts w:ascii="仿宋_GB2312" w:hAnsi="宋体" w:eastAsia="仿宋_GB2312"/>
          <w:sz w:val="32"/>
          <w:szCs w:val="32"/>
        </w:rPr>
        <w:t>占</w:t>
      </w:r>
      <w:r>
        <w:rPr>
          <w:rFonts w:hint="eastAsia" w:ascii="仿宋_GB2312" w:hAnsi="宋体" w:eastAsia="仿宋_GB2312"/>
          <w:sz w:val="32"/>
          <w:szCs w:val="32"/>
          <w:lang w:val="en-US" w:eastAsia="zh-CN"/>
        </w:rPr>
        <w:t>0.42</w:t>
      </w:r>
      <w:r>
        <w:rPr>
          <w:rFonts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4万元，</w:t>
      </w:r>
      <w:r>
        <w:rPr>
          <w:rFonts w:ascii="仿宋_GB2312" w:hAnsi="宋体" w:eastAsia="仿宋_GB2312"/>
          <w:sz w:val="32"/>
          <w:szCs w:val="32"/>
        </w:rPr>
        <w:t>占</w:t>
      </w:r>
      <w:r>
        <w:rPr>
          <w:rFonts w:hint="eastAsia" w:ascii="仿宋_GB2312" w:hAnsi="宋体" w:eastAsia="仿宋_GB2312"/>
          <w:sz w:val="32"/>
          <w:szCs w:val="32"/>
          <w:lang w:val="en-US" w:eastAsia="zh-CN"/>
        </w:rPr>
        <w:t>0.03</w:t>
      </w:r>
      <w:r>
        <w:rPr>
          <w:rFonts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3941.75万元，</w:t>
      </w:r>
      <w:r>
        <w:rPr>
          <w:rFonts w:ascii="仿宋_GB2312" w:hAnsi="宋体" w:eastAsia="仿宋_GB2312"/>
          <w:sz w:val="32"/>
          <w:szCs w:val="32"/>
        </w:rPr>
        <w:t>占</w:t>
      </w:r>
      <w:r>
        <w:rPr>
          <w:rFonts w:hint="eastAsia" w:ascii="仿宋_GB2312" w:hAnsi="宋体" w:eastAsia="仿宋_GB2312"/>
          <w:sz w:val="32"/>
          <w:szCs w:val="32"/>
          <w:lang w:val="en-US" w:eastAsia="zh-CN"/>
        </w:rPr>
        <w:t>27.54</w:t>
      </w:r>
      <w:r>
        <w:rPr>
          <w:rFonts w:ascii="仿宋_GB2312" w:hAnsi="宋体" w:eastAsia="仿宋_GB2312"/>
          <w:sz w:val="32"/>
          <w:szCs w:val="32"/>
        </w:rPr>
        <w:t>%</w:t>
      </w:r>
      <w:r>
        <w:rPr>
          <w:rFonts w:hint="eastAsia" w:ascii="仿宋_GB2312" w:hAnsi="宋体" w:eastAsia="仿宋_GB2312"/>
          <w:sz w:val="32"/>
          <w:szCs w:val="32"/>
          <w:lang w:eastAsia="zh-CN"/>
        </w:rPr>
        <w:t>；农林水支出</w:t>
      </w:r>
      <w:r>
        <w:rPr>
          <w:rFonts w:hint="eastAsia" w:ascii="仿宋_GB2312" w:hAnsi="宋体" w:eastAsia="仿宋_GB2312"/>
          <w:sz w:val="32"/>
          <w:szCs w:val="32"/>
          <w:lang w:val="en-US" w:eastAsia="zh-CN"/>
        </w:rPr>
        <w:t>1119.94万元，</w:t>
      </w:r>
      <w:r>
        <w:rPr>
          <w:rFonts w:ascii="仿宋_GB2312" w:hAnsi="宋体" w:eastAsia="仿宋_GB2312"/>
          <w:sz w:val="32"/>
          <w:szCs w:val="32"/>
        </w:rPr>
        <w:t>占</w:t>
      </w:r>
      <w:r>
        <w:rPr>
          <w:rFonts w:hint="eastAsia" w:ascii="仿宋_GB2312" w:hAnsi="宋体" w:eastAsia="仿宋_GB2312"/>
          <w:sz w:val="32"/>
          <w:szCs w:val="32"/>
          <w:lang w:val="en-US" w:eastAsia="zh-CN"/>
        </w:rPr>
        <w:t>7.83</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211.4万元，</w:t>
      </w:r>
      <w:r>
        <w:rPr>
          <w:rFonts w:ascii="仿宋_GB2312" w:hAnsi="宋体" w:eastAsia="仿宋_GB2312"/>
          <w:sz w:val="32"/>
          <w:szCs w:val="32"/>
        </w:rPr>
        <w:t>占</w:t>
      </w:r>
      <w:r>
        <w:rPr>
          <w:rFonts w:hint="eastAsia" w:ascii="仿宋_GB2312" w:hAnsi="宋体" w:eastAsia="仿宋_GB2312"/>
          <w:sz w:val="32"/>
          <w:szCs w:val="32"/>
          <w:lang w:val="en-US" w:eastAsia="zh-CN"/>
        </w:rPr>
        <w:t>1.47</w:t>
      </w:r>
      <w:r>
        <w:rPr>
          <w:rFonts w:ascii="仿宋_GB2312" w:hAnsi="宋体" w:eastAsia="仿宋_GB2312"/>
          <w:sz w:val="32"/>
          <w:szCs w:val="32"/>
        </w:rPr>
        <w:t>%</w:t>
      </w:r>
      <w:r>
        <w:rPr>
          <w:rFonts w:hint="eastAsia" w:ascii="仿宋_GB2312" w:hAnsi="宋体" w:eastAsia="仿宋_GB2312"/>
          <w:sz w:val="32"/>
          <w:szCs w:val="32"/>
          <w:lang w:eastAsia="zh-CN"/>
        </w:rPr>
        <w:t>，灾害预防及应急管理支出</w:t>
      </w:r>
      <w:r>
        <w:rPr>
          <w:rFonts w:hint="eastAsia" w:ascii="仿宋_GB2312" w:hAnsi="宋体" w:eastAsia="仿宋_GB2312"/>
          <w:sz w:val="32"/>
          <w:szCs w:val="32"/>
          <w:lang w:val="en-US" w:eastAsia="zh-CN"/>
        </w:rPr>
        <w:t>678.41万元，</w:t>
      </w:r>
      <w:r>
        <w:rPr>
          <w:rFonts w:ascii="仿宋_GB2312" w:hAnsi="宋体" w:eastAsia="仿宋_GB2312"/>
          <w:sz w:val="32"/>
          <w:szCs w:val="32"/>
        </w:rPr>
        <w:t>占</w:t>
      </w:r>
      <w:r>
        <w:rPr>
          <w:rFonts w:hint="eastAsia" w:ascii="仿宋_GB2312" w:hAnsi="宋体" w:eastAsia="仿宋_GB2312"/>
          <w:sz w:val="32"/>
          <w:szCs w:val="32"/>
          <w:lang w:val="en-US" w:eastAsia="zh-CN"/>
        </w:rPr>
        <w:t>4.73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2032.52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101.61</w:t>
      </w:r>
      <w:r>
        <w:rPr>
          <w:rFonts w:ascii="仿宋_GB2312" w:hAnsi="宋体" w:eastAsia="仿宋_GB2312"/>
          <w:sz w:val="32"/>
          <w:szCs w:val="32"/>
        </w:rPr>
        <w:t>万元，主要是</w:t>
      </w:r>
      <w:r>
        <w:rPr>
          <w:rFonts w:hint="eastAsia" w:ascii="仿宋_GB2312" w:hAnsi="宋体" w:eastAsia="仿宋_GB2312"/>
          <w:sz w:val="32"/>
          <w:szCs w:val="32"/>
          <w:lang w:eastAsia="zh-CN"/>
        </w:rPr>
        <w:t>评估费、宣传费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8.85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本单位由行政转为事业，预算执行时功能科目调整</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机关服务</w:t>
      </w:r>
      <w:r>
        <w:rPr>
          <w:rFonts w:ascii="仿宋_GB2312" w:hAnsi="宋体" w:eastAsia="仿宋_GB2312"/>
          <w:sz w:val="32"/>
          <w:szCs w:val="32"/>
        </w:rPr>
        <w:t>（项）</w:t>
      </w:r>
      <w:r>
        <w:rPr>
          <w:rFonts w:hint="eastAsia" w:ascii="仿宋_GB2312" w:hAnsi="宋体" w:eastAsia="仿宋_GB2312"/>
          <w:sz w:val="32"/>
          <w:szCs w:val="32"/>
          <w:lang w:val="en-US" w:eastAsia="zh-CN"/>
        </w:rPr>
        <w:t>3.5万元，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50</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压缩预算支出</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专项业务及机关事务管理</w:t>
      </w:r>
      <w:r>
        <w:rPr>
          <w:rFonts w:ascii="仿宋_GB2312" w:hAnsi="宋体" w:eastAsia="仿宋_GB2312"/>
          <w:sz w:val="32"/>
          <w:szCs w:val="32"/>
        </w:rPr>
        <w:t>（项）</w:t>
      </w:r>
      <w:r>
        <w:rPr>
          <w:rFonts w:hint="eastAsia" w:ascii="仿宋_GB2312" w:hAnsi="宋体" w:eastAsia="仿宋_GB2312"/>
          <w:sz w:val="32"/>
          <w:szCs w:val="32"/>
          <w:lang w:val="en-US" w:eastAsia="zh-CN"/>
        </w:rPr>
        <w:t>3万元，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eastAsia="zh-CN"/>
        </w:rPr>
        <w:t>。</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4.09万元，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8.18</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信访案件减少。</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事业运行</w:t>
      </w:r>
      <w:r>
        <w:rPr>
          <w:rFonts w:ascii="仿宋_GB2312" w:hAnsi="宋体" w:eastAsia="仿宋_GB2312"/>
          <w:sz w:val="32"/>
          <w:szCs w:val="32"/>
        </w:rPr>
        <w:t>（项）</w:t>
      </w:r>
      <w:r>
        <w:rPr>
          <w:rFonts w:hint="eastAsia" w:ascii="仿宋_GB2312" w:hAnsi="宋体" w:eastAsia="仿宋_GB2312"/>
          <w:sz w:val="32"/>
          <w:szCs w:val="32"/>
          <w:lang w:val="en-US" w:eastAsia="zh-CN"/>
        </w:rPr>
        <w:t>1367.23万元，</w:t>
      </w:r>
      <w:r>
        <w:rPr>
          <w:rFonts w:ascii="仿宋_GB2312" w:hAnsi="宋体" w:eastAsia="仿宋_GB2312"/>
          <w:sz w:val="32"/>
          <w:szCs w:val="32"/>
        </w:rPr>
        <w:t>原因主要是</w:t>
      </w:r>
      <w:r>
        <w:rPr>
          <w:rFonts w:hint="eastAsia" w:ascii="仿宋_GB2312" w:hAnsi="宋体" w:eastAsia="仿宋_GB2312"/>
          <w:sz w:val="32"/>
          <w:szCs w:val="32"/>
          <w:lang w:eastAsia="zh-CN"/>
        </w:rPr>
        <w:t>本单位由行政转为事业，预算执行时功能科目调整</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lang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eastAsia="zh-CN"/>
        </w:rPr>
        <w:t>其他政府办公厅（室）及相关机构事务支出</w:t>
      </w:r>
      <w:r>
        <w:rPr>
          <w:rFonts w:ascii="仿宋_GB2312" w:hAnsi="宋体" w:eastAsia="仿宋_GB2312"/>
          <w:sz w:val="32"/>
          <w:szCs w:val="32"/>
        </w:rPr>
        <w:t>（项）</w:t>
      </w:r>
      <w:r>
        <w:rPr>
          <w:rFonts w:hint="eastAsia" w:ascii="仿宋_GB2312" w:hAnsi="宋体" w:eastAsia="仿宋_GB2312"/>
          <w:sz w:val="32"/>
          <w:szCs w:val="32"/>
          <w:lang w:val="en-US" w:eastAsia="zh-CN"/>
        </w:rPr>
        <w:t>553.09万元，未安排年初预算，决算数大于年初预算数的原因是按照实际情况执行，主要支出为绩效及未休假补贴。</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6115.48万元</w:t>
      </w:r>
      <w:r>
        <w:rPr>
          <w:rFonts w:ascii="仿宋_GB2312" w:hAnsi="宋体" w:eastAsia="仿宋_GB2312"/>
          <w:sz w:val="32"/>
          <w:szCs w:val="32"/>
        </w:rPr>
        <w:t>。</w:t>
      </w:r>
      <w:r>
        <w:rPr>
          <w:rFonts w:hint="eastAsia" w:ascii="仿宋_GB2312" w:hAnsi="宋体" w:eastAsia="仿宋_GB2312"/>
          <w:sz w:val="32"/>
          <w:szCs w:val="32"/>
          <w:lang w:eastAsia="zh-CN"/>
        </w:rPr>
        <w:t>具体包括：</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（1）文化旅游体育与传媒支出（类）文化和旅游（款）其他文化和旅游支出（项）3656.3万元，未安排年初预算，决算数大于年初预算数的原因是按照实际情况执行。       （2）文化旅游体育与传媒支出（类）其他文化旅游体育与传媒支出（款）其他文化旅游体育与传媒支出（项）2459.18万元，未安排年初预算，决算数大于年初预算数的原因是按照实际情况执行。</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3、社会保障和就业支出151.54万元，</w:t>
      </w:r>
      <w:r>
        <w:rPr>
          <w:rFonts w:hint="eastAsia" w:ascii="仿宋_GB2312" w:hAnsi="宋体" w:eastAsia="仿宋_GB2312"/>
          <w:sz w:val="32"/>
          <w:szCs w:val="32"/>
          <w:lang w:eastAsia="zh-CN"/>
        </w:rPr>
        <w:t>具体包括：</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（1）社会保障和就业支出（类）行政事业单位养老支出（款）事业单位离退休（项）27.99万元，</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本单位由行政转为事业，预算执行时功能科目调整</w:t>
      </w:r>
      <w:r>
        <w:rPr>
          <w:rFonts w:ascii="仿宋_GB2312" w:hAnsi="宋体" w:eastAsia="仿宋_GB2312"/>
          <w:sz w:val="32"/>
          <w:szCs w:val="32"/>
        </w:rPr>
        <w:t>。</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（2）社会保障和就业支出（类）行政事业单位养老支出（款）机关事业单位基本养老保险缴费支出（项）91.57万元，</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本单</w:t>
      </w:r>
      <w:r>
        <w:rPr>
          <w:rFonts w:hint="eastAsia" w:ascii="仿宋_GB2312" w:hAnsi="宋体" w:eastAsia="仿宋_GB2312"/>
          <w:sz w:val="32"/>
          <w:szCs w:val="32"/>
          <w:lang w:val="en-US" w:eastAsia="zh-CN"/>
        </w:rPr>
        <w:t>2021年新调入人员增加。</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（3）社会保障和就业支出（类）行政事业单位养老支出（款）机关事业单位职业年金缴费支出（项）6.95万元，</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职业年金单位为退休人员补缴金额，在职人员不缴纳职业年金单位部分。</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（4）社会保障和就业支出（类）抚恤（款）死亡抚恤（项）25.03万元，未安排年初预算，决算数大于年初预算数的原因是按照实际情况执行。</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4、卫生健康支出59.58万元，</w:t>
      </w:r>
      <w:r>
        <w:rPr>
          <w:rFonts w:hint="eastAsia" w:ascii="仿宋_GB2312" w:hAnsi="宋体" w:eastAsia="仿宋_GB2312"/>
          <w:sz w:val="32"/>
          <w:szCs w:val="32"/>
          <w:lang w:eastAsia="zh-CN"/>
        </w:rPr>
        <w:t>具体包括：</w:t>
      </w:r>
    </w:p>
    <w:p>
      <w:pPr>
        <w:numPr>
          <w:ilvl w:val="0"/>
          <w:numId w:val="2"/>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卫生健康支出（类）公共卫生（款）突发公共卫生事件应急处理（项）7.74万元，未安排年初预算，决算数大于年初预算数的原因是按照实际情况执行。</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卫生健康支出（类）行政事业单位医疗（款）事业单位医疗（项）47.19万元，</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本单位由行政转为事业，预算执行时功能科目调整</w:t>
      </w:r>
      <w:r>
        <w:rPr>
          <w:rFonts w:ascii="仿宋_GB2312" w:hAnsi="宋体" w:eastAsia="仿宋_GB2312"/>
          <w:sz w:val="32"/>
          <w:szCs w:val="32"/>
        </w:rPr>
        <w:t>。</w:t>
      </w:r>
      <w:r>
        <w:rPr>
          <w:rFonts w:hint="eastAsia" w:ascii="仿宋_GB2312" w:hAnsi="宋体" w:eastAsia="仿宋_GB2312"/>
          <w:sz w:val="32"/>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卫生健康支出（类）行政事业单位医疗（款）其他行政事业单位医疗支出（项）4.65万元，决算数小于年初预算数的原因主要是单位人员调转，其费用由转入单位列支。</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5、 节能环保支出4万元，</w:t>
      </w:r>
      <w:r>
        <w:rPr>
          <w:rFonts w:hint="eastAsia" w:ascii="仿宋_GB2312" w:hAnsi="宋体" w:eastAsia="仿宋_GB2312"/>
          <w:sz w:val="32"/>
          <w:szCs w:val="32"/>
          <w:lang w:eastAsia="zh-CN"/>
        </w:rPr>
        <w:t>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节能环保支出（类）自然生态保护（款）生态保护（项）4万元，年初未安排预算，决算数大于年初预算数的原因是按照实际情况执行。</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6、城乡社区支出3941.75万元，</w:t>
      </w:r>
      <w:r>
        <w:rPr>
          <w:rFonts w:hint="eastAsia" w:ascii="仿宋_GB2312" w:hAnsi="宋体" w:eastAsia="仿宋_GB2312"/>
          <w:sz w:val="32"/>
          <w:szCs w:val="32"/>
          <w:lang w:eastAsia="zh-CN"/>
        </w:rPr>
        <w:t>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城乡社区支出（类）城乡社区管理事务（款）</w:t>
      </w:r>
      <w:r>
        <w:rPr>
          <w:rFonts w:hint="eastAsia" w:ascii="仿宋_GB2312" w:hAnsi="宋体" w:eastAsia="仿宋_GB2312"/>
          <w:sz w:val="32"/>
          <w:szCs w:val="32"/>
          <w:lang w:eastAsia="zh-CN"/>
        </w:rPr>
        <w:t>城管执法（项）</w:t>
      </w:r>
      <w:r>
        <w:rPr>
          <w:rFonts w:hint="eastAsia" w:ascii="仿宋_GB2312" w:hAnsi="宋体" w:eastAsia="仿宋_GB2312"/>
          <w:sz w:val="32"/>
          <w:szCs w:val="32"/>
          <w:lang w:val="en-US" w:eastAsia="zh-CN"/>
        </w:rPr>
        <w:t>42.96万元，</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预算预算，节约开支</w:t>
      </w:r>
      <w:r>
        <w:rPr>
          <w:rFonts w:hint="eastAsia" w:ascii="仿宋_GB2312" w:hAnsi="宋体" w:eastAsia="仿宋_GB2312"/>
          <w:sz w:val="32"/>
          <w:szCs w:val="32"/>
          <w:lang w:val="en-US" w:eastAsia="zh-CN"/>
        </w:rPr>
        <w:t>.</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城乡社区支出（类）城乡社区管理事务（款）其他城乡社区管理事务支出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62.68万元，</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城乡社区支出（类）城乡社区公共设施（款）其他城乡社区公共设施支出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314.85万元，</w:t>
      </w:r>
      <w:r>
        <w:rPr>
          <w:rFonts w:hint="eastAsia" w:ascii="仿宋_GB2312" w:hAnsi="宋体" w:eastAsia="仿宋_GB2312"/>
          <w:sz w:val="32"/>
          <w:szCs w:val="32"/>
          <w:lang w:eastAsia="zh-CN"/>
        </w:rPr>
        <w:t>年初未安排预算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lang w:eastAsia="zh-CN"/>
        </w:rPr>
        <w:t>。</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城乡社区支出（类）城乡社区环境卫生（款）城乡社区环境卫生</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3521.26万元，</w:t>
      </w:r>
      <w:r>
        <w:rPr>
          <w:rFonts w:hint="eastAsia" w:ascii="仿宋_GB2312" w:hAnsi="宋体" w:eastAsia="仿宋_GB2312"/>
          <w:sz w:val="32"/>
          <w:szCs w:val="32"/>
          <w:lang w:eastAsia="zh-CN"/>
        </w:rPr>
        <w:t>年初未安排预算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lang w:eastAsia="zh-CN"/>
        </w:rPr>
        <w:t>。</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7、农林水支出1119.94万元，</w:t>
      </w:r>
      <w:r>
        <w:rPr>
          <w:rFonts w:hint="eastAsia" w:ascii="仿宋_GB2312" w:hAnsi="宋体" w:eastAsia="仿宋_GB2312"/>
          <w:sz w:val="32"/>
          <w:szCs w:val="32"/>
          <w:lang w:eastAsia="zh-CN"/>
        </w:rPr>
        <w:t>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）农林水支出（类）林业和草原（款）森林资源管理（项）</w:t>
      </w:r>
      <w:r>
        <w:rPr>
          <w:rFonts w:hint="eastAsia" w:ascii="仿宋_GB2312" w:hAnsi="宋体" w:eastAsia="仿宋_GB2312"/>
          <w:sz w:val="32"/>
          <w:szCs w:val="32"/>
          <w:lang w:val="en-US" w:eastAsia="zh-CN"/>
        </w:rPr>
        <w:t>1.22万元，林草局为2021年新并入我区的单位，预算由原单位调整。</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）农林水支出（类）林业和草原（款）森林生态效益补偿（项）</w:t>
      </w:r>
      <w:r>
        <w:rPr>
          <w:rFonts w:hint="eastAsia" w:ascii="仿宋_GB2312" w:hAnsi="宋体" w:eastAsia="仿宋_GB2312"/>
          <w:sz w:val="32"/>
          <w:szCs w:val="32"/>
          <w:lang w:val="en-US" w:eastAsia="zh-CN"/>
        </w:rPr>
        <w:t>57.93万元，林草局为2021年新并入我区的单位，预算由原单位调整。</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）农林水支出（类）林业和草原（款）动植物保护（项）</w:t>
      </w:r>
      <w:r>
        <w:rPr>
          <w:rFonts w:hint="eastAsia" w:ascii="仿宋_GB2312" w:hAnsi="宋体" w:eastAsia="仿宋_GB2312"/>
          <w:sz w:val="32"/>
          <w:szCs w:val="32"/>
          <w:lang w:val="en-US" w:eastAsia="zh-CN"/>
        </w:rPr>
        <w:t>4.88万元，林草局为2021年新并入我区的单位，预算由原单位调整。</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）农林水支出（类）林业和草原（款）其他林业和草原支出（项）</w:t>
      </w:r>
      <w:r>
        <w:rPr>
          <w:rFonts w:hint="eastAsia" w:ascii="仿宋_GB2312" w:hAnsi="宋体" w:eastAsia="仿宋_GB2312"/>
          <w:sz w:val="32"/>
          <w:szCs w:val="32"/>
          <w:lang w:val="en-US" w:eastAsia="zh-CN"/>
        </w:rPr>
        <w:t>832.64万元，林草局为2021年新并入我区的单位，预算由原单位调整。</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农林水支出（类）水利（款）防汛（项）</w:t>
      </w:r>
      <w:r>
        <w:rPr>
          <w:rFonts w:hint="eastAsia" w:ascii="仿宋_GB2312" w:hAnsi="宋体" w:eastAsia="仿宋_GB2312"/>
          <w:sz w:val="32"/>
          <w:szCs w:val="32"/>
          <w:lang w:val="en-US" w:eastAsia="zh-CN"/>
        </w:rPr>
        <w:t>140.94万元，</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预算预算，节约开支</w:t>
      </w:r>
      <w:r>
        <w:rPr>
          <w:rFonts w:hint="eastAsia" w:ascii="仿宋_GB2312" w:hAnsi="宋体" w:eastAsia="仿宋_GB2312"/>
          <w:sz w:val="32"/>
          <w:szCs w:val="32"/>
          <w:lang w:val="en-US" w:eastAsia="zh-CN"/>
        </w:rPr>
        <w:t>.</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农林水支出（类）水利（款）其他水利支出（项）</w:t>
      </w:r>
      <w:r>
        <w:rPr>
          <w:rFonts w:hint="eastAsia" w:ascii="仿宋_GB2312" w:hAnsi="宋体" w:eastAsia="仿宋_GB2312"/>
          <w:sz w:val="32"/>
          <w:szCs w:val="32"/>
          <w:lang w:val="en-US" w:eastAsia="zh-CN"/>
        </w:rPr>
        <w:t>82.33万元、预算执行时功能科目调整.</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8、住房保障支出211.40万元，</w:t>
      </w:r>
      <w:r>
        <w:rPr>
          <w:rFonts w:hint="eastAsia" w:ascii="仿宋_GB2312" w:hAnsi="宋体" w:eastAsia="仿宋_GB2312"/>
          <w:sz w:val="32"/>
          <w:szCs w:val="32"/>
          <w:lang w:eastAsia="zh-CN"/>
        </w:rPr>
        <w:t>具体包括：</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（1）住房保障支出（类）住房改革支出（款）住房公积金（项）200.75万元，</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事业单位改革，人员增加。</w:t>
      </w:r>
    </w:p>
    <w:p>
      <w:pPr>
        <w:numPr>
          <w:ilvl w:val="0"/>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（2）住房保障支出（类）住房改革支出（款）购房补贴（项）210.65万元，年初未安排预算，决算数大于年初预算数的原因是按照实际情况执行</w:t>
      </w:r>
      <w:r>
        <w:rPr>
          <w:rFonts w:hint="eastAsia" w:ascii="仿宋_GB2312" w:hAnsi="宋体" w:eastAsia="仿宋_GB2312"/>
          <w:sz w:val="32"/>
          <w:szCs w:val="32"/>
          <w:lang w:eastAsia="zh-CN"/>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9、灾害防治及应急管理支出678.41万元，</w:t>
      </w:r>
      <w:r>
        <w:rPr>
          <w:rFonts w:ascii="仿宋_GB2312" w:hAnsi="宋体" w:eastAsia="仿宋_GB2312"/>
          <w:sz w:val="32"/>
          <w:szCs w:val="32"/>
        </w:rPr>
        <w:t>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（1）灾害防治及应急管理支出（类）应急管理事务（款）其他应急管理支出（项）40.89万元，</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林草局2021年新并入我区的单位，预算由原单位调整为我单位执行，支出增加。</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（2）灾害防治及应急管理支出（类）消防救援事务（款）消防应急救援（项）37.07万元，林草局2021年新并入我区的单位，预算由原单位调整为我单位执行.</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（3）灾害防治及应急管理支出（类）森林消防事务（款）森林消防应急救援（项）600.45万元，林草局2021年新并入我区的单位，预算由原单位调整为我单位执行.</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（4）灾害防治及应急管理支出（类）森林消防事务（款）其他森林消防事务支出（项）2万元，林草局2021年新并入我区的单位，预算由原单位调整为我单位执行.</w:t>
      </w:r>
    </w:p>
    <w:p>
      <w:pPr>
        <w:spacing w:line="560" w:lineRule="exact"/>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color w:val="auto"/>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2000</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2000万元，占</w:t>
      </w:r>
      <w:r>
        <w:rPr>
          <w:rFonts w:hint="eastAsia" w:ascii="仿宋_GB2312" w:hAnsi="宋体" w:eastAsia="仿宋_GB2312"/>
          <w:color w:val="auto"/>
          <w:sz w:val="32"/>
          <w:szCs w:val="32"/>
          <w:lang w:val="en-US" w:eastAsia="zh-CN"/>
        </w:rPr>
        <w:t>100%</w:t>
      </w:r>
      <w:r>
        <w:rPr>
          <w:rFonts w:ascii="仿宋_GB2312" w:hAnsi="宋体" w:eastAsia="仿宋_GB2312"/>
          <w:color w:val="auto"/>
          <w:sz w:val="32"/>
          <w:szCs w:val="32"/>
        </w:rPr>
        <w:t>。</w:t>
      </w:r>
    </w:p>
    <w:p>
      <w:pPr>
        <w:numPr>
          <w:ilvl w:val="0"/>
          <w:numId w:val="3"/>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2000万元，具体包括：</w:t>
      </w:r>
    </w:p>
    <w:p>
      <w:pPr>
        <w:numPr>
          <w:ilvl w:val="0"/>
          <w:numId w:val="0"/>
        </w:numPr>
        <w:spacing w:line="56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城乡社区支出（类）国有土地使用权出让收入安排的支出（款）征地和拆迁补偿支出</w:t>
      </w:r>
      <w:r>
        <w:rPr>
          <w:rFonts w:hint="eastAsia" w:ascii="仿宋_GB2312" w:hAnsi="宋体" w:eastAsia="仿宋_GB2312"/>
          <w:sz w:val="32"/>
          <w:szCs w:val="32"/>
          <w:lang w:val="en-US" w:eastAsia="zh-CN"/>
        </w:rPr>
        <w:t>2000万元，年初未安排预算，决算数大于年初预算数的原因是按照实际情况执行。</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125.43</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lang w:eastAsia="zh-CN"/>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125.43</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年初预算数的原因主要是</w:t>
      </w:r>
      <w:r>
        <w:rPr>
          <w:rFonts w:hint="eastAsia" w:ascii="仿宋_GB2312" w:eastAsia="仿宋_GB2312"/>
          <w:sz w:val="32"/>
          <w:lang w:eastAsia="zh-CN"/>
        </w:rPr>
        <w:t>林草局并入我单位</w:t>
      </w:r>
      <w:r>
        <w:rPr>
          <w:rFonts w:ascii="仿宋_GB2312" w:eastAsia="仿宋_GB2312"/>
          <w:sz w:val="32"/>
        </w:rPr>
        <w:t>。</w:t>
      </w:r>
      <w:r>
        <w:rPr>
          <w:rFonts w:ascii="仿宋_GB2312" w:hAnsi="Times New Roman" w:eastAsia="仿宋_GB2312" w:cs="Times New Roman"/>
          <w:kern w:val="0"/>
          <w:sz w:val="32"/>
          <w:szCs w:val="32"/>
        </w:rPr>
        <w:t>比上年增加</w:t>
      </w:r>
      <w:r>
        <w:rPr>
          <w:rFonts w:hint="eastAsia" w:ascii="仿宋_GB2312" w:hAnsi="Times New Roman" w:eastAsia="仿宋_GB2312" w:cs="Times New Roman"/>
          <w:kern w:val="0"/>
          <w:sz w:val="32"/>
          <w:szCs w:val="32"/>
          <w:lang w:val="en-US" w:eastAsia="zh-CN"/>
        </w:rPr>
        <w:t>125.43</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宋体" w:eastAsia="仿宋_GB2312"/>
          <w:sz w:val="32"/>
          <w:szCs w:val="32"/>
          <w:lang w:val="en-US" w:eastAsia="zh-CN"/>
        </w:rPr>
        <w:t>林草局</w:t>
      </w:r>
      <w:r>
        <w:rPr>
          <w:rFonts w:hint="eastAsia" w:ascii="仿宋_GB2312" w:eastAsia="仿宋_GB2312"/>
          <w:sz w:val="32"/>
          <w:szCs w:val="32"/>
          <w:lang w:val="en-US" w:eastAsia="zh-CN"/>
        </w:rPr>
        <w:t>由公务车辆37辆，</w:t>
      </w:r>
      <w:r>
        <w:rPr>
          <w:rFonts w:hint="eastAsia" w:ascii="仿宋_GB2312" w:hAnsi="宋体" w:eastAsia="仿宋_GB2312"/>
          <w:sz w:val="32"/>
          <w:szCs w:val="32"/>
          <w:lang w:val="en-US" w:eastAsia="zh-CN"/>
        </w:rPr>
        <w:t>2021年新并入我区的单位，预算由原单位调整为我单位执行.</w:t>
      </w:r>
    </w:p>
    <w:p>
      <w:pPr>
        <w:pStyle w:val="7"/>
        <w:autoSpaceDN w:val="0"/>
        <w:spacing w:line="560" w:lineRule="exact"/>
        <w:ind w:firstLine="645"/>
        <w:rPr>
          <w:rFonts w:hint="default" w:ascii="仿宋_GB2312" w:eastAsia="仿宋_GB2312"/>
          <w:sz w:val="32"/>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125.43</w:t>
      </w:r>
      <w:r>
        <w:rPr>
          <w:rFonts w:ascii="仿宋_GB2312" w:eastAsia="仿宋_GB2312"/>
          <w:sz w:val="32"/>
        </w:rPr>
        <w:t>万元，主要用于</w:t>
      </w:r>
      <w:r>
        <w:rPr>
          <w:rFonts w:hint="eastAsia" w:ascii="仿宋_GB2312" w:eastAsia="仿宋_GB2312"/>
          <w:sz w:val="32"/>
          <w:lang w:eastAsia="zh-CN"/>
        </w:rPr>
        <w:t>公务用车加油、保养</w:t>
      </w:r>
      <w:r>
        <w:rPr>
          <w:rFonts w:ascii="仿宋_GB2312" w:eastAsia="仿宋_GB2312"/>
          <w:sz w:val="32"/>
        </w:rPr>
        <w:t>等</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8</w:t>
      </w:r>
      <w:r>
        <w:rPr>
          <w:rFonts w:ascii="仿宋_GB2312" w:eastAsia="仿宋_GB2312"/>
          <w:sz w:val="32"/>
        </w:rPr>
        <w:t>辆。</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年初预算数的原因主要是</w:t>
      </w:r>
      <w:r>
        <w:rPr>
          <w:rFonts w:hint="eastAsia" w:ascii="仿宋_GB2312" w:eastAsia="仿宋_GB2312"/>
          <w:sz w:val="32"/>
          <w:lang w:eastAsia="zh-CN"/>
        </w:rPr>
        <w:t>林草局并入我单位</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14314.61</w:t>
      </w:r>
      <w:r>
        <w:rPr>
          <w:rFonts w:ascii="仿宋_GB2312" w:eastAsia="仿宋_GB2312"/>
          <w:sz w:val="32"/>
        </w:rPr>
        <w:t>万元，其中：人员经费</w:t>
      </w:r>
      <w:r>
        <w:rPr>
          <w:rFonts w:hint="eastAsia" w:ascii="仿宋_GB2312" w:eastAsia="仿宋_GB2312"/>
          <w:sz w:val="32"/>
          <w:lang w:val="en-US" w:eastAsia="zh-CN"/>
        </w:rPr>
        <w:t>1148.22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633.78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eastAsia" w:ascii="楷体_GB2312" w:eastAsia="楷体_GB2312"/>
          <w:b/>
          <w:sz w:val="32"/>
          <w:lang w:eastAsia="zh-CN"/>
        </w:rPr>
      </w:pPr>
      <w:r>
        <w:rPr>
          <w:rFonts w:hint="eastAsia" w:ascii="楷体_GB2312" w:eastAsia="楷体_GB2312"/>
          <w:b w:val="0"/>
          <w:bCs/>
          <w:sz w:val="32"/>
          <w:lang w:eastAsia="zh-CN"/>
        </w:rPr>
        <w:t>本单位为全额拨款事业单位，无此项支出</w:t>
      </w:r>
      <w:r>
        <w:rPr>
          <w:rFonts w:hint="eastAsia" w:ascii="楷体_GB2312" w:eastAsia="楷体_GB2312"/>
          <w:b/>
          <w:sz w:val="32"/>
          <w:lang w:eastAsia="zh-CN"/>
        </w:rPr>
        <w:t>。</w:t>
      </w:r>
    </w:p>
    <w:p>
      <w:pPr>
        <w:pStyle w:val="7"/>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2807.89</w:t>
      </w:r>
      <w:r>
        <w:rPr>
          <w:rFonts w:ascii="仿宋_GB2312" w:eastAsia="仿宋_GB2312"/>
          <w:sz w:val="32"/>
        </w:rPr>
        <w:t>万元，其中：政府采购货物支出</w:t>
      </w:r>
      <w:r>
        <w:rPr>
          <w:rFonts w:hint="eastAsia" w:ascii="仿宋_GB2312" w:eastAsia="仿宋_GB2312"/>
          <w:sz w:val="32"/>
          <w:lang w:val="en-US" w:eastAsia="zh-CN"/>
        </w:rPr>
        <w:t>359.8</w:t>
      </w:r>
      <w:r>
        <w:rPr>
          <w:rFonts w:ascii="仿宋_GB2312" w:eastAsia="仿宋_GB2312"/>
          <w:sz w:val="32"/>
        </w:rPr>
        <w:t>万元，政府采购工程支出</w:t>
      </w:r>
      <w:r>
        <w:rPr>
          <w:rFonts w:hint="eastAsia" w:ascii="仿宋_GB2312" w:eastAsia="仿宋_GB2312"/>
          <w:sz w:val="32"/>
          <w:lang w:val="en-US" w:eastAsia="zh-CN"/>
        </w:rPr>
        <w:t>2448.09</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1892.89</w:t>
      </w:r>
      <w:r>
        <w:rPr>
          <w:rFonts w:ascii="仿宋_GB2312" w:eastAsia="仿宋_GB2312"/>
          <w:sz w:val="32"/>
        </w:rPr>
        <w:t>万元，占政府采购支出总额的</w:t>
      </w:r>
      <w:r>
        <w:rPr>
          <w:rFonts w:hint="eastAsia" w:ascii="仿宋_GB2312" w:eastAsia="仿宋_GB2312"/>
          <w:sz w:val="32"/>
          <w:lang w:val="en-US" w:eastAsia="zh-CN"/>
        </w:rPr>
        <w:t>67.41</w:t>
      </w:r>
      <w:r>
        <w:rPr>
          <w:rFonts w:ascii="仿宋_GB2312" w:eastAsia="仿宋_GB2312"/>
          <w:sz w:val="32"/>
        </w:rPr>
        <w:t>%，其中：授予小微企业合同金额</w:t>
      </w:r>
      <w:r>
        <w:rPr>
          <w:rFonts w:hint="eastAsia" w:ascii="仿宋_GB2312" w:eastAsia="仿宋_GB2312"/>
          <w:sz w:val="32"/>
          <w:lang w:val="en-US" w:eastAsia="zh-CN"/>
        </w:rPr>
        <w:t>1203.74</w:t>
      </w:r>
      <w:r>
        <w:rPr>
          <w:rFonts w:ascii="仿宋_GB2312" w:eastAsia="仿宋_GB2312"/>
          <w:sz w:val="32"/>
        </w:rPr>
        <w:t>万元，占政府采购支出总额的</w:t>
      </w:r>
      <w:r>
        <w:rPr>
          <w:rFonts w:hint="eastAsia" w:ascii="仿宋_GB2312" w:eastAsia="仿宋_GB2312"/>
          <w:sz w:val="32"/>
          <w:lang w:val="en-US" w:eastAsia="zh-CN"/>
        </w:rPr>
        <w:t>42.87</w:t>
      </w:r>
      <w:r>
        <w:rPr>
          <w:rFonts w:ascii="仿宋_GB2312" w:eastAsia="仿宋_GB2312"/>
          <w:sz w:val="32"/>
        </w:rPr>
        <w:t>%；货物采购授予中小企业合同金额占货物支出金额的</w:t>
      </w:r>
      <w:r>
        <w:rPr>
          <w:rFonts w:hint="eastAsia" w:ascii="仿宋_GB2312" w:eastAsia="仿宋_GB2312"/>
          <w:sz w:val="32"/>
          <w:lang w:val="en-US" w:eastAsia="zh-CN"/>
        </w:rPr>
        <w:t>100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截至2021年12月31日，共有车辆</w:t>
      </w:r>
      <w:r>
        <w:rPr>
          <w:rFonts w:hint="eastAsia" w:ascii="仿宋_GB2312" w:eastAsia="仿宋_GB2312"/>
          <w:sz w:val="32"/>
          <w:lang w:val="en-US" w:eastAsia="zh-CN"/>
        </w:rPr>
        <w:t>37</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37</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rFonts w:ascii="楷体_GB2312" w:eastAsia="楷体_GB2312"/>
          <w:b/>
          <w:sz w:val="32"/>
        </w:rPr>
      </w:pPr>
      <w:r>
        <w:rPr>
          <w:rFonts w:ascii="楷体_GB2312" w:eastAsia="楷体_GB2312"/>
          <w:b/>
          <w:sz w:val="32"/>
        </w:rPr>
        <w:t>（四）预算绩效管理工作开展情况。</w:t>
      </w:r>
    </w:p>
    <w:p>
      <w:pPr>
        <w:keepNext w:val="0"/>
        <w:keepLines w:val="0"/>
        <w:widowControl/>
        <w:suppressLineNumbers w:val="0"/>
        <w:spacing w:before="0" w:beforeAutospacing="0" w:after="0" w:afterAutospacing="0" w:line="540" w:lineRule="exact"/>
        <w:ind w:left="0" w:right="0" w:firstLine="640" w:firstLineChars="200"/>
        <w:jc w:val="left"/>
        <w:rPr>
          <w:rFonts w:hint="default" w:eastAsia="楷体_GB2312"/>
          <w:b w:val="0"/>
          <w:bCs/>
          <w:color w:val="FF0000"/>
          <w:highlight w:val="none"/>
          <w:shd w:val="clear" w:color="auto" w:fill="auto"/>
          <w:lang w:val="en-US" w:eastAsia="zh-CN"/>
        </w:rPr>
      </w:pPr>
      <w:r>
        <w:rPr>
          <w:rFonts w:hint="eastAsia" w:ascii="楷体_GB2312" w:eastAsia="楷体_GB2312"/>
          <w:b w:val="0"/>
          <w:bCs/>
          <w:sz w:val="32"/>
          <w:lang w:eastAsia="zh-CN"/>
        </w:rPr>
        <w:t>我单位</w:t>
      </w:r>
      <w:r>
        <w:rPr>
          <w:rFonts w:hint="eastAsia" w:ascii="楷体_GB2312" w:eastAsia="楷体_GB2312"/>
          <w:b w:val="0"/>
          <w:bCs/>
          <w:sz w:val="32"/>
          <w:lang w:val="en-US" w:eastAsia="zh-CN"/>
        </w:rPr>
        <w:t>2021年不涉及此项工作。</w:t>
      </w:r>
    </w:p>
    <w:p>
      <w:pPr>
        <w:pStyle w:val="10"/>
        <w:autoSpaceDN w:val="0"/>
        <w:spacing w:line="560" w:lineRule="exact"/>
        <w:ind w:firstLine="2168" w:firstLineChars="6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eastAsia" w:ascii="仿宋_GB2312" w:eastAsia="仿宋_GB2312"/>
          <w:b w:val="0"/>
          <w:bCs w:val="0"/>
          <w:sz w:val="32"/>
          <w:szCs w:val="32"/>
          <w:lang w:eastAsia="zh-CN"/>
        </w:rPr>
      </w:pPr>
      <w:r>
        <w:rPr>
          <w:rFonts w:hint="eastAsia" w:ascii="仿宋_GB2312" w:eastAsia="仿宋_GB2312"/>
          <w:b/>
          <w:bCs/>
          <w:sz w:val="32"/>
          <w:szCs w:val="32"/>
          <w:lang w:val="en-US" w:eastAsia="zh-CN"/>
        </w:rPr>
        <w:t>7、</w:t>
      </w:r>
      <w:r>
        <w:rPr>
          <w:rFonts w:ascii="仿宋_GB2312" w:hAnsi="宋体" w:eastAsia="仿宋_GB2312"/>
          <w:b/>
          <w:bCs/>
          <w:sz w:val="32"/>
          <w:szCs w:val="32"/>
        </w:rPr>
        <w:t>一般公共服务支出（类）</w:t>
      </w:r>
      <w:r>
        <w:rPr>
          <w:rFonts w:hint="eastAsia" w:ascii="仿宋_GB2312" w:hAnsi="宋体" w:eastAsia="仿宋_GB2312"/>
          <w:b/>
          <w:bCs/>
          <w:sz w:val="32"/>
          <w:szCs w:val="32"/>
          <w:lang w:eastAsia="zh-CN"/>
        </w:rPr>
        <w:t>政府办公厅（室）及相关机构事务</w:t>
      </w:r>
      <w:r>
        <w:rPr>
          <w:rFonts w:ascii="仿宋_GB2312" w:hAnsi="宋体" w:eastAsia="仿宋_GB2312"/>
          <w:b/>
          <w:bCs/>
          <w:sz w:val="32"/>
          <w:szCs w:val="32"/>
        </w:rPr>
        <w:t>（款）</w:t>
      </w:r>
      <w:r>
        <w:rPr>
          <w:rFonts w:hint="eastAsia" w:ascii="仿宋_GB2312" w:hAnsi="宋体" w:eastAsia="仿宋_GB2312"/>
          <w:b/>
          <w:bCs/>
          <w:sz w:val="32"/>
          <w:szCs w:val="32"/>
          <w:lang w:eastAsia="zh-CN"/>
        </w:rPr>
        <w:t>一般行政管理事务</w:t>
      </w:r>
      <w:r>
        <w:rPr>
          <w:rFonts w:ascii="仿宋_GB2312" w:hAnsi="宋体" w:eastAsia="仿宋_GB2312"/>
          <w:b/>
          <w:bCs/>
          <w:sz w:val="32"/>
          <w:szCs w:val="32"/>
        </w:rPr>
        <w:t>（项）</w:t>
      </w:r>
      <w:r>
        <w:rPr>
          <w:rFonts w:hint="eastAsia" w:ascii="仿宋_GB2312" w:eastAsia="仿宋_GB2312"/>
          <w:b/>
          <w:bCs/>
          <w:sz w:val="32"/>
          <w:szCs w:val="32"/>
          <w:lang w:eastAsia="zh-CN"/>
        </w:rPr>
        <w:t>：</w:t>
      </w:r>
      <w:r>
        <w:rPr>
          <w:rFonts w:hint="eastAsia" w:ascii="仿宋_GB2312" w:eastAsia="仿宋_GB2312"/>
          <w:b w:val="0"/>
          <w:bCs w:val="0"/>
          <w:sz w:val="32"/>
          <w:szCs w:val="32"/>
          <w:lang w:eastAsia="zh-CN"/>
        </w:rPr>
        <w:t>反映行政单位（包括实行公务员管理的事业单位）未单独设置项级科目的其他项目支出。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8、一般公共服务支出（类）政府办公厅（室）及相关机构事务（款）机关服务（项）：</w:t>
      </w:r>
      <w:r>
        <w:rPr>
          <w:rFonts w:hint="eastAsia" w:ascii="仿宋_GB2312" w:eastAsia="仿宋_GB2312"/>
          <w:b w:val="0"/>
          <w:bCs w:val="0"/>
          <w:sz w:val="32"/>
          <w:szCs w:val="32"/>
          <w:lang w:val="en-US" w:eastAsia="zh-CN"/>
        </w:rPr>
        <w:t>反映为行政单位（</w:t>
      </w:r>
      <w:r>
        <w:rPr>
          <w:rFonts w:hint="eastAsia" w:ascii="仿宋_GB2312" w:eastAsia="仿宋_GB2312"/>
          <w:b w:val="0"/>
          <w:bCs w:val="0"/>
          <w:sz w:val="32"/>
          <w:szCs w:val="32"/>
          <w:lang w:eastAsia="zh-CN"/>
        </w:rPr>
        <w:t>包括实行公务员管理的事业单位</w:t>
      </w:r>
      <w:r>
        <w:rPr>
          <w:rFonts w:hint="eastAsia" w:ascii="仿宋_GB2312" w:eastAsia="仿宋_GB2312"/>
          <w:b w:val="0"/>
          <w:bCs w:val="0"/>
          <w:sz w:val="32"/>
          <w:szCs w:val="32"/>
          <w:lang w:val="en-US" w:eastAsia="zh-CN"/>
        </w:rPr>
        <w:t>）提供后勤服务的各类后勤服务中心、医务室等附属事业单位的支出。其他事业单位的支出，凡单独设置了项级科目的，在“其他”项级设置科目中反映。</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9、一般公共服务支出（类）政府办公厅（室）及相关机构事务（款）专项业务及机关事务管理（项）：</w:t>
      </w:r>
      <w:r>
        <w:rPr>
          <w:rFonts w:hint="eastAsia" w:ascii="仿宋_GB2312" w:eastAsia="仿宋_GB2312"/>
          <w:b w:val="0"/>
          <w:bCs w:val="0"/>
          <w:sz w:val="32"/>
          <w:szCs w:val="32"/>
          <w:lang w:val="en-US" w:eastAsia="zh-CN"/>
        </w:rPr>
        <w:t>反映各级政府举行各类重大活动、召开重要会议（如国务院一类会议、国庆招待会、全国劳模大会）的支出，政府机关房地产管理、公务用车管理等方面的支出。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10、一般公共服务支出（类）政府办公厅（室）及相关机构事务（款）信访事务（项）：</w:t>
      </w:r>
      <w:r>
        <w:rPr>
          <w:rFonts w:hint="eastAsia" w:ascii="仿宋_GB2312" w:eastAsia="仿宋_GB2312"/>
          <w:b w:val="0"/>
          <w:bCs w:val="0"/>
          <w:sz w:val="32"/>
          <w:szCs w:val="32"/>
          <w:lang w:val="en-US" w:eastAsia="zh-CN"/>
        </w:rPr>
        <w:t>反映各级政府用于接待群众来信来访方面的支出。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11、一般公共服务支出（类）政府办公厅（室）及相关机构事务（款）事业运行（项）：</w:t>
      </w:r>
      <w:r>
        <w:rPr>
          <w:rFonts w:hint="eastAsia" w:ascii="仿宋_GB2312" w:eastAsia="仿宋_GB2312"/>
          <w:b w:val="0"/>
          <w:bCs w:val="0"/>
          <w:sz w:val="32"/>
          <w:szCs w:val="32"/>
          <w:lang w:val="en-US" w:eastAsia="zh-CN"/>
        </w:rPr>
        <w:t>反映事业单位的基本支出，不包括行政单位（包括实行公务员管理的事业单位）后勤服务中心、医务室等附属事业单位。</w:t>
      </w:r>
    </w:p>
    <w:p>
      <w:pPr>
        <w:pStyle w:val="7"/>
        <w:spacing w:line="560" w:lineRule="exact"/>
        <w:ind w:firstLine="640"/>
        <w:rPr>
          <w:rFonts w:hint="default" w:ascii="仿宋_GB2312" w:eastAsia="仿宋_GB2312"/>
          <w:b w:val="0"/>
          <w:bCs w:val="0"/>
          <w:sz w:val="32"/>
          <w:szCs w:val="32"/>
          <w:lang w:val="en-US" w:eastAsia="zh-CN"/>
        </w:rPr>
      </w:pPr>
      <w:r>
        <w:rPr>
          <w:rFonts w:hint="eastAsia" w:ascii="仿宋_GB2312" w:eastAsia="仿宋_GB2312"/>
          <w:b/>
          <w:bCs/>
          <w:sz w:val="32"/>
          <w:szCs w:val="32"/>
          <w:lang w:val="en-US" w:eastAsia="zh-CN"/>
        </w:rPr>
        <w:t>12、一般公共服务支出（类）政府办公厅（室）及相关机构事务（款）其他政府办公厅（室）及相关机构事务服务支出（项）：</w:t>
      </w:r>
      <w:r>
        <w:rPr>
          <w:rFonts w:hint="eastAsia" w:ascii="仿宋_GB2312" w:eastAsia="仿宋_GB2312"/>
          <w:b w:val="0"/>
          <w:bCs w:val="0"/>
          <w:sz w:val="32"/>
          <w:szCs w:val="32"/>
          <w:lang w:val="en-US" w:eastAsia="zh-CN"/>
        </w:rPr>
        <w:t>反映除上述项目以外的其他政府办公厅（室）及相关机构事务支出。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13、文化旅游体育与传媒支出（类）文化和旅游（款）其他文化和旅游支出（项）：</w:t>
      </w:r>
      <w:r>
        <w:rPr>
          <w:rFonts w:hint="eastAsia" w:ascii="仿宋_GB2312" w:eastAsia="仿宋_GB2312"/>
          <w:b w:val="0"/>
          <w:bCs w:val="0"/>
          <w:sz w:val="32"/>
          <w:szCs w:val="32"/>
          <w:lang w:val="en-US" w:eastAsia="zh-CN"/>
        </w:rPr>
        <w:t>反映除上述项目以外其他用于文化和旅游方面的支出。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14、</w:t>
      </w:r>
      <w:r>
        <w:rPr>
          <w:rFonts w:hint="eastAsia" w:ascii="仿宋_GB2312" w:eastAsia="仿宋_GB2312"/>
          <w:b/>
          <w:bCs/>
          <w:sz w:val="32"/>
          <w:szCs w:val="32"/>
          <w:lang w:val="en-US" w:eastAsia="zh-CN"/>
        </w:rPr>
        <w:t>文化旅游体育与传媒支出（类）其他文化旅游体育与传媒支出（款）其他文化旅游体育与传媒支出（项）：</w:t>
      </w:r>
      <w:r>
        <w:rPr>
          <w:rFonts w:hint="eastAsia" w:ascii="仿宋_GB2312" w:eastAsia="仿宋_GB2312"/>
          <w:b w:val="0"/>
          <w:bCs w:val="0"/>
          <w:sz w:val="32"/>
          <w:szCs w:val="32"/>
          <w:lang w:val="en-US" w:eastAsia="zh-CN"/>
        </w:rPr>
        <w:t>反映除上述项目以外其他用于文化旅游体育与传媒方面的支出。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15、社会保障和就业支出（类）行政事业单位养老支出（款）事业单位离退休（项）：</w:t>
      </w:r>
      <w:r>
        <w:rPr>
          <w:rFonts w:hint="eastAsia" w:ascii="仿宋_GB2312" w:eastAsia="仿宋_GB2312"/>
          <w:b w:val="0"/>
          <w:bCs w:val="0"/>
          <w:sz w:val="32"/>
          <w:szCs w:val="32"/>
          <w:lang w:val="en-US" w:eastAsia="zh-CN"/>
        </w:rPr>
        <w:t>反映事业单位开支的离退休经费。</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16、社会保障和就业支出（类）行政事业单位养老支出（款）机关事业单位基本养老保险缴费支出（项）：</w:t>
      </w:r>
      <w:r>
        <w:rPr>
          <w:rFonts w:hint="eastAsia" w:ascii="仿宋_GB2312" w:eastAsia="仿宋_GB2312"/>
          <w:b w:val="0"/>
          <w:bCs w:val="0"/>
          <w:sz w:val="32"/>
          <w:szCs w:val="32"/>
          <w:lang w:val="en-US" w:eastAsia="zh-CN"/>
        </w:rPr>
        <w:t>反映机关事业单位实施养老保险制度由单位缴纳的基本养老保险费支出。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17、社会保障和就业支出（类）行政事业单位养老支出（款）机关事业单位职业年金缴费支出（项）：</w:t>
      </w:r>
      <w:r>
        <w:rPr>
          <w:rFonts w:hint="eastAsia" w:ascii="仿宋_GB2312" w:eastAsia="仿宋_GB2312"/>
          <w:b w:val="0"/>
          <w:bCs w:val="0"/>
          <w:sz w:val="32"/>
          <w:szCs w:val="32"/>
          <w:lang w:val="en-US" w:eastAsia="zh-CN"/>
        </w:rPr>
        <w:t>反映机关事业单位实施养老保险制度由单位实际缴纳的职业年金支出。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18、社会保障和就业支出（类）抚恤（款）死亡抚恤（项）：</w:t>
      </w:r>
      <w:r>
        <w:rPr>
          <w:rFonts w:hint="eastAsia" w:ascii="仿宋_GB2312" w:eastAsia="仿宋_GB2312"/>
          <w:b w:val="0"/>
          <w:bCs w:val="0"/>
          <w:sz w:val="32"/>
          <w:szCs w:val="32"/>
          <w:lang w:val="en-US" w:eastAsia="zh-CN"/>
        </w:rPr>
        <w:t>反映按规定用于烈士和牺牲、病故人员家属的一次性和定期抚恤金、丧葬补助费以及烈士褒扬金。</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19、卫生健康支出（类）公共卫生（款）突发公共卫生事件应急处理（项）：</w:t>
      </w:r>
      <w:r>
        <w:rPr>
          <w:rFonts w:hint="eastAsia" w:ascii="仿宋_GB2312" w:eastAsia="仿宋_GB2312"/>
          <w:b w:val="0"/>
          <w:bCs w:val="0"/>
          <w:sz w:val="32"/>
          <w:szCs w:val="32"/>
          <w:lang w:val="en-US" w:eastAsia="zh-CN"/>
        </w:rPr>
        <w:t>反映用于突发公共卫生事件应急处理的支出。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20、卫生健康支出（类）行政事业单位医疗（款）事业单位医疗（项）：</w:t>
      </w:r>
      <w:r>
        <w:rPr>
          <w:rFonts w:hint="eastAsia" w:ascii="仿宋_GB2312" w:eastAsia="仿宋_GB2312"/>
          <w:b w:val="0"/>
          <w:bCs w:val="0"/>
          <w:sz w:val="32"/>
          <w:szCs w:val="32"/>
          <w:lang w:val="en-US" w:eastAsia="zh-CN"/>
        </w:rPr>
        <w:t>反映财政部门安排的事业单位基本医疗保险缴费经费，未参加医疗保险的事业单位的公费医疗经费，按国家规定享受离休人员待遇的医疗经费。</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21、卫生健康支出（类）行</w:t>
      </w:r>
      <w:bookmarkStart w:id="0" w:name="_GoBack"/>
      <w:bookmarkEnd w:id="0"/>
      <w:r>
        <w:rPr>
          <w:rFonts w:hint="eastAsia" w:ascii="仿宋_GB2312" w:eastAsia="仿宋_GB2312"/>
          <w:b/>
          <w:bCs/>
          <w:sz w:val="32"/>
          <w:szCs w:val="32"/>
          <w:lang w:val="en-US" w:eastAsia="zh-CN"/>
        </w:rPr>
        <w:t>政事业单位医疗（款）其他行政事业单位医疗支出（项）：</w:t>
      </w:r>
      <w:r>
        <w:rPr>
          <w:rFonts w:hint="eastAsia" w:ascii="仿宋_GB2312" w:eastAsia="仿宋_GB2312"/>
          <w:b w:val="0"/>
          <w:bCs w:val="0"/>
          <w:sz w:val="32"/>
          <w:szCs w:val="32"/>
          <w:lang w:val="en-US" w:eastAsia="zh-CN"/>
        </w:rPr>
        <w:t>反映除上述项目以外的其他用于行政事业单位医疗方面的支出。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22、节能环保支出（类）自然生态保护（款）生态保护（项）：</w:t>
      </w:r>
      <w:r>
        <w:rPr>
          <w:rFonts w:hint="eastAsia" w:ascii="仿宋_GB2312" w:eastAsia="仿宋_GB2312"/>
          <w:b w:val="0"/>
          <w:bCs w:val="0"/>
          <w:sz w:val="32"/>
          <w:szCs w:val="32"/>
          <w:lang w:val="en-US" w:eastAsia="zh-CN"/>
        </w:rPr>
        <w:t>反映用于生态功能区、生态示范区、生态省（市、县）管理及能力建设、日常管护、宣教、试点示范等支出，生态修复支出，资源开发生态监管支出，生态护林员的劳务报酬等支出。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23、城乡社区支出（类）城乡社区管理事务（款）城管执法（项）：</w:t>
      </w:r>
      <w:r>
        <w:rPr>
          <w:rFonts w:hint="eastAsia" w:ascii="仿宋_GB2312" w:eastAsia="仿宋_GB2312"/>
          <w:b w:val="0"/>
          <w:bCs w:val="0"/>
          <w:sz w:val="32"/>
          <w:szCs w:val="32"/>
          <w:lang w:val="en-US" w:eastAsia="zh-CN"/>
        </w:rPr>
        <w:t>反映城市管理综合行政执法、加强城市市容和环境卫生管理等方面的支出。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24、城乡社区支出（类）城乡社区管理事务（款）其他城乡社区管理事务支出（项）：</w:t>
      </w:r>
      <w:r>
        <w:rPr>
          <w:rFonts w:hint="eastAsia" w:ascii="仿宋_GB2312" w:eastAsia="仿宋_GB2312"/>
          <w:b w:val="0"/>
          <w:bCs w:val="0"/>
          <w:sz w:val="32"/>
          <w:szCs w:val="32"/>
          <w:lang w:val="en-US" w:eastAsia="zh-CN"/>
        </w:rPr>
        <w:t>反映除上述项目以外其他用于城乡社区管理事务方面的支出。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25、城乡社区支出（类）城乡社区公共设施（款）其他城乡社区公共设施支出（项）：</w:t>
      </w:r>
      <w:r>
        <w:rPr>
          <w:rFonts w:hint="eastAsia" w:ascii="仿宋_GB2312" w:eastAsia="仿宋_GB2312"/>
          <w:b w:val="0"/>
          <w:bCs w:val="0"/>
          <w:sz w:val="32"/>
          <w:szCs w:val="32"/>
          <w:lang w:val="en-US" w:eastAsia="zh-CN"/>
        </w:rPr>
        <w:t>反映除上述项目以外其他用于城乡社区公共设施方面的支出。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26、城乡社区支出（类）城乡社区环境卫生（款）城乡社区环境卫生（项）：</w:t>
      </w:r>
      <w:r>
        <w:rPr>
          <w:rFonts w:hint="eastAsia" w:ascii="仿宋_GB2312" w:eastAsia="仿宋_GB2312"/>
          <w:b w:val="0"/>
          <w:bCs w:val="0"/>
          <w:sz w:val="32"/>
          <w:szCs w:val="32"/>
          <w:lang w:val="en-US" w:eastAsia="zh-CN"/>
        </w:rPr>
        <w:t>反映城乡社区道路清扫、垃圾清运与处理、公厕建设与维护、园林绿化等方面的支出。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27、农林水支出（类）林业和草原（款）森林资源管理（项）：</w:t>
      </w:r>
      <w:r>
        <w:rPr>
          <w:rFonts w:hint="eastAsia" w:ascii="仿宋_GB2312" w:eastAsia="仿宋_GB2312"/>
          <w:b w:val="0"/>
          <w:bCs w:val="0"/>
          <w:sz w:val="32"/>
          <w:szCs w:val="32"/>
          <w:lang w:val="en-US" w:eastAsia="zh-CN"/>
        </w:rPr>
        <w:t>反映森林资源核查、监测、评估、经营利用、林地保护等方面的支出。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28、农林水支出（类）林业和草原（款）森林生态效益补偿（项）：</w:t>
      </w:r>
      <w:r>
        <w:rPr>
          <w:rFonts w:hint="eastAsia" w:ascii="仿宋_GB2312" w:eastAsia="仿宋_GB2312"/>
          <w:b w:val="0"/>
          <w:bCs w:val="0"/>
          <w:sz w:val="32"/>
          <w:szCs w:val="32"/>
          <w:lang w:val="en-US" w:eastAsia="zh-CN"/>
        </w:rPr>
        <w:t>反映用于公益林保护和管理等方面的支出。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29、农林水支出（类）林业和草原（款）动植物保护（项）：</w:t>
      </w:r>
      <w:r>
        <w:rPr>
          <w:rFonts w:hint="eastAsia" w:ascii="仿宋_GB2312" w:eastAsia="仿宋_GB2312"/>
          <w:b w:val="0"/>
          <w:bCs w:val="0"/>
          <w:sz w:val="32"/>
          <w:szCs w:val="32"/>
          <w:lang w:val="en-US" w:eastAsia="zh-CN"/>
        </w:rPr>
        <w:t>反映动植物资源生态环境调查、监测、保护管理、野外放（回）归、巡护、野生动物疫源疫病监测防控、濒危野生动植物拯救、繁育及进出口管理等方面的支出。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30、农林水支出（类）林业和草原（款）其他林业和草原支出（项）：</w:t>
      </w:r>
      <w:r>
        <w:rPr>
          <w:rFonts w:hint="eastAsia" w:ascii="仿宋_GB2312" w:eastAsia="仿宋_GB2312"/>
          <w:b w:val="0"/>
          <w:bCs w:val="0"/>
          <w:sz w:val="32"/>
          <w:szCs w:val="32"/>
          <w:lang w:val="en-US" w:eastAsia="zh-CN"/>
        </w:rPr>
        <w:t>反映除上述项目以外其他用于林业和草原方面的支出。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31、农林水支出（类）水利（款）防汛（项）：</w:t>
      </w:r>
      <w:r>
        <w:rPr>
          <w:rFonts w:hint="eastAsia" w:ascii="仿宋_GB2312" w:eastAsia="仿宋_GB2312"/>
          <w:b w:val="0"/>
          <w:bCs w:val="0"/>
          <w:sz w:val="32"/>
          <w:szCs w:val="32"/>
          <w:lang w:val="en-US" w:eastAsia="zh-CN"/>
        </w:rPr>
        <w:t>反映防汛业务支出。有关事项包括防汛物资购置管护，防汛通信设施设备、网络系统、车船设备运行维护，防汛值班、水情报讯、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32、农林水支出（类）水利（款）其他水利支出（项）：</w:t>
      </w:r>
      <w:r>
        <w:rPr>
          <w:rFonts w:hint="eastAsia" w:ascii="仿宋_GB2312" w:eastAsia="仿宋_GB2312"/>
          <w:b w:val="0"/>
          <w:bCs w:val="0"/>
          <w:sz w:val="32"/>
          <w:szCs w:val="32"/>
          <w:lang w:val="en-US" w:eastAsia="zh-CN"/>
        </w:rPr>
        <w:t>反映除上述项目以外其他用于水利方面的支出。</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33、住房保障支出（类）住房改革支出（款）住房公积金（项）：</w:t>
      </w:r>
      <w:r>
        <w:rPr>
          <w:rFonts w:hint="eastAsia" w:ascii="仿宋_GB2312" w:eastAsia="仿宋_GB2312"/>
          <w:b w:val="0"/>
          <w:bCs w:val="0"/>
          <w:sz w:val="32"/>
          <w:szCs w:val="32"/>
          <w:lang w:val="en-US" w:eastAsia="zh-CN"/>
        </w:rPr>
        <w:t>反映行政事业单位按人力资源和社会保障部、财政部规定的基本工资和津贴补贴以及规定比例为职工缴纳的住房公积金。</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34、住房保障支出（类）住房改革支出（款）购房补贴（项）：</w:t>
      </w:r>
      <w:r>
        <w:rPr>
          <w:rFonts w:hint="eastAsia" w:ascii="仿宋_GB2312" w:eastAsia="仿宋_GB2312"/>
          <w:b w:val="0"/>
          <w:bCs w:val="0"/>
          <w:sz w:val="32"/>
          <w:szCs w:val="32"/>
          <w:lang w:val="en-US" w:eastAsia="zh-CN"/>
        </w:rPr>
        <w:t>反映按房改政策规定，行政事业单位向符合条件职工（含离退休人员）、军队（含武警）向转役复员离退休人员发放的用于购买住房的补贴。</w:t>
      </w:r>
    </w:p>
    <w:p>
      <w:pPr>
        <w:pStyle w:val="7"/>
        <w:spacing w:line="560" w:lineRule="exact"/>
        <w:ind w:firstLine="640"/>
        <w:rPr>
          <w:rFonts w:hint="eastAsia" w:ascii="仿宋_GB2312" w:eastAsia="仿宋_GB2312"/>
          <w:b w:val="0"/>
          <w:bCs w:val="0"/>
          <w:sz w:val="32"/>
          <w:szCs w:val="32"/>
          <w:lang w:val="en-US" w:eastAsia="zh-CN"/>
        </w:rPr>
      </w:pPr>
      <w:r>
        <w:rPr>
          <w:rFonts w:hint="eastAsia" w:ascii="仿宋_GB2312" w:eastAsia="仿宋_GB2312"/>
          <w:b/>
          <w:bCs/>
          <w:sz w:val="32"/>
          <w:szCs w:val="32"/>
          <w:lang w:val="en-US" w:eastAsia="zh-CN"/>
        </w:rPr>
        <w:t>35、灾害防治及应急管理支出（类）应急管理事务（款）其他应急管理支出（项）：</w:t>
      </w:r>
      <w:r>
        <w:rPr>
          <w:rFonts w:hint="eastAsia" w:ascii="仿宋_GB2312" w:eastAsia="仿宋_GB2312"/>
          <w:b w:val="0"/>
          <w:bCs w:val="0"/>
          <w:sz w:val="32"/>
          <w:szCs w:val="32"/>
          <w:lang w:val="en-US" w:eastAsia="zh-CN"/>
        </w:rPr>
        <w:t>反映除上述项目外的其他应急管理方面的支出。</w:t>
      </w:r>
    </w:p>
    <w:p>
      <w:pPr>
        <w:pStyle w:val="7"/>
        <w:spacing w:line="560" w:lineRule="exact"/>
        <w:ind w:firstLine="640"/>
        <w:rPr>
          <w:rFonts w:hint="eastAsia" w:ascii="仿宋_GB2312" w:eastAsia="仿宋_GB2312"/>
          <w:b w:val="0"/>
          <w:bCs w:val="0"/>
          <w:sz w:val="32"/>
          <w:szCs w:val="32"/>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_GB2312" w:eastAsia="仿宋_GB2312"/>
          <w:b/>
          <w:bCs/>
          <w:sz w:val="32"/>
          <w:szCs w:val="32"/>
          <w:lang w:val="en-US" w:eastAsia="zh-CN"/>
        </w:rPr>
        <w:t>36、灾害防治及应急管理支出（类）消防事务（款）消防应急救援（项）：</w:t>
      </w:r>
      <w:r>
        <w:rPr>
          <w:rFonts w:hint="eastAsia" w:ascii="仿宋_GB2312" w:eastAsia="仿宋_GB2312"/>
          <w:b w:val="0"/>
          <w:bCs w:val="0"/>
          <w:sz w:val="32"/>
          <w:szCs w:val="32"/>
          <w:lang w:val="en-US" w:eastAsia="zh-CN"/>
        </w:rPr>
        <w:t>反映用于国家综合性消防救援队伍装备购置、基础设施及运行维护等方面的支出。</w:t>
      </w:r>
    </w:p>
    <w:p>
      <w:pPr>
        <w:pStyle w:val="7"/>
        <w:spacing w:line="560" w:lineRule="exact"/>
        <w:ind w:firstLine="640"/>
        <w:rPr>
          <w:rFonts w:hint="eastAsia" w:ascii="仿宋_GB2312" w:eastAsia="仿宋_GB2312"/>
          <w:b w:val="0"/>
          <w:bCs w:val="0"/>
          <w:sz w:val="32"/>
          <w:szCs w:val="32"/>
          <w:lang w:val="en-US" w:eastAsia="zh-CN"/>
        </w:rPr>
      </w:pPr>
    </w:p>
    <w:p>
      <w:pPr>
        <w:spacing w:line="360" w:lineRule="auto"/>
        <w:jc w:val="center"/>
        <w:rPr>
          <w:rFonts w:ascii="仿宋_GB2312" w:hAnsi="仿宋_GB2312" w:eastAsia="仿宋_GB2312" w:cs="仿宋_GB2312"/>
          <w:b/>
          <w:sz w:val="52"/>
          <w:szCs w:val="52"/>
        </w:rPr>
      </w:pPr>
    </w:p>
    <w:p>
      <w:pPr>
        <w:spacing w:line="360" w:lineRule="auto"/>
        <w:jc w:val="center"/>
        <w:rPr>
          <w:rFonts w:ascii="仿宋_GB2312" w:hAnsi="仿宋_GB2312" w:eastAsia="仿宋_GB2312" w:cs="仿宋_GB2312"/>
          <w:b/>
          <w:sz w:val="52"/>
          <w:szCs w:val="52"/>
        </w:rPr>
      </w:pPr>
    </w:p>
    <w:p>
      <w:pPr>
        <w:spacing w:line="360" w:lineRule="auto"/>
        <w:jc w:val="center"/>
        <w:rPr>
          <w:rFonts w:ascii="仿宋_GB2312" w:hAnsi="仿宋_GB2312" w:eastAsia="仿宋_GB2312" w:cs="仿宋_GB2312"/>
          <w:b/>
          <w:sz w:val="52"/>
          <w:szCs w:val="52"/>
        </w:rPr>
      </w:pPr>
    </w:p>
    <w:p>
      <w:pPr>
        <w:spacing w:line="360" w:lineRule="auto"/>
        <w:jc w:val="center"/>
        <w:rPr>
          <w:rFonts w:hint="default"/>
          <w:b/>
          <w:sz w:val="36"/>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hint="eastAsia"/>
          <w:b/>
          <w:sz w:val="52"/>
          <w:szCs w:val="52"/>
          <w:lang w:eastAsia="zh-CN"/>
        </w:rPr>
        <w:t>沈阳棋盘山国际风景旅游开发区管理委员会</w:t>
      </w:r>
      <w:r>
        <w:rPr>
          <w:rFonts w:ascii="仿宋_GB2312" w:hAnsi="仿宋_GB2312" w:eastAsia="仿宋_GB2312" w:cs="仿宋_GB2312"/>
          <w:b/>
          <w:sz w:val="52"/>
          <w:szCs w:val="52"/>
        </w:rPr>
        <w:t>2021年度决算表</w:t>
      </w:r>
    </w:p>
    <w:p>
      <w:pPr>
        <w:pStyle w:val="7"/>
        <w:spacing w:line="560" w:lineRule="exact"/>
        <w:ind w:firstLine="640"/>
        <w:rPr>
          <w:rFonts w:hint="default" w:ascii="仿宋_GB2312" w:eastAsia="仿宋_GB2312"/>
          <w:b w:val="0"/>
          <w:bCs w:val="0"/>
          <w:sz w:val="32"/>
          <w:szCs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2AFDB"/>
    <w:multiLevelType w:val="singleLevel"/>
    <w:tmpl w:val="C5C2AFDB"/>
    <w:lvl w:ilvl="0" w:tentative="0">
      <w:start w:val="2"/>
      <w:numFmt w:val="chineseCounting"/>
      <w:suff w:val="nothing"/>
      <w:lvlText w:val="%1、"/>
      <w:lvlJc w:val="left"/>
      <w:rPr>
        <w:rFonts w:hint="eastAsia"/>
      </w:rPr>
    </w:lvl>
  </w:abstractNum>
  <w:abstractNum w:abstractNumId="1">
    <w:nsid w:val="0420AA55"/>
    <w:multiLevelType w:val="singleLevel"/>
    <w:tmpl w:val="0420AA55"/>
    <w:lvl w:ilvl="0" w:tentative="0">
      <w:start w:val="1"/>
      <w:numFmt w:val="decimal"/>
      <w:suff w:val="nothing"/>
      <w:lvlText w:val="（%1）"/>
      <w:lvlJc w:val="left"/>
    </w:lvl>
  </w:abstractNum>
  <w:abstractNum w:abstractNumId="2">
    <w:nsid w:val="632F59E9"/>
    <w:multiLevelType w:val="singleLevel"/>
    <w:tmpl w:val="632F59E9"/>
    <w:lvl w:ilvl="0" w:tentative="0">
      <w:start w:val="2"/>
      <w:numFmt w:val="chineseCounting"/>
      <w:suff w:val="nothing"/>
      <w:lvlText w:val="（%1）"/>
      <w:lvlJc w:val="left"/>
      <w:rPr>
        <w:rFonts w:hint="eastAsia"/>
      </w:rPr>
    </w:lvl>
  </w:abstractNum>
  <w:abstractNum w:abstractNumId="3">
    <w:nsid w:val="750717CF"/>
    <w:multiLevelType w:val="singleLevel"/>
    <w:tmpl w:val="750717CF"/>
    <w:lvl w:ilvl="0" w:tentative="0">
      <w:start w:val="1"/>
      <w:numFmt w:val="decimal"/>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FC5AC6"/>
    <w:rsid w:val="05E5186B"/>
    <w:rsid w:val="09C4782E"/>
    <w:rsid w:val="0ECB7368"/>
    <w:rsid w:val="11285A31"/>
    <w:rsid w:val="11612EA5"/>
    <w:rsid w:val="139F773F"/>
    <w:rsid w:val="1425541A"/>
    <w:rsid w:val="19B95D40"/>
    <w:rsid w:val="1C635C29"/>
    <w:rsid w:val="1EEA1E45"/>
    <w:rsid w:val="1F8479EE"/>
    <w:rsid w:val="262B7648"/>
    <w:rsid w:val="275C74D9"/>
    <w:rsid w:val="2B971F94"/>
    <w:rsid w:val="2E4F6256"/>
    <w:rsid w:val="2E555134"/>
    <w:rsid w:val="310E7707"/>
    <w:rsid w:val="36230505"/>
    <w:rsid w:val="39F0179E"/>
    <w:rsid w:val="3DBE3E40"/>
    <w:rsid w:val="41FF1754"/>
    <w:rsid w:val="48B337D7"/>
    <w:rsid w:val="49FD1102"/>
    <w:rsid w:val="4B634257"/>
    <w:rsid w:val="4BB145E1"/>
    <w:rsid w:val="4EA0220D"/>
    <w:rsid w:val="538B5B9E"/>
    <w:rsid w:val="54F6469B"/>
    <w:rsid w:val="556B36DF"/>
    <w:rsid w:val="59B92E3F"/>
    <w:rsid w:val="5B697371"/>
    <w:rsid w:val="5EFB2A62"/>
    <w:rsid w:val="5FA14FA1"/>
    <w:rsid w:val="6146385F"/>
    <w:rsid w:val="673C6F2C"/>
    <w:rsid w:val="6E1A72F4"/>
    <w:rsid w:val="6FC85B74"/>
    <w:rsid w:val="703D33CF"/>
    <w:rsid w:val="70721781"/>
    <w:rsid w:val="70880763"/>
    <w:rsid w:val="724179B2"/>
    <w:rsid w:val="733308AD"/>
    <w:rsid w:val="7BD11F1F"/>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 w:type="paragraph" w:customStyle="1" w:styleId="7">
    <w:name w:val="p0"/>
    <w:basedOn w:val="1"/>
    <w:autoRedefine/>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autoRedefine/>
    <w:qFormat/>
    <w:uiPriority w:val="0"/>
    <w:rPr>
      <w:rFonts w:ascii="Times New Roman" w:hAnsi="Times New Roman" w:eastAsia="宋体"/>
      <w:kern w:val="2"/>
      <w:sz w:val="18"/>
      <w:szCs w:val="18"/>
    </w:rPr>
  </w:style>
  <w:style w:type="paragraph" w:customStyle="1" w:styleId="10">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8056</Words>
  <Characters>8768</Characters>
  <Lines>37</Lines>
  <Paragraphs>10</Paragraphs>
  <TotalTime>1</TotalTime>
  <ScaleCrop>false</ScaleCrop>
  <LinksUpToDate>false</LinksUpToDate>
  <CharactersWithSpaces>8806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2024-01-17T07:38:08Z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201A994A877C4BFE9C9A09F58BE46015_13</vt:lpwstr>
  </property>
</Properties>
</file>