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2C720F">
      <w:pPr>
        <w:pStyle w:val="6"/>
        <w:rPr>
          <w:rFonts w:hint="default" w:ascii="黑体" w:eastAsia="黑体"/>
          <w:sz w:val="32"/>
        </w:rPr>
      </w:pPr>
      <w:r>
        <w:rPr>
          <w:rFonts w:ascii="黑体" w:eastAsia="黑体"/>
          <w:sz w:val="32"/>
        </w:rPr>
        <w:t>附件2</w:t>
      </w:r>
    </w:p>
    <w:p w14:paraId="5440D5D8">
      <w:pPr>
        <w:pStyle w:val="6"/>
        <w:rPr>
          <w:rFonts w:hint="default"/>
          <w:b/>
          <w:sz w:val="44"/>
        </w:rPr>
      </w:pPr>
    </w:p>
    <w:p w14:paraId="78D49727">
      <w:pPr>
        <w:pStyle w:val="6"/>
        <w:rPr>
          <w:rFonts w:hint="default"/>
          <w:b/>
          <w:sz w:val="44"/>
        </w:rPr>
      </w:pPr>
    </w:p>
    <w:p w14:paraId="51560835">
      <w:pPr>
        <w:pStyle w:val="6"/>
        <w:rPr>
          <w:rFonts w:hint="default"/>
          <w:b/>
          <w:sz w:val="44"/>
        </w:rPr>
      </w:pPr>
    </w:p>
    <w:p w14:paraId="3E2517EF">
      <w:pPr>
        <w:pStyle w:val="6"/>
        <w:rPr>
          <w:rFonts w:hint="default"/>
          <w:b/>
          <w:sz w:val="44"/>
        </w:rPr>
      </w:pPr>
    </w:p>
    <w:p w14:paraId="54A97180">
      <w:pPr>
        <w:pStyle w:val="6"/>
        <w:rPr>
          <w:rFonts w:hint="default"/>
          <w:b/>
          <w:sz w:val="44"/>
        </w:rPr>
      </w:pPr>
    </w:p>
    <w:p w14:paraId="7817C351">
      <w:pPr>
        <w:pStyle w:val="6"/>
        <w:rPr>
          <w:rFonts w:hint="default"/>
          <w:b/>
          <w:sz w:val="44"/>
        </w:rPr>
      </w:pPr>
    </w:p>
    <w:p w14:paraId="706FFB9A">
      <w:pPr>
        <w:spacing w:line="540" w:lineRule="exact"/>
        <w:jc w:val="center"/>
        <w:rPr>
          <w:rFonts w:hint="eastAsia" w:ascii="宋体" w:hAnsi="宋体" w:eastAsia="宋体" w:cs="Times New Roman"/>
          <w:b/>
          <w:sz w:val="48"/>
          <w:szCs w:val="48"/>
          <w:lang w:eastAsia="zh-CN"/>
        </w:rPr>
      </w:pPr>
      <w:r>
        <w:rPr>
          <w:rFonts w:hint="eastAsia" w:ascii="宋体" w:hAnsi="宋体" w:eastAsia="宋体" w:cs="Times New Roman"/>
          <w:b/>
          <w:sz w:val="48"/>
          <w:szCs w:val="48"/>
        </w:rPr>
        <w:t>沈阳市浑南区</w:t>
      </w:r>
      <w:r>
        <w:rPr>
          <w:rFonts w:hint="eastAsia" w:ascii="宋体" w:hAnsi="宋体" w:eastAsia="宋体" w:cs="Times New Roman"/>
          <w:b/>
          <w:sz w:val="48"/>
          <w:szCs w:val="48"/>
          <w:lang w:eastAsia="zh-CN"/>
        </w:rPr>
        <w:t>文化旅游和广播电视局</w:t>
      </w:r>
    </w:p>
    <w:p w14:paraId="0C459EC4">
      <w:pPr>
        <w:spacing w:line="540" w:lineRule="exact"/>
        <w:jc w:val="center"/>
        <w:rPr>
          <w:rFonts w:hint="eastAsia"/>
          <w:b/>
          <w:sz w:val="40"/>
          <w:szCs w:val="40"/>
          <w:u w:val="single"/>
        </w:rPr>
      </w:pPr>
      <w:r>
        <w:rPr>
          <w:rFonts w:hint="eastAsia" w:ascii="宋体" w:hAnsi="宋体" w:eastAsia="宋体" w:cs="Times New Roman"/>
          <w:b/>
          <w:sz w:val="48"/>
          <w:szCs w:val="48"/>
          <w:lang w:eastAsia="zh-CN"/>
        </w:rPr>
        <w:t>2</w:t>
      </w:r>
      <w:r>
        <w:rPr>
          <w:rFonts w:hint="eastAsia" w:ascii="宋体" w:hAnsi="宋体"/>
          <w:b/>
          <w:sz w:val="48"/>
          <w:szCs w:val="48"/>
          <w:lang w:eastAsia="zh-CN"/>
        </w:rPr>
        <w:t>02</w:t>
      </w:r>
      <w:r>
        <w:rPr>
          <w:rFonts w:hint="eastAsia" w:ascii="宋体" w:hAnsi="宋体"/>
          <w:b/>
          <w:sz w:val="48"/>
          <w:szCs w:val="48"/>
          <w:lang w:val="en-US" w:eastAsia="zh-CN"/>
        </w:rPr>
        <w:t>1</w:t>
      </w:r>
      <w:r>
        <w:rPr>
          <w:rFonts w:hint="eastAsia" w:ascii="宋体" w:hAnsi="宋体"/>
          <w:b/>
          <w:sz w:val="48"/>
          <w:szCs w:val="48"/>
        </w:rPr>
        <w:t>年度决算</w:t>
      </w:r>
      <w:r>
        <w:rPr>
          <w:rFonts w:hint="eastAsia" w:ascii="宋体" w:hAnsi="宋体"/>
          <w:b/>
          <w:sz w:val="48"/>
          <w:szCs w:val="48"/>
          <w:lang w:eastAsia="zh-CN"/>
        </w:rPr>
        <w:t>说明</w:t>
      </w:r>
    </w:p>
    <w:p w14:paraId="198065EF">
      <w:pPr>
        <w:pStyle w:val="6"/>
        <w:jc w:val="center"/>
        <w:rPr>
          <w:rFonts w:hint="default" w:ascii="仿宋_GB2312" w:eastAsia="仿宋_GB2312"/>
          <w:b/>
          <w:sz w:val="52"/>
        </w:rPr>
      </w:pPr>
    </w:p>
    <w:p w14:paraId="77DC9838">
      <w:pPr>
        <w:pStyle w:val="6"/>
        <w:jc w:val="center"/>
        <w:rPr>
          <w:rFonts w:hint="default" w:ascii="仿宋_GB2312" w:eastAsia="仿宋_GB2312"/>
          <w:b/>
          <w:sz w:val="52"/>
        </w:rPr>
      </w:pPr>
    </w:p>
    <w:p w14:paraId="0D592D2A">
      <w:pPr>
        <w:pStyle w:val="6"/>
        <w:jc w:val="center"/>
        <w:rPr>
          <w:rFonts w:hint="default" w:ascii="Times New Roman" w:eastAsia="Times New Roman"/>
          <w:b/>
          <w:sz w:val="44"/>
          <w:u w:val="single"/>
        </w:rPr>
      </w:pPr>
    </w:p>
    <w:p w14:paraId="5A4BE880">
      <w:pPr>
        <w:pStyle w:val="6"/>
        <w:jc w:val="center"/>
        <w:rPr>
          <w:rFonts w:hint="default" w:ascii="Times New Roman" w:eastAsia="Times New Roman"/>
          <w:b/>
          <w:sz w:val="44"/>
          <w:u w:val="single"/>
        </w:rPr>
      </w:pPr>
    </w:p>
    <w:p w14:paraId="06613F45">
      <w:pPr>
        <w:pStyle w:val="6"/>
        <w:jc w:val="center"/>
        <w:rPr>
          <w:rFonts w:hint="default" w:ascii="Times New Roman" w:eastAsia="Times New Roman"/>
          <w:b/>
          <w:sz w:val="44"/>
          <w:u w:val="single"/>
        </w:rPr>
      </w:pPr>
    </w:p>
    <w:p w14:paraId="75577ADD">
      <w:pPr>
        <w:pStyle w:val="6"/>
        <w:jc w:val="center"/>
        <w:rPr>
          <w:rFonts w:hint="default" w:ascii="Times New Roman" w:eastAsia="Times New Roman"/>
          <w:b/>
          <w:sz w:val="44"/>
          <w:u w:val="single"/>
        </w:rPr>
      </w:pPr>
    </w:p>
    <w:p w14:paraId="1F4EFA78">
      <w:pPr>
        <w:pStyle w:val="6"/>
        <w:jc w:val="center"/>
        <w:rPr>
          <w:rFonts w:hint="default" w:ascii="Times New Roman" w:eastAsia="Times New Roman"/>
          <w:b/>
          <w:sz w:val="44"/>
          <w:u w:val="single"/>
        </w:rPr>
      </w:pPr>
    </w:p>
    <w:p w14:paraId="41C1AAB4">
      <w:pPr>
        <w:pStyle w:val="6"/>
        <w:jc w:val="center"/>
        <w:rPr>
          <w:rFonts w:hint="default" w:ascii="Times New Roman" w:eastAsia="Times New Roman"/>
          <w:b/>
          <w:sz w:val="44"/>
          <w:u w:val="single"/>
        </w:rPr>
      </w:pPr>
    </w:p>
    <w:p w14:paraId="7083E9F8">
      <w:pPr>
        <w:pStyle w:val="6"/>
        <w:jc w:val="center"/>
        <w:rPr>
          <w:rFonts w:hint="default" w:ascii="Times New Roman" w:eastAsia="Times New Roman"/>
          <w:b/>
          <w:sz w:val="44"/>
          <w:u w:val="single"/>
        </w:rPr>
      </w:pPr>
    </w:p>
    <w:p w14:paraId="1C0A21BC">
      <w:pPr>
        <w:pStyle w:val="6"/>
        <w:jc w:val="center"/>
        <w:rPr>
          <w:rFonts w:hint="default" w:ascii="Times New Roman" w:eastAsia="Times New Roman"/>
          <w:b/>
          <w:sz w:val="44"/>
          <w:u w:val="single"/>
        </w:rPr>
      </w:pPr>
    </w:p>
    <w:p w14:paraId="4BEA5644">
      <w:pPr>
        <w:pStyle w:val="6"/>
        <w:jc w:val="center"/>
        <w:rPr>
          <w:rFonts w:hint="default" w:ascii="Times New Roman" w:eastAsia="Times New Roman"/>
          <w:b/>
          <w:sz w:val="44"/>
          <w:u w:val="single"/>
        </w:rPr>
      </w:pPr>
    </w:p>
    <w:p w14:paraId="5B31AD70">
      <w:pPr>
        <w:pStyle w:val="6"/>
        <w:jc w:val="center"/>
        <w:rPr>
          <w:rFonts w:hint="default" w:ascii="Times New Roman" w:eastAsia="Times New Roman"/>
          <w:b/>
          <w:sz w:val="44"/>
          <w:u w:val="single"/>
        </w:rPr>
      </w:pPr>
    </w:p>
    <w:p w14:paraId="327CF448">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EC4DD02">
      <w:pPr>
        <w:pStyle w:val="6"/>
        <w:spacing w:line="560" w:lineRule="exact"/>
        <w:rPr>
          <w:rFonts w:hint="default" w:ascii="Times New Roman" w:eastAsia="Times New Roman"/>
          <w:b/>
          <w:sz w:val="44"/>
          <w:u w:val="single"/>
        </w:rPr>
      </w:pPr>
    </w:p>
    <w:p w14:paraId="30DC6384">
      <w:pPr>
        <w:pStyle w:val="6"/>
        <w:spacing w:line="560" w:lineRule="exact"/>
        <w:rPr>
          <w:rFonts w:hint="default" w:ascii="黑体" w:eastAsia="黑体"/>
          <w:sz w:val="32"/>
        </w:rPr>
      </w:pPr>
      <w:r>
        <w:rPr>
          <w:rFonts w:ascii="黑体" w:eastAsia="黑体"/>
          <w:sz w:val="32"/>
        </w:rPr>
        <w:t xml:space="preserve">第一部分    </w:t>
      </w:r>
      <w:r>
        <w:rPr>
          <w:rFonts w:hint="eastAsia" w:ascii="黑体" w:hAnsi="黑体" w:eastAsia="黑体"/>
          <w:color w:val="auto"/>
          <w:sz w:val="32"/>
          <w:szCs w:val="32"/>
          <w:highlight w:val="none"/>
          <w:lang w:eastAsia="zh-CN"/>
        </w:rPr>
        <w:t>沈阳市浑南区文化旅游和广播电视局</w:t>
      </w:r>
      <w:r>
        <w:rPr>
          <w:rFonts w:hint="eastAsia" w:ascii="黑体" w:hAnsi="黑体" w:eastAsia="黑体"/>
          <w:color w:val="auto"/>
          <w:sz w:val="32"/>
          <w:szCs w:val="32"/>
          <w:highlight w:val="none"/>
        </w:rPr>
        <w:t>概况</w:t>
      </w:r>
    </w:p>
    <w:p w14:paraId="645B2745">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35E4D50D">
      <w:pPr>
        <w:pStyle w:val="6"/>
        <w:spacing w:line="560" w:lineRule="exact"/>
        <w:rPr>
          <w:rFonts w:hint="default" w:ascii="仿宋_GB2312" w:eastAsia="仿宋_GB2312"/>
          <w:sz w:val="32"/>
        </w:rPr>
      </w:pPr>
      <w:r>
        <w:rPr>
          <w:rFonts w:ascii="仿宋_GB2312" w:eastAsia="仿宋_GB2312"/>
          <w:sz w:val="32"/>
        </w:rPr>
        <w:t>二、决算单位构成</w:t>
      </w:r>
    </w:p>
    <w:p w14:paraId="6E546DD7">
      <w:pPr>
        <w:spacing w:line="540" w:lineRule="exact"/>
        <w:outlineLvl w:val="0"/>
        <w:rPr>
          <w:rFonts w:hint="eastAsia" w:ascii="黑体" w:hAnsi="黑体" w:eastAsia="黑体"/>
          <w:color w:val="auto"/>
          <w:sz w:val="32"/>
          <w:szCs w:val="32"/>
          <w:highlight w:val="none"/>
        </w:rPr>
      </w:pPr>
      <w:r>
        <w:rPr>
          <w:rFonts w:ascii="黑体" w:eastAsia="黑体"/>
          <w:sz w:val="32"/>
        </w:rPr>
        <w:t xml:space="preserve">第二部分   </w:t>
      </w:r>
      <w:r>
        <w:rPr>
          <w:rFonts w:hint="eastAsia" w:ascii="黑体" w:hAnsi="黑体" w:eastAsia="黑体"/>
          <w:color w:val="auto"/>
          <w:sz w:val="32"/>
          <w:szCs w:val="32"/>
          <w:highlight w:val="none"/>
          <w:lang w:eastAsia="zh-CN"/>
        </w:rPr>
        <w:t>沈阳市浑南区文化旅游和广播电视局202</w:t>
      </w:r>
      <w:r>
        <w:rPr>
          <w:rFonts w:hint="eastAsia" w:ascii="黑体" w:hAnsi="黑体" w:eastAsia="黑体"/>
          <w:color w:val="auto"/>
          <w:sz w:val="32"/>
          <w:szCs w:val="32"/>
          <w:highlight w:val="none"/>
          <w:lang w:val="en-US" w:eastAsia="zh-CN"/>
        </w:rPr>
        <w:t>1</w:t>
      </w:r>
      <w:r>
        <w:rPr>
          <w:rFonts w:hint="eastAsia" w:ascii="黑体" w:hAnsi="黑体" w:eastAsia="黑体"/>
          <w:color w:val="auto"/>
          <w:sz w:val="32"/>
          <w:szCs w:val="32"/>
          <w:highlight w:val="none"/>
        </w:rPr>
        <w:t>年度决算情况说明</w:t>
      </w:r>
    </w:p>
    <w:p w14:paraId="07395C44">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1E4DDC68">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61F5F52">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44201B03">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0865EFB5">
      <w:pPr>
        <w:pStyle w:val="6"/>
        <w:spacing w:line="560" w:lineRule="exact"/>
        <w:rPr>
          <w:rFonts w:hint="default" w:ascii="黑体" w:eastAsia="黑体"/>
          <w:sz w:val="32"/>
        </w:rPr>
      </w:pPr>
      <w:r>
        <w:rPr>
          <w:rFonts w:ascii="仿宋_GB2312" w:eastAsia="仿宋_GB2312"/>
          <w:sz w:val="32"/>
        </w:rPr>
        <w:t>五、其他重要事项的情况说明</w:t>
      </w:r>
    </w:p>
    <w:p w14:paraId="14380C72">
      <w:pPr>
        <w:pStyle w:val="6"/>
        <w:spacing w:line="560" w:lineRule="exact"/>
        <w:rPr>
          <w:rFonts w:hint="default" w:ascii="黑体" w:eastAsia="黑体"/>
          <w:sz w:val="32"/>
        </w:rPr>
      </w:pPr>
      <w:r>
        <w:rPr>
          <w:rFonts w:ascii="黑体" w:eastAsia="黑体"/>
          <w:sz w:val="32"/>
        </w:rPr>
        <w:t>第三部分    名词解释</w:t>
      </w:r>
    </w:p>
    <w:p w14:paraId="397993F7">
      <w:pPr>
        <w:spacing w:line="540" w:lineRule="exact"/>
        <w:outlineLvl w:val="0"/>
        <w:rPr>
          <w:rFonts w:hint="eastAsia" w:ascii="黑体" w:hAnsi="黑体" w:eastAsia="黑体"/>
          <w:color w:val="auto"/>
          <w:sz w:val="32"/>
          <w:szCs w:val="32"/>
          <w:highlight w:val="none"/>
        </w:rPr>
      </w:pPr>
      <w:r>
        <w:rPr>
          <w:rFonts w:ascii="黑体" w:eastAsia="黑体"/>
          <w:sz w:val="32"/>
        </w:rPr>
        <w:t xml:space="preserve">第四部分   </w:t>
      </w:r>
      <w:r>
        <w:rPr>
          <w:rFonts w:hint="eastAsia" w:ascii="黑体" w:hAnsi="黑体" w:eastAsia="黑体"/>
          <w:color w:val="auto"/>
          <w:sz w:val="32"/>
          <w:szCs w:val="32"/>
          <w:highlight w:val="none"/>
        </w:rPr>
        <w:t xml:space="preserve"> </w:t>
      </w:r>
      <w:r>
        <w:rPr>
          <w:rFonts w:hint="eastAsia" w:ascii="黑体" w:hAnsi="黑体" w:eastAsia="黑体"/>
          <w:color w:val="auto"/>
          <w:sz w:val="32"/>
          <w:szCs w:val="32"/>
          <w:highlight w:val="none"/>
          <w:lang w:eastAsia="zh-CN"/>
        </w:rPr>
        <w:t>沈阳市浑南区文化旅游和广播电视局202</w:t>
      </w:r>
      <w:r>
        <w:rPr>
          <w:rFonts w:hint="eastAsia" w:ascii="黑体" w:hAnsi="黑体" w:eastAsia="黑体"/>
          <w:color w:val="auto"/>
          <w:sz w:val="32"/>
          <w:szCs w:val="32"/>
          <w:highlight w:val="none"/>
          <w:lang w:val="en-US" w:eastAsia="zh-CN"/>
        </w:rPr>
        <w:t>1</w:t>
      </w:r>
      <w:r>
        <w:rPr>
          <w:rFonts w:hint="eastAsia" w:ascii="黑体" w:hAnsi="黑体" w:eastAsia="黑体"/>
          <w:color w:val="auto"/>
          <w:sz w:val="32"/>
          <w:szCs w:val="32"/>
          <w:highlight w:val="none"/>
        </w:rPr>
        <w:t>年度决算报表</w:t>
      </w:r>
    </w:p>
    <w:p w14:paraId="56632180">
      <w:pPr>
        <w:pStyle w:val="6"/>
        <w:spacing w:line="560" w:lineRule="exact"/>
        <w:rPr>
          <w:rFonts w:hint="default" w:ascii="仿宋_GB2312" w:eastAsia="仿宋_GB2312"/>
          <w:sz w:val="32"/>
        </w:rPr>
      </w:pPr>
      <w:r>
        <w:rPr>
          <w:rFonts w:ascii="仿宋_GB2312" w:eastAsia="仿宋_GB2312"/>
          <w:sz w:val="32"/>
        </w:rPr>
        <w:t>一、2021年度收入支出决算总表</w:t>
      </w:r>
    </w:p>
    <w:p w14:paraId="1A8E378C">
      <w:pPr>
        <w:pStyle w:val="6"/>
        <w:spacing w:line="560" w:lineRule="exact"/>
        <w:rPr>
          <w:rFonts w:hint="default" w:ascii="仿宋_GB2312" w:eastAsia="仿宋_GB2312"/>
          <w:sz w:val="32"/>
        </w:rPr>
      </w:pPr>
      <w:r>
        <w:rPr>
          <w:rFonts w:ascii="仿宋_GB2312" w:eastAsia="仿宋_GB2312"/>
          <w:sz w:val="32"/>
        </w:rPr>
        <w:t>二、2021年度收入决算表</w:t>
      </w:r>
    </w:p>
    <w:p w14:paraId="746E7AB1">
      <w:pPr>
        <w:pStyle w:val="6"/>
        <w:spacing w:line="560" w:lineRule="exact"/>
        <w:rPr>
          <w:rFonts w:hint="default" w:ascii="仿宋_GB2312" w:eastAsia="仿宋_GB2312"/>
          <w:sz w:val="32"/>
        </w:rPr>
      </w:pPr>
      <w:r>
        <w:rPr>
          <w:rFonts w:ascii="仿宋_GB2312" w:eastAsia="仿宋_GB2312"/>
          <w:sz w:val="32"/>
        </w:rPr>
        <w:t>三、2021年度支出决算表</w:t>
      </w:r>
    </w:p>
    <w:p w14:paraId="0CD1FB30">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6DC7953C">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6BEDE99C">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7B4EE78C">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01E8AC0D">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1B3D8F0B">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14:paraId="63D570FA">
      <w:pPr>
        <w:pStyle w:val="6"/>
        <w:spacing w:line="560" w:lineRule="exact"/>
        <w:jc w:val="center"/>
        <w:rPr>
          <w:rFonts w:hint="default"/>
          <w:b/>
          <w:sz w:val="36"/>
        </w:rPr>
      </w:pPr>
    </w:p>
    <w:p w14:paraId="3B967CD5">
      <w:pPr>
        <w:spacing w:line="540" w:lineRule="exact"/>
        <w:jc w:val="center"/>
        <w:outlineLvl w:val="0"/>
        <w:rPr>
          <w:rFonts w:hint="eastAsia" w:ascii="宋体" w:hAnsi="宋体"/>
          <w:b/>
          <w:color w:val="auto"/>
          <w:sz w:val="36"/>
          <w:szCs w:val="36"/>
          <w:highlight w:val="none"/>
        </w:rPr>
      </w:pPr>
      <w:r>
        <w:rPr>
          <w:b/>
          <w:sz w:val="36"/>
        </w:rPr>
        <w:t xml:space="preserve">第一部分 </w:t>
      </w:r>
      <w:r>
        <w:rPr>
          <w:rFonts w:hint="eastAsia" w:ascii="宋体" w:hAnsi="宋体"/>
          <w:b/>
          <w:color w:val="auto"/>
          <w:sz w:val="36"/>
          <w:szCs w:val="36"/>
          <w:highlight w:val="none"/>
          <w:lang w:eastAsia="zh-CN"/>
        </w:rPr>
        <w:t>沈阳市浑南区文化旅游和广播电视局</w:t>
      </w:r>
      <w:r>
        <w:rPr>
          <w:rFonts w:hint="eastAsia" w:ascii="宋体" w:hAnsi="宋体"/>
          <w:b/>
          <w:color w:val="auto"/>
          <w:sz w:val="36"/>
          <w:szCs w:val="36"/>
          <w:highlight w:val="none"/>
        </w:rPr>
        <w:t>概况</w:t>
      </w:r>
    </w:p>
    <w:p w14:paraId="23C883C7">
      <w:pPr>
        <w:pStyle w:val="6"/>
        <w:spacing w:line="560" w:lineRule="exact"/>
        <w:rPr>
          <w:rFonts w:hint="default" w:ascii="黑体" w:eastAsia="黑体"/>
          <w:sz w:val="32"/>
        </w:rPr>
      </w:pPr>
    </w:p>
    <w:p w14:paraId="142CD65B">
      <w:pPr>
        <w:pStyle w:val="6"/>
        <w:spacing w:line="560" w:lineRule="exact"/>
        <w:ind w:firstLine="640"/>
        <w:rPr>
          <w:rFonts w:hint="default" w:ascii="黑体" w:eastAsia="黑体"/>
          <w:sz w:val="32"/>
        </w:rPr>
      </w:pPr>
      <w:r>
        <w:rPr>
          <w:rFonts w:ascii="黑体" w:eastAsia="黑体"/>
          <w:sz w:val="32"/>
        </w:rPr>
        <w:t>一、主要职责</w:t>
      </w:r>
    </w:p>
    <w:p w14:paraId="091DB997">
      <w:pPr>
        <w:pStyle w:val="10"/>
        <w:keepNext w:val="0"/>
        <w:keepLines w:val="0"/>
        <w:widowControl w:val="0"/>
        <w:shd w:val="clear" w:color="auto" w:fill="auto"/>
        <w:bidi w:val="0"/>
        <w:spacing w:before="0" w:after="0" w:line="572" w:lineRule="exact"/>
        <w:ind w:left="0" w:right="0" w:firstLine="640"/>
        <w:jc w:val="both"/>
        <w:rPr>
          <w:color w:val="auto"/>
          <w:highlight w:val="none"/>
        </w:rPr>
      </w:pPr>
      <w:r>
        <w:rPr>
          <w:color w:val="auto"/>
          <w:spacing w:val="0"/>
          <w:w w:val="100"/>
          <w:position w:val="0"/>
          <w:highlight w:val="none"/>
        </w:rPr>
        <w:t>沈阳市浑南区文化旅游和广播电视局是区政府工作部门，为正处级，加挂沈阳市浑南区体育局牌子。</w:t>
      </w:r>
    </w:p>
    <w:p w14:paraId="4F28FCBB">
      <w:pPr>
        <w:pStyle w:val="10"/>
        <w:keepNext w:val="0"/>
        <w:keepLines w:val="0"/>
        <w:widowControl w:val="0"/>
        <w:shd w:val="clear" w:color="auto" w:fill="auto"/>
        <w:bidi w:val="0"/>
        <w:spacing w:before="0" w:after="0" w:line="572" w:lineRule="exact"/>
        <w:ind w:left="0" w:right="0" w:firstLine="640"/>
        <w:jc w:val="both"/>
        <w:rPr>
          <w:rFonts w:hint="eastAsia"/>
          <w:color w:val="auto"/>
          <w:spacing w:val="0"/>
          <w:w w:val="100"/>
          <w:position w:val="0"/>
          <w:highlight w:val="none"/>
        </w:rPr>
      </w:pPr>
      <w:r>
        <w:rPr>
          <w:rFonts w:hint="eastAsia"/>
          <w:color w:val="auto"/>
          <w:spacing w:val="0"/>
          <w:w w:val="100"/>
          <w:position w:val="0"/>
          <w:highlight w:val="none"/>
        </w:rPr>
        <w:t xml:space="preserve">沈阳市浑南区文化旅游和广播电视局贯彻落实党中 央关于文化旅游、广播电视、文物保护和体育管理的方针政策和 决策部署及省委、市委具体要求，在履行职责过程中坚持和加强 党对文化旅游、广播电视、文物保护和体育管理工作的集中统一 领导。主要职责是: </w:t>
      </w:r>
    </w:p>
    <w:p w14:paraId="4398F66D">
      <w:pPr>
        <w:pStyle w:val="10"/>
        <w:keepNext w:val="0"/>
        <w:keepLines w:val="0"/>
        <w:widowControl w:val="0"/>
        <w:numPr>
          <w:ilvl w:val="0"/>
          <w:numId w:val="1"/>
        </w:numPr>
        <w:shd w:val="clear" w:color="auto" w:fill="auto"/>
        <w:bidi w:val="0"/>
        <w:spacing w:before="0" w:after="0" w:line="572" w:lineRule="exact"/>
        <w:ind w:left="0" w:right="0" w:firstLine="640"/>
        <w:jc w:val="both"/>
        <w:rPr>
          <w:rFonts w:hint="eastAsia"/>
          <w:color w:val="auto"/>
          <w:spacing w:val="0"/>
          <w:w w:val="100"/>
          <w:position w:val="0"/>
          <w:highlight w:val="none"/>
          <w:lang w:eastAsia="zh-CN"/>
        </w:rPr>
      </w:pPr>
      <w:r>
        <w:rPr>
          <w:rFonts w:hint="eastAsia"/>
          <w:color w:val="auto"/>
          <w:spacing w:val="0"/>
          <w:w w:val="100"/>
          <w:position w:val="0"/>
          <w:highlight w:val="none"/>
        </w:rPr>
        <w:t>贯彻执行国家文化旅游、广播电视、文物保护、体育 产业工作的方针、政策和法律、法规、规章及省、市有关要求</w:t>
      </w:r>
      <w:r>
        <w:rPr>
          <w:rFonts w:hint="eastAsia"/>
          <w:color w:val="auto"/>
          <w:spacing w:val="0"/>
          <w:w w:val="100"/>
          <w:position w:val="0"/>
          <w:highlight w:val="none"/>
          <w:lang w:eastAsia="zh-CN"/>
        </w:rPr>
        <w:t>。</w:t>
      </w:r>
    </w:p>
    <w:p w14:paraId="35769D7A">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 xml:space="preserve">拟订全区文化旅游、广播电视、文物保护、体育工作 发展规划并组织实施，指导特色文化旅游体育产业建设与发展, 推进文化、旅游和体育融合发展，推进文化、旅游、体育、广播 电视等领域的体制机制改革。 </w:t>
      </w:r>
    </w:p>
    <w:p w14:paraId="4B6E70C9">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指导、管理全区文化艺术事业，指导艺术创作生产， 扶持体现社会主义核心价值观、具有导向性代表性示范性的文艺 IP 作品，推动各门类艺术、各艺术品种发展。</w:t>
      </w:r>
    </w:p>
    <w:p w14:paraId="3806896F">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 xml:space="preserve">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r>
    </w:p>
    <w:p w14:paraId="66EB1B1C">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管理全区重大文化、旅游、体育活动，指导区重点文 化旅療</w:t>
      </w:r>
      <w:r>
        <w:rPr>
          <w:rFonts w:hint="eastAsia"/>
          <w:color w:val="auto"/>
          <w:spacing w:val="0"/>
          <w:w w:val="100"/>
          <w:position w:val="0"/>
          <w:highlight w:val="none"/>
          <w:lang w:eastAsia="zh-CN"/>
        </w:rPr>
        <w:t>体育设施</w:t>
      </w:r>
      <w:bookmarkStart w:id="0" w:name="_GoBack"/>
      <w:bookmarkEnd w:id="0"/>
      <w:r>
        <w:rPr>
          <w:rFonts w:hint="eastAsia"/>
          <w:color w:val="auto"/>
          <w:spacing w:val="0"/>
          <w:w w:val="100"/>
          <w:position w:val="0"/>
          <w:highlight w:val="none"/>
          <w:lang w:eastAsia="zh-CN"/>
        </w:rPr>
        <w:t>建设</w:t>
      </w:r>
      <w:r>
        <w:rPr>
          <w:rFonts w:hint="eastAsia"/>
          <w:color w:val="auto"/>
          <w:spacing w:val="0"/>
          <w:w w:val="100"/>
          <w:position w:val="0"/>
          <w:highlight w:val="none"/>
        </w:rPr>
        <w:t xml:space="preserve">、組象全区文化旅療体育整体形象和重点品 牌推广，制定全区文化旅游体育市场开发规划并组织实施，指导、 推进全域旅游。 </w:t>
      </w:r>
    </w:p>
    <w:p w14:paraId="61636BF4">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spacing w:val="0"/>
          <w:w w:val="100"/>
          <w:position w:val="0"/>
          <w:highlight w:val="none"/>
        </w:rPr>
        <w:t>负责全区文物管理、保护和利用工作。</w:t>
      </w:r>
    </w:p>
    <w:p w14:paraId="06F8E466">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负责全区非物质文化遗产保护，推动非物质文化遗产 的保护、传承、普及、弘扬和振兴。 </w:t>
      </w:r>
    </w:p>
    <w:p w14:paraId="41D4B35A">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r>
    </w:p>
    <w:p w14:paraId="7152868A">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指导、推进全区文化旅游体育与科技创新融合发展 推进文化旅游体育行业信息化、标准化建设，负责文化旅游体育 行业信息统计与发布工作</w:t>
      </w:r>
      <w:r>
        <w:rPr>
          <w:rFonts w:hint="eastAsia"/>
          <w:color w:val="auto"/>
          <w:highlight w:val="none"/>
          <w:lang w:val="en-US" w:eastAsia="zh-CN"/>
        </w:rPr>
        <w:t>.</w:t>
      </w:r>
    </w:p>
    <w:p w14:paraId="7F578E4B">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依法对文化艺术、广播电视、文物、旅游和体育行业 -3- 实施行业监管。 </w:t>
      </w:r>
    </w:p>
    <w:p w14:paraId="06C6943C">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指导、推进全区文化、旅游、体育市场发展，推进 文化和旅游行业信用体系建设，依法规范文化和旅游市场，负责 全区旅游安全的综合协调和监督管理，承担全区旅游经济运行监 测。 </w:t>
      </w:r>
    </w:p>
    <w:p w14:paraId="38E0B26E">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指导、管理全区文化旅游、广播电视和体育领域对 外及对港澳台交流、合作和宣传、推广工作，组织开展对外及港 澳台文化旅游、广播电视领域的交流活动</w:t>
      </w:r>
      <w:r>
        <w:rPr>
          <w:rFonts w:hint="eastAsia"/>
          <w:color w:val="auto"/>
          <w:highlight w:val="none"/>
          <w:lang w:eastAsia="zh-CN"/>
        </w:rPr>
        <w:t>。</w:t>
      </w:r>
    </w:p>
    <w:p w14:paraId="67DD22B0">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负责全区文化、体育社团的日常管理工作</w:t>
      </w:r>
      <w:r>
        <w:rPr>
          <w:rFonts w:hint="eastAsia"/>
          <w:color w:val="auto"/>
          <w:highlight w:val="none"/>
          <w:lang w:eastAsia="zh-CN"/>
        </w:rPr>
        <w:t>。</w:t>
      </w:r>
    </w:p>
    <w:p w14:paraId="0FC5753B">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推动全民健身计划，指导开展群众、社会文化体育 活动，落实国家体育锻炼标准。 </w:t>
      </w:r>
    </w:p>
    <w:p w14:paraId="425F02B2">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承担本部门党组织建设相关工作</w:t>
      </w:r>
      <w:r>
        <w:rPr>
          <w:rFonts w:hint="eastAsia"/>
          <w:color w:val="auto"/>
          <w:highlight w:val="none"/>
          <w:lang w:eastAsia="zh-CN"/>
        </w:rPr>
        <w:t>。</w:t>
      </w:r>
    </w:p>
    <w:p w14:paraId="379388C0">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 xml:space="preserve">督促、指导文化旅游体育行业领域安全生产工作。 </w:t>
      </w:r>
    </w:p>
    <w:p w14:paraId="63289ACD">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本部门权责清单和政务服务事项清单在区政府门户 网站上公布。</w:t>
      </w:r>
    </w:p>
    <w:p w14:paraId="58C809A1">
      <w:pPr>
        <w:pStyle w:val="10"/>
        <w:keepNext w:val="0"/>
        <w:keepLines w:val="0"/>
        <w:widowControl w:val="0"/>
        <w:numPr>
          <w:ilvl w:val="0"/>
          <w:numId w:val="1"/>
        </w:numPr>
        <w:shd w:val="clear" w:color="auto" w:fill="auto"/>
        <w:bidi w:val="0"/>
        <w:spacing w:before="0" w:after="0" w:line="572" w:lineRule="exact"/>
        <w:ind w:left="0" w:right="0" w:firstLine="640"/>
        <w:jc w:val="both"/>
        <w:rPr>
          <w:color w:val="auto"/>
          <w:highlight w:val="none"/>
        </w:rPr>
      </w:pPr>
      <w:r>
        <w:rPr>
          <w:rFonts w:hint="eastAsia"/>
          <w:color w:val="auto"/>
          <w:highlight w:val="none"/>
        </w:rPr>
        <w:t>完成区委、区政府交办的其他任务</w:t>
      </w:r>
    </w:p>
    <w:p w14:paraId="274C5248">
      <w:pPr>
        <w:pStyle w:val="6"/>
        <w:spacing w:line="560" w:lineRule="exact"/>
        <w:ind w:firstLine="640"/>
        <w:rPr>
          <w:rFonts w:ascii="黑体" w:eastAsia="黑体"/>
          <w:sz w:val="32"/>
        </w:rPr>
      </w:pPr>
      <w:r>
        <w:rPr>
          <w:rFonts w:ascii="黑体" w:eastAsia="黑体"/>
          <w:sz w:val="32"/>
        </w:rPr>
        <w:t>二、决算单位构成</w:t>
      </w:r>
    </w:p>
    <w:p w14:paraId="731070F9">
      <w:pPr>
        <w:pStyle w:val="6"/>
        <w:spacing w:line="560" w:lineRule="exact"/>
        <w:ind w:firstLine="640"/>
        <w:rPr>
          <w:rFonts w:hint="default" w:ascii="宋体" w:hAnsi="宋体" w:eastAsia="宋体" w:cs="宋体"/>
          <w:color w:val="auto"/>
          <w:spacing w:val="0"/>
          <w:w w:val="100"/>
          <w:kern w:val="2"/>
          <w:position w:val="0"/>
          <w:sz w:val="30"/>
          <w:szCs w:val="30"/>
          <w:highlight w:val="none"/>
          <w:u w:val="none"/>
          <w:shd w:val="clear" w:color="auto" w:fill="auto"/>
          <w:lang w:val="zh-TW" w:eastAsia="zh-TW" w:bidi="zh-TW"/>
        </w:rPr>
      </w:pP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纳入</w:t>
      </w:r>
      <w:r>
        <w:rPr>
          <w:rFonts w:hint="eastAsia" w:ascii="宋体" w:hAnsi="宋体" w:eastAsia="宋体" w:cs="宋体"/>
          <w:color w:val="auto"/>
          <w:spacing w:val="0"/>
          <w:w w:val="100"/>
          <w:kern w:val="2"/>
          <w:position w:val="0"/>
          <w:sz w:val="30"/>
          <w:szCs w:val="30"/>
          <w:highlight w:val="none"/>
          <w:u w:val="none"/>
          <w:shd w:val="clear" w:color="auto" w:fill="auto"/>
          <w:lang w:val="zh-TW" w:eastAsia="zh-CN" w:bidi="zh-TW"/>
        </w:rPr>
        <w:t>本单位</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20</w:t>
      </w:r>
      <w:r>
        <w:rPr>
          <w:rFonts w:hint="eastAsia" w:ascii="宋体" w:hAnsi="宋体" w:eastAsia="宋体" w:cs="宋体"/>
          <w:color w:val="auto"/>
          <w:spacing w:val="0"/>
          <w:w w:val="100"/>
          <w:kern w:val="2"/>
          <w:position w:val="0"/>
          <w:sz w:val="30"/>
          <w:szCs w:val="30"/>
          <w:highlight w:val="none"/>
          <w:u w:val="none"/>
          <w:shd w:val="clear" w:color="auto" w:fill="auto"/>
          <w:lang w:val="en-US" w:eastAsia="zh-CN" w:bidi="zh-TW"/>
        </w:rPr>
        <w:t>21</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年部门</w:t>
      </w:r>
      <w:r>
        <w:rPr>
          <w:rFonts w:hint="eastAsia" w:ascii="宋体" w:hAnsi="宋体" w:eastAsia="宋体" w:cs="宋体"/>
          <w:color w:val="auto"/>
          <w:spacing w:val="0"/>
          <w:w w:val="100"/>
          <w:kern w:val="2"/>
          <w:position w:val="0"/>
          <w:sz w:val="30"/>
          <w:szCs w:val="30"/>
          <w:highlight w:val="none"/>
          <w:u w:val="none"/>
          <w:shd w:val="clear" w:color="auto" w:fill="auto"/>
          <w:lang w:val="zh-TW" w:eastAsia="zh-CN" w:bidi="zh-TW"/>
        </w:rPr>
        <w:t>决算</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编制范围的是</w:t>
      </w:r>
      <w:r>
        <w:rPr>
          <w:rFonts w:hint="eastAsia" w:ascii="宋体" w:hAnsi="宋体" w:eastAsia="宋体" w:cs="宋体"/>
          <w:color w:val="auto"/>
          <w:spacing w:val="0"/>
          <w:w w:val="100"/>
          <w:kern w:val="2"/>
          <w:position w:val="0"/>
          <w:sz w:val="30"/>
          <w:szCs w:val="30"/>
          <w:highlight w:val="none"/>
          <w:u w:val="none"/>
          <w:shd w:val="clear" w:color="auto" w:fill="auto"/>
          <w:lang w:val="zh-TW" w:eastAsia="zh-CN" w:bidi="zh-TW"/>
        </w:rPr>
        <w:t>浑南区</w:t>
      </w:r>
      <w:r>
        <w:rPr>
          <w:rFonts w:hint="eastAsia" w:ascii="宋体" w:hAnsi="宋体" w:eastAsia="宋体" w:cs="宋体"/>
          <w:color w:val="auto"/>
          <w:spacing w:val="0"/>
          <w:w w:val="100"/>
          <w:kern w:val="2"/>
          <w:position w:val="0"/>
          <w:sz w:val="30"/>
          <w:szCs w:val="30"/>
          <w:highlight w:val="none"/>
          <w:u w:val="none"/>
          <w:shd w:val="clear" w:color="auto" w:fill="auto"/>
          <w:lang w:val="en-US" w:eastAsia="zh-CN" w:bidi="zh-TW"/>
        </w:rPr>
        <w:t>浑南区文化旅游和广播电视局</w:t>
      </w:r>
      <w:r>
        <w:rPr>
          <w:rFonts w:hint="eastAsia" w:ascii="宋体" w:hAnsi="宋体" w:eastAsia="宋体" w:cs="宋体"/>
          <w:color w:val="auto"/>
          <w:spacing w:val="0"/>
          <w:w w:val="100"/>
          <w:kern w:val="2"/>
          <w:position w:val="0"/>
          <w:sz w:val="30"/>
          <w:szCs w:val="30"/>
          <w:highlight w:val="none"/>
          <w:u w:val="none"/>
          <w:shd w:val="clear" w:color="auto" w:fill="auto"/>
          <w:lang w:val="zh-TW" w:eastAsia="zh-TW" w:bidi="zh-TW"/>
        </w:rPr>
        <w:t>本级，本单位无下设机构。</w:t>
      </w:r>
    </w:p>
    <w:p w14:paraId="312EA68A">
      <w:pPr>
        <w:pStyle w:val="6"/>
        <w:spacing w:line="560" w:lineRule="exact"/>
        <w:rPr>
          <w:rFonts w:hint="default" w:ascii="宋体" w:hAnsi="宋体" w:eastAsia="宋体" w:cs="宋体"/>
          <w:color w:val="auto"/>
          <w:spacing w:val="0"/>
          <w:w w:val="100"/>
          <w:kern w:val="2"/>
          <w:position w:val="0"/>
          <w:sz w:val="30"/>
          <w:szCs w:val="30"/>
          <w:highlight w:val="none"/>
          <w:u w:val="none"/>
          <w:shd w:val="clear" w:color="auto" w:fill="auto"/>
          <w:lang w:val="zh-TW" w:eastAsia="zh-TW" w:bidi="zh-TW"/>
        </w:rPr>
      </w:pPr>
    </w:p>
    <w:p w14:paraId="7792F2AE">
      <w:pPr>
        <w:spacing w:line="540" w:lineRule="exact"/>
        <w:jc w:val="center"/>
        <w:outlineLvl w:val="0"/>
        <w:rPr>
          <w:rFonts w:hint="eastAsia" w:ascii="宋体" w:hAnsi="宋体"/>
          <w:b/>
          <w:color w:val="auto"/>
          <w:sz w:val="36"/>
          <w:szCs w:val="36"/>
          <w:highlight w:val="none"/>
        </w:rPr>
      </w:pPr>
      <w:r>
        <w:rPr>
          <w:rFonts w:hint="eastAsia" w:ascii="宋体" w:hAnsi="宋体"/>
          <w:b/>
          <w:color w:val="auto"/>
          <w:sz w:val="36"/>
          <w:szCs w:val="36"/>
          <w:highlight w:val="none"/>
        </w:rPr>
        <w:t>第</w:t>
      </w:r>
      <w:r>
        <w:rPr>
          <w:rFonts w:hint="eastAsia" w:ascii="宋体" w:hAnsi="宋体"/>
          <w:b/>
          <w:color w:val="auto"/>
          <w:sz w:val="36"/>
          <w:szCs w:val="36"/>
          <w:highlight w:val="none"/>
          <w:lang w:val="en-US" w:eastAsia="zh-CN"/>
        </w:rPr>
        <w:t>二</w:t>
      </w:r>
      <w:r>
        <w:rPr>
          <w:rFonts w:hint="eastAsia" w:ascii="宋体" w:hAnsi="宋体"/>
          <w:b/>
          <w:color w:val="auto"/>
          <w:sz w:val="36"/>
          <w:szCs w:val="36"/>
          <w:highlight w:val="none"/>
        </w:rPr>
        <w:t xml:space="preserve">部分 </w:t>
      </w:r>
      <w:r>
        <w:rPr>
          <w:rFonts w:hint="eastAsia" w:ascii="宋体" w:hAnsi="宋体"/>
          <w:b/>
          <w:color w:val="auto"/>
          <w:sz w:val="36"/>
          <w:szCs w:val="36"/>
          <w:highlight w:val="none"/>
          <w:lang w:eastAsia="zh-CN"/>
        </w:rPr>
        <w:t>沈阳市浑南区文化旅游和广播电视局202</w:t>
      </w:r>
      <w:r>
        <w:rPr>
          <w:rFonts w:hint="eastAsia" w:ascii="宋体" w:hAnsi="宋体"/>
          <w:b/>
          <w:color w:val="auto"/>
          <w:sz w:val="36"/>
          <w:szCs w:val="36"/>
          <w:highlight w:val="none"/>
          <w:lang w:val="en-US" w:eastAsia="zh-CN"/>
        </w:rPr>
        <w:t>1</w:t>
      </w:r>
      <w:r>
        <w:rPr>
          <w:rFonts w:hint="eastAsia" w:ascii="宋体" w:hAnsi="宋体"/>
          <w:b/>
          <w:color w:val="auto"/>
          <w:sz w:val="36"/>
          <w:szCs w:val="36"/>
          <w:highlight w:val="none"/>
        </w:rPr>
        <w:t>年度决算情况说明</w:t>
      </w:r>
    </w:p>
    <w:p w14:paraId="0AD910A8">
      <w:pPr>
        <w:pStyle w:val="6"/>
        <w:spacing w:line="560" w:lineRule="exact"/>
        <w:ind w:firstLine="640" w:firstLineChars="200"/>
        <w:rPr>
          <w:rFonts w:hint="default" w:ascii="黑体" w:eastAsia="黑体"/>
          <w:sz w:val="32"/>
        </w:rPr>
      </w:pPr>
    </w:p>
    <w:p w14:paraId="0BEE743A">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440DE2AA">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1385.18</w:t>
      </w:r>
      <w:r>
        <w:rPr>
          <w:rFonts w:ascii="楷体_GB2312" w:eastAsia="楷体_GB2312"/>
          <w:b/>
          <w:sz w:val="32"/>
        </w:rPr>
        <w:t>万元，包括：</w:t>
      </w:r>
    </w:p>
    <w:p w14:paraId="3A8EB82E">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1263.71</w:t>
      </w:r>
      <w:r>
        <w:rPr>
          <w:rFonts w:ascii="仿宋_GB2312" w:eastAsia="仿宋_GB2312"/>
          <w:sz w:val="32"/>
        </w:rPr>
        <w:t>万元，占收入总计的</w:t>
      </w:r>
      <w:r>
        <w:rPr>
          <w:rFonts w:hint="eastAsia" w:ascii="仿宋_GB2312" w:eastAsia="仿宋_GB2312"/>
          <w:sz w:val="32"/>
          <w:lang w:val="en-US" w:eastAsia="zh-CN"/>
        </w:rPr>
        <w:t>91</w:t>
      </w:r>
      <w:r>
        <w:rPr>
          <w:rFonts w:ascii="仿宋_GB2312" w:eastAsia="仿宋_GB2312"/>
          <w:sz w:val="32"/>
        </w:rPr>
        <w:t>%。其中：一般公共预算财政拨款收入</w:t>
      </w:r>
      <w:r>
        <w:rPr>
          <w:rFonts w:hint="eastAsia" w:ascii="仿宋_GB2312" w:eastAsia="仿宋_GB2312"/>
          <w:sz w:val="32"/>
          <w:lang w:val="en-US" w:eastAsia="zh-CN"/>
        </w:rPr>
        <w:t>1258.71</w:t>
      </w:r>
      <w:r>
        <w:rPr>
          <w:rFonts w:ascii="仿宋_GB2312" w:eastAsia="仿宋_GB2312"/>
          <w:sz w:val="32"/>
        </w:rPr>
        <w:t>万元，政府性基金收入</w:t>
      </w:r>
      <w:r>
        <w:rPr>
          <w:rFonts w:hint="eastAsia" w:ascii="仿宋_GB2312" w:eastAsia="仿宋_GB2312"/>
          <w:sz w:val="32"/>
          <w:lang w:val="en-US" w:eastAsia="zh-CN"/>
        </w:rPr>
        <w:t>5</w:t>
      </w:r>
      <w:r>
        <w:rPr>
          <w:rFonts w:ascii="仿宋_GB2312" w:eastAsia="仿宋_GB2312"/>
          <w:sz w:val="32"/>
        </w:rPr>
        <w:t>万元。</w:t>
      </w:r>
    </w:p>
    <w:p w14:paraId="1D42D3EA">
      <w:pPr>
        <w:pStyle w:val="6"/>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82.39</w:t>
      </w:r>
      <w:r>
        <w:rPr>
          <w:rFonts w:ascii="仿宋_GB2312" w:eastAsia="仿宋_GB2312"/>
          <w:sz w:val="32"/>
        </w:rPr>
        <w:t>万元，占收入总计的</w:t>
      </w:r>
      <w:r>
        <w:rPr>
          <w:rFonts w:hint="eastAsia" w:ascii="仿宋_GB2312" w:eastAsia="仿宋_GB2312"/>
          <w:sz w:val="32"/>
          <w:lang w:val="en-US" w:eastAsia="zh-CN"/>
        </w:rPr>
        <w:t>6</w:t>
      </w:r>
      <w:r>
        <w:rPr>
          <w:rFonts w:ascii="仿宋_GB2312" w:eastAsia="仿宋_GB2312"/>
          <w:sz w:val="32"/>
        </w:rPr>
        <w:t>%。主要是</w:t>
      </w:r>
      <w:r>
        <w:rPr>
          <w:rFonts w:hint="eastAsia" w:ascii="仿宋_GB2312" w:eastAsia="仿宋_GB2312"/>
          <w:sz w:val="32"/>
          <w:lang w:val="en-US" w:eastAsia="zh-CN"/>
        </w:rPr>
        <w:t>群众文化的</w:t>
      </w:r>
      <w:r>
        <w:rPr>
          <w:rFonts w:ascii="仿宋_GB2312" w:eastAsia="仿宋_GB2312"/>
          <w:sz w:val="32"/>
        </w:rPr>
        <w:t>收入。</w:t>
      </w:r>
    </w:p>
    <w:p w14:paraId="41F1FDD9">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39.08</w:t>
      </w:r>
      <w:r>
        <w:rPr>
          <w:rFonts w:ascii="仿宋_GB2312" w:eastAsia="仿宋_GB2312"/>
          <w:sz w:val="32"/>
        </w:rPr>
        <w:t>万元，占收入总计的</w:t>
      </w:r>
      <w:r>
        <w:rPr>
          <w:rFonts w:hint="eastAsia" w:ascii="仿宋_GB2312" w:eastAsia="仿宋_GB2312"/>
          <w:sz w:val="32"/>
          <w:lang w:val="en-US" w:eastAsia="zh-CN"/>
        </w:rPr>
        <w:t>3</w:t>
      </w:r>
      <w:r>
        <w:rPr>
          <w:rFonts w:ascii="仿宋_GB2312" w:eastAsia="仿宋_GB2312"/>
          <w:sz w:val="32"/>
        </w:rPr>
        <w:t>%。主要是上年结转和结余等。</w:t>
      </w:r>
    </w:p>
    <w:p w14:paraId="741BEA71">
      <w:pPr>
        <w:pStyle w:val="6"/>
        <w:spacing w:line="560" w:lineRule="exact"/>
        <w:ind w:firstLine="660"/>
        <w:rPr>
          <w:rFonts w:hint="eastAsia" w:ascii="仿宋_GB2312" w:hAnsi="宋体" w:eastAsia="仿宋_GB2312"/>
          <w:color w:val="auto"/>
          <w:sz w:val="32"/>
          <w:szCs w:val="32"/>
          <w:highlight w:val="none"/>
          <w:lang w:eastAsia="zh-CN"/>
        </w:rPr>
      </w:pPr>
      <w:r>
        <w:rPr>
          <w:rFonts w:ascii="仿宋_GB2312" w:eastAsia="仿宋_GB2312"/>
          <w:sz w:val="32"/>
        </w:rPr>
        <w:t>与上年相比，今年收入减少</w:t>
      </w:r>
      <w:r>
        <w:rPr>
          <w:rFonts w:hint="eastAsia" w:ascii="仿宋_GB2312" w:eastAsia="仿宋_GB2312"/>
          <w:sz w:val="32"/>
          <w:lang w:val="en-US" w:eastAsia="zh-CN"/>
        </w:rPr>
        <w:t>6508.13</w:t>
      </w:r>
      <w:r>
        <w:rPr>
          <w:rFonts w:ascii="仿宋_GB2312" w:eastAsia="仿宋_GB2312"/>
          <w:sz w:val="32"/>
        </w:rPr>
        <w:t>万元，降低</w:t>
      </w:r>
      <w:r>
        <w:rPr>
          <w:rFonts w:hint="eastAsia" w:ascii="仿宋_GB2312" w:eastAsia="仿宋_GB2312"/>
          <w:sz w:val="32"/>
          <w:lang w:val="en-US" w:eastAsia="zh-CN"/>
        </w:rPr>
        <w:t>84</w:t>
      </w:r>
      <w:r>
        <w:rPr>
          <w:rFonts w:ascii="仿宋_GB2312" w:eastAsia="仿宋_GB2312"/>
          <w:sz w:val="32"/>
        </w:rPr>
        <w:t>%，主要原因：</w:t>
      </w:r>
      <w:r>
        <w:rPr>
          <w:rFonts w:hint="eastAsia" w:ascii="仿宋_GB2312" w:hAnsi="宋体" w:eastAsia="仿宋_GB2312"/>
          <w:color w:val="auto"/>
          <w:sz w:val="32"/>
          <w:szCs w:val="32"/>
          <w:highlight w:val="none"/>
          <w:lang w:eastAsia="zh-CN"/>
        </w:rPr>
        <w:t>疫情</w:t>
      </w:r>
      <w:r>
        <w:rPr>
          <w:rFonts w:hint="eastAsia" w:ascii="仿宋_GB2312" w:eastAsia="仿宋_GB2312"/>
          <w:color w:val="auto"/>
          <w:sz w:val="32"/>
          <w:szCs w:val="32"/>
          <w:highlight w:val="none"/>
          <w:lang w:val="en-US" w:eastAsia="zh-CN"/>
        </w:rPr>
        <w:t>对</w:t>
      </w:r>
      <w:r>
        <w:rPr>
          <w:rFonts w:hint="eastAsia" w:ascii="仿宋_GB2312" w:hAnsi="宋体" w:eastAsia="仿宋_GB2312"/>
          <w:color w:val="auto"/>
          <w:sz w:val="32"/>
          <w:szCs w:val="32"/>
          <w:highlight w:val="none"/>
          <w:lang w:eastAsia="zh-CN"/>
        </w:rPr>
        <w:t>文化体育旅游</w:t>
      </w:r>
      <w:r>
        <w:rPr>
          <w:rFonts w:hint="eastAsia" w:ascii="仿宋_GB2312" w:eastAsia="仿宋_GB2312"/>
          <w:color w:val="auto"/>
          <w:sz w:val="32"/>
          <w:szCs w:val="32"/>
          <w:highlight w:val="none"/>
          <w:lang w:val="en-US" w:eastAsia="zh-CN"/>
        </w:rPr>
        <w:t>活动</w:t>
      </w:r>
      <w:r>
        <w:rPr>
          <w:rFonts w:hint="eastAsia" w:ascii="仿宋_GB2312" w:hAnsi="宋体" w:eastAsia="仿宋_GB2312"/>
          <w:color w:val="auto"/>
          <w:sz w:val="32"/>
          <w:szCs w:val="32"/>
          <w:highlight w:val="none"/>
          <w:lang w:eastAsia="zh-CN"/>
        </w:rPr>
        <w:t>的</w:t>
      </w:r>
      <w:r>
        <w:rPr>
          <w:rFonts w:hint="eastAsia" w:ascii="仿宋_GB2312" w:eastAsia="仿宋_GB2312"/>
          <w:color w:val="auto"/>
          <w:sz w:val="32"/>
          <w:szCs w:val="32"/>
          <w:highlight w:val="none"/>
          <w:lang w:val="en-US" w:eastAsia="zh-CN"/>
        </w:rPr>
        <w:t>巨大冲击。</w:t>
      </w:r>
    </w:p>
    <w:p w14:paraId="3A81EF62">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1385.18</w:t>
      </w:r>
      <w:r>
        <w:rPr>
          <w:rFonts w:ascii="楷体_GB2312" w:eastAsia="楷体_GB2312"/>
          <w:b/>
          <w:sz w:val="32"/>
        </w:rPr>
        <w:t>万元，包括：</w:t>
      </w:r>
    </w:p>
    <w:p w14:paraId="0B3180BD">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171.99</w:t>
      </w:r>
      <w:r>
        <w:rPr>
          <w:rFonts w:ascii="仿宋_GB2312" w:eastAsia="仿宋_GB2312"/>
          <w:sz w:val="32"/>
        </w:rPr>
        <w:t>万元，占支出总计的</w:t>
      </w:r>
      <w:r>
        <w:rPr>
          <w:rFonts w:hint="eastAsia" w:ascii="仿宋_GB2312" w:eastAsia="仿宋_GB2312"/>
          <w:sz w:val="32"/>
          <w:lang w:val="en-US" w:eastAsia="zh-CN"/>
        </w:rPr>
        <w:t>12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136.5</w:t>
      </w:r>
      <w:r>
        <w:rPr>
          <w:rFonts w:ascii="仿宋_GB2312" w:eastAsia="仿宋_GB2312"/>
          <w:sz w:val="32"/>
        </w:rPr>
        <w:t>万元，对个人和家庭的补助支出</w:t>
      </w:r>
      <w:r>
        <w:rPr>
          <w:rFonts w:hint="eastAsia" w:ascii="仿宋_GB2312" w:eastAsia="仿宋_GB2312"/>
          <w:sz w:val="32"/>
          <w:lang w:val="en-US" w:eastAsia="zh-CN"/>
        </w:rPr>
        <w:t>13.11</w:t>
      </w:r>
      <w:r>
        <w:rPr>
          <w:rFonts w:ascii="仿宋_GB2312" w:eastAsia="仿宋_GB2312"/>
          <w:sz w:val="32"/>
        </w:rPr>
        <w:t>万元，商品和服务支出</w:t>
      </w:r>
      <w:r>
        <w:rPr>
          <w:rFonts w:hint="eastAsia" w:ascii="仿宋_GB2312" w:eastAsia="仿宋_GB2312"/>
          <w:sz w:val="32"/>
          <w:lang w:val="en-US" w:eastAsia="zh-CN"/>
        </w:rPr>
        <w:t>21.98</w:t>
      </w:r>
      <w:r>
        <w:rPr>
          <w:rFonts w:ascii="仿宋_GB2312" w:eastAsia="仿宋_GB2312"/>
          <w:sz w:val="32"/>
        </w:rPr>
        <w:t>万元。</w:t>
      </w:r>
    </w:p>
    <w:p w14:paraId="4551FF07">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1193.41</w:t>
      </w:r>
      <w:r>
        <w:rPr>
          <w:rFonts w:ascii="仿宋_GB2312" w:eastAsia="仿宋_GB2312"/>
          <w:sz w:val="32"/>
        </w:rPr>
        <w:t>万元，占支出总计的</w:t>
      </w:r>
      <w:r>
        <w:rPr>
          <w:rFonts w:hint="eastAsia" w:ascii="仿宋_GB2312" w:eastAsia="仿宋_GB2312"/>
          <w:sz w:val="32"/>
          <w:lang w:val="en-US" w:eastAsia="zh-CN"/>
        </w:rPr>
        <w:t>86</w:t>
      </w:r>
      <w:r>
        <w:rPr>
          <w:rFonts w:ascii="仿宋_GB2312" w:eastAsia="仿宋_GB2312"/>
          <w:sz w:val="32"/>
        </w:rPr>
        <w:t>%。主要包括</w:t>
      </w:r>
      <w:r>
        <w:rPr>
          <w:rFonts w:hint="eastAsia" w:ascii="仿宋_GB2312" w:eastAsia="仿宋_GB2312"/>
          <w:color w:val="auto"/>
          <w:sz w:val="32"/>
          <w:szCs w:val="32"/>
          <w:highlight w:val="none"/>
        </w:rPr>
        <w:t>一般行政管理事务、图书馆、文化活动、群众文化、文化</w:t>
      </w:r>
      <w:r>
        <w:rPr>
          <w:rFonts w:hint="eastAsia" w:ascii="仿宋_GB2312" w:eastAsia="仿宋_GB2312"/>
          <w:color w:val="auto"/>
          <w:sz w:val="32"/>
          <w:szCs w:val="32"/>
          <w:highlight w:val="none"/>
          <w:lang w:eastAsia="zh-CN"/>
        </w:rPr>
        <w:t>交流</w:t>
      </w:r>
      <w:r>
        <w:rPr>
          <w:rFonts w:hint="eastAsia" w:ascii="仿宋_GB2312" w:eastAsia="仿宋_GB2312"/>
          <w:color w:val="auto"/>
          <w:sz w:val="32"/>
          <w:szCs w:val="32"/>
          <w:highlight w:val="none"/>
        </w:rPr>
        <w:t>与合作、其他文化支出、文物保护、体育竞赛、群众体育、其他体育支出、宣传文化发展专项支出、文化产业发展专项支出、其他支出、用于体育事业的彩票公益金支出等</w:t>
      </w:r>
      <w:r>
        <w:rPr>
          <w:rFonts w:ascii="仿宋_GB2312" w:eastAsia="仿宋_GB2312"/>
          <w:sz w:val="32"/>
        </w:rPr>
        <w:t>业务支出。</w:t>
      </w:r>
    </w:p>
    <w:p w14:paraId="41DCC555">
      <w:pPr>
        <w:pStyle w:val="6"/>
        <w:spacing w:line="560" w:lineRule="exact"/>
        <w:ind w:firstLine="660"/>
        <w:rPr>
          <w:rFonts w:hint="eastAsia" w:ascii="仿宋_GB2312" w:eastAsia="仿宋_GB2312"/>
          <w:sz w:val="32"/>
          <w:lang w:val="en-US" w:eastAsia="zh-CN"/>
        </w:rPr>
      </w:pPr>
      <w:r>
        <w:rPr>
          <w:rFonts w:ascii="仿宋_GB2312" w:eastAsia="仿宋_GB2312"/>
          <w:sz w:val="32"/>
        </w:rPr>
        <w:t>与上年相比，今年支出减少</w:t>
      </w:r>
      <w:r>
        <w:rPr>
          <w:rFonts w:hint="eastAsia" w:ascii="仿宋_GB2312" w:eastAsia="仿宋_GB2312"/>
          <w:sz w:val="32"/>
          <w:lang w:val="en-US" w:eastAsia="zh-CN"/>
        </w:rPr>
        <w:t>6508.13</w:t>
      </w:r>
      <w:r>
        <w:rPr>
          <w:rFonts w:ascii="仿宋_GB2312" w:eastAsia="仿宋_GB2312"/>
          <w:sz w:val="32"/>
        </w:rPr>
        <w:t>万元，降低</w:t>
      </w:r>
      <w:r>
        <w:rPr>
          <w:rFonts w:hint="eastAsia" w:ascii="仿宋_GB2312" w:eastAsia="仿宋_GB2312"/>
          <w:sz w:val="32"/>
          <w:lang w:val="en-US" w:eastAsia="zh-CN"/>
        </w:rPr>
        <w:t>84</w:t>
      </w:r>
      <w:r>
        <w:rPr>
          <w:rFonts w:ascii="仿宋_GB2312" w:eastAsia="仿宋_GB2312"/>
          <w:sz w:val="32"/>
        </w:rPr>
        <w:t>%，主要原因：</w:t>
      </w:r>
      <w:r>
        <w:rPr>
          <w:rFonts w:hint="eastAsia" w:ascii="仿宋_GB2312" w:eastAsia="仿宋_GB2312"/>
          <w:sz w:val="32"/>
          <w:lang w:val="en-US" w:eastAsia="zh-CN"/>
        </w:rPr>
        <w:t>疫情导致各类群众活动大幅减少。</w:t>
      </w:r>
    </w:p>
    <w:p w14:paraId="1F567451">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19.78</w:t>
      </w:r>
      <w:r>
        <w:rPr>
          <w:rFonts w:ascii="楷体_GB2312" w:eastAsia="楷体_GB2312"/>
          <w:b/>
          <w:sz w:val="32"/>
        </w:rPr>
        <w:t>万元</w:t>
      </w:r>
    </w:p>
    <w:p w14:paraId="3D069AB0">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上级资金</w:t>
      </w:r>
      <w:r>
        <w:rPr>
          <w:rFonts w:ascii="仿宋_GB2312" w:eastAsia="仿宋_GB2312"/>
          <w:sz w:val="32"/>
        </w:rPr>
        <w:t>形成的结余。与上年相比，今年结转结余减少</w:t>
      </w:r>
      <w:r>
        <w:rPr>
          <w:rFonts w:hint="eastAsia" w:ascii="仿宋_GB2312" w:eastAsia="仿宋_GB2312"/>
          <w:sz w:val="32"/>
          <w:lang w:val="en-US" w:eastAsia="zh-CN"/>
        </w:rPr>
        <w:t>37.61</w:t>
      </w:r>
      <w:r>
        <w:rPr>
          <w:rFonts w:ascii="仿宋_GB2312" w:eastAsia="仿宋_GB2312"/>
          <w:sz w:val="32"/>
        </w:rPr>
        <w:t>万元，降低</w:t>
      </w:r>
      <w:r>
        <w:rPr>
          <w:rFonts w:hint="eastAsia" w:ascii="仿宋_GB2312" w:eastAsia="仿宋_GB2312"/>
          <w:sz w:val="32"/>
          <w:lang w:val="en-US" w:eastAsia="zh-CN"/>
        </w:rPr>
        <w:t>66</w:t>
      </w:r>
      <w:r>
        <w:rPr>
          <w:rFonts w:ascii="仿宋_GB2312" w:eastAsia="仿宋_GB2312"/>
          <w:sz w:val="32"/>
        </w:rPr>
        <w:t>%，主要原因：</w:t>
      </w:r>
      <w:r>
        <w:rPr>
          <w:rFonts w:hint="eastAsia" w:ascii="仿宋_GB2312" w:eastAsia="仿宋_GB2312"/>
          <w:sz w:val="32"/>
          <w:lang w:val="en-US" w:eastAsia="zh-CN"/>
        </w:rPr>
        <w:t>质保金结余减少</w:t>
      </w:r>
      <w:r>
        <w:rPr>
          <w:rFonts w:ascii="仿宋_GB2312" w:eastAsia="仿宋_GB2312"/>
          <w:sz w:val="32"/>
        </w:rPr>
        <w:t>。</w:t>
      </w:r>
    </w:p>
    <w:p w14:paraId="06629B7C">
      <w:pPr>
        <w:pStyle w:val="6"/>
        <w:spacing w:line="560" w:lineRule="exact"/>
        <w:ind w:firstLine="660"/>
        <w:rPr>
          <w:rFonts w:hint="default" w:ascii="黑体" w:eastAsia="黑体"/>
          <w:sz w:val="32"/>
        </w:rPr>
      </w:pPr>
      <w:r>
        <w:rPr>
          <w:rFonts w:ascii="黑体" w:eastAsia="黑体"/>
          <w:sz w:val="32"/>
        </w:rPr>
        <w:t>二、财政拨款收入支出决算情况说明</w:t>
      </w:r>
    </w:p>
    <w:p w14:paraId="46E25870">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9E031D6">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1365.4</w:t>
      </w:r>
      <w:r>
        <w:rPr>
          <w:rFonts w:ascii="仿宋_GB2312" w:eastAsia="仿宋_GB2312"/>
          <w:sz w:val="32"/>
        </w:rPr>
        <w:t>万元，其中：基本支出</w:t>
      </w:r>
      <w:r>
        <w:rPr>
          <w:rFonts w:hint="eastAsia" w:ascii="仿宋_GB2312" w:eastAsia="仿宋_GB2312"/>
          <w:sz w:val="32"/>
          <w:lang w:val="en-US" w:eastAsia="zh-CN"/>
        </w:rPr>
        <w:t>171.99</w:t>
      </w:r>
      <w:r>
        <w:rPr>
          <w:rFonts w:ascii="仿宋_GB2312" w:eastAsia="仿宋_GB2312"/>
          <w:sz w:val="32"/>
        </w:rPr>
        <w:t>万元，项目支出</w:t>
      </w:r>
      <w:r>
        <w:rPr>
          <w:rFonts w:hint="eastAsia" w:ascii="仿宋_GB2312" w:eastAsia="仿宋_GB2312"/>
          <w:sz w:val="32"/>
          <w:lang w:val="en-US" w:eastAsia="zh-CN"/>
        </w:rPr>
        <w:t>1193.41</w:t>
      </w:r>
      <w:r>
        <w:rPr>
          <w:rFonts w:ascii="仿宋_GB2312" w:eastAsia="仿宋_GB2312"/>
          <w:sz w:val="32"/>
        </w:rPr>
        <w:t>万元。与上年相比，财政拨款支出</w:t>
      </w:r>
      <w:r>
        <w:rPr>
          <w:rFonts w:hint="eastAsia" w:ascii="仿宋_GB2312" w:eastAsia="仿宋_GB2312"/>
          <w:sz w:val="32"/>
          <w:lang w:val="en-US" w:eastAsia="zh-CN"/>
        </w:rPr>
        <w:t>减少6349.05</w:t>
      </w:r>
      <w:r>
        <w:rPr>
          <w:rFonts w:ascii="仿宋_GB2312" w:eastAsia="仿宋_GB2312"/>
          <w:sz w:val="32"/>
        </w:rPr>
        <w:t>万元，增长降低</w:t>
      </w:r>
      <w:r>
        <w:rPr>
          <w:rFonts w:hint="eastAsia" w:ascii="仿宋_GB2312" w:eastAsia="仿宋_GB2312"/>
          <w:sz w:val="32"/>
          <w:lang w:val="en-US" w:eastAsia="zh-CN"/>
        </w:rPr>
        <w:t>82</w:t>
      </w:r>
      <w:r>
        <w:rPr>
          <w:rFonts w:ascii="仿宋_GB2312" w:eastAsia="仿宋_GB2312"/>
          <w:sz w:val="32"/>
        </w:rPr>
        <w:t>%，主要原因：</w:t>
      </w:r>
      <w:r>
        <w:rPr>
          <w:rFonts w:hint="eastAsia" w:ascii="仿宋_GB2312" w:eastAsia="仿宋_GB2312"/>
          <w:sz w:val="32"/>
          <w:lang w:val="en-US" w:eastAsia="zh-CN"/>
        </w:rPr>
        <w:t>疫情导致各类群众活动大幅减少</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93</w:t>
      </w:r>
      <w:r>
        <w:rPr>
          <w:rFonts w:ascii="仿宋_GB2312" w:eastAsia="仿宋_GB2312"/>
          <w:sz w:val="32"/>
        </w:rPr>
        <w:t>%，其中：基本支出完成年初预算的</w:t>
      </w:r>
      <w:r>
        <w:rPr>
          <w:rFonts w:hint="eastAsia" w:ascii="仿宋_GB2312" w:eastAsia="仿宋_GB2312"/>
          <w:sz w:val="32"/>
          <w:lang w:val="en-US" w:eastAsia="zh-CN"/>
        </w:rPr>
        <w:t>61</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14:paraId="0E534A97">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一般公共预算财政拨款支出情况。</w:t>
      </w:r>
    </w:p>
    <w:p w14:paraId="44CAAD9E">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1258.71</w:t>
      </w:r>
      <w:r>
        <w:rPr>
          <w:rFonts w:ascii="仿宋_GB2312" w:hAnsi="宋体" w:eastAsia="仿宋_GB2312"/>
          <w:sz w:val="32"/>
          <w:szCs w:val="32"/>
        </w:rPr>
        <w:t>万元，按支出功能分类科目分，包括：1.</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765.74万元，占60.83%；</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25.36万元，占2.01%；卫生健康支出432.1万元，占34.33%；住房保障支出29.83万元，占2.36%；灾害防治及应急管理支出5.67万元，占0.04%。</w:t>
      </w:r>
    </w:p>
    <w:p w14:paraId="1C11E78E">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765.74万元</w:t>
      </w:r>
      <w:r>
        <w:rPr>
          <w:rFonts w:ascii="仿宋_GB2312" w:hAnsi="宋体" w:eastAsia="仿宋_GB2312"/>
          <w:sz w:val="32"/>
          <w:szCs w:val="32"/>
        </w:rPr>
        <w:t>，具体包括：</w:t>
      </w:r>
    </w:p>
    <w:p w14:paraId="16F14921">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行政运行</w:t>
      </w:r>
      <w:r>
        <w:rPr>
          <w:rFonts w:ascii="仿宋_GB2312" w:hAnsi="宋体" w:eastAsia="仿宋_GB2312"/>
          <w:sz w:val="32"/>
          <w:szCs w:val="32"/>
        </w:rPr>
        <w:t>（项）</w:t>
      </w:r>
      <w:r>
        <w:rPr>
          <w:rFonts w:hint="eastAsia" w:ascii="仿宋_GB2312" w:hAnsi="宋体" w:eastAsia="仿宋_GB2312"/>
          <w:sz w:val="32"/>
          <w:szCs w:val="32"/>
        </w:rPr>
        <w:t>109.85</w:t>
      </w:r>
      <w:r>
        <w:rPr>
          <w:rFonts w:ascii="仿宋_GB2312" w:hAnsi="宋体" w:eastAsia="仿宋_GB2312"/>
          <w:sz w:val="32"/>
          <w:szCs w:val="32"/>
        </w:rPr>
        <w:t>万元，主要是</w:t>
      </w:r>
      <w:r>
        <w:rPr>
          <w:rFonts w:hint="eastAsia" w:ascii="仿宋_GB2312" w:hAnsi="宋体" w:eastAsia="仿宋_GB2312"/>
          <w:sz w:val="32"/>
          <w:szCs w:val="32"/>
          <w:lang w:eastAsia="zh-CN"/>
        </w:rPr>
        <w:t>行政管理</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446884AE">
      <w:pPr>
        <w:spacing w:line="560" w:lineRule="exact"/>
        <w:ind w:firstLine="66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 xml:space="preserve"> 一般行政管理事务</w:t>
      </w:r>
      <w:r>
        <w:rPr>
          <w:rFonts w:ascii="仿宋_GB2312" w:hAnsi="宋体" w:eastAsia="仿宋_GB2312"/>
          <w:sz w:val="32"/>
          <w:szCs w:val="32"/>
        </w:rPr>
        <w:t>（项）</w:t>
      </w:r>
      <w:r>
        <w:rPr>
          <w:rFonts w:hint="eastAsia" w:ascii="仿宋_GB2312" w:hAnsi="宋体" w:eastAsia="仿宋_GB2312"/>
          <w:sz w:val="32"/>
          <w:szCs w:val="32"/>
        </w:rPr>
        <w:t>63.42</w:t>
      </w:r>
      <w:r>
        <w:rPr>
          <w:rFonts w:ascii="仿宋_GB2312" w:hAnsi="宋体" w:eastAsia="仿宋_GB2312"/>
          <w:sz w:val="32"/>
          <w:szCs w:val="32"/>
        </w:rPr>
        <w:t>万元，主要是</w:t>
      </w:r>
      <w:r>
        <w:rPr>
          <w:rFonts w:hint="eastAsia" w:ascii="仿宋_GB2312" w:hAnsi="宋体" w:eastAsia="仿宋_GB2312"/>
          <w:sz w:val="32"/>
          <w:szCs w:val="32"/>
        </w:rPr>
        <w:t>一般行政管理事务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ascii="仿宋_GB2312" w:hAnsi="宋体" w:eastAsia="仿宋_GB2312"/>
          <w:sz w:val="32"/>
          <w:szCs w:val="32"/>
        </w:rPr>
        <w:t>。</w:t>
      </w:r>
    </w:p>
    <w:p w14:paraId="0369634B">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eastAsia="zh-CN"/>
        </w:rPr>
        <w:t>算执行</w:t>
      </w:r>
      <w:r>
        <w:rPr>
          <w:rFonts w:ascii="仿宋_GB2312" w:hAnsi="宋体" w:eastAsia="仿宋_GB2312"/>
          <w:sz w:val="32"/>
          <w:szCs w:val="32"/>
        </w:rPr>
        <w:t>。</w:t>
      </w:r>
    </w:p>
    <w:p w14:paraId="29CA389B">
      <w:pPr>
        <w:numPr>
          <w:ilvl w:val="0"/>
          <w:numId w:val="3"/>
        </w:num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 xml:space="preserve"> 机关服务</w:t>
      </w:r>
      <w:r>
        <w:rPr>
          <w:rFonts w:ascii="仿宋_GB2312" w:hAnsi="宋体" w:eastAsia="仿宋_GB2312"/>
          <w:sz w:val="32"/>
          <w:szCs w:val="32"/>
        </w:rPr>
        <w:t>（项）</w:t>
      </w:r>
      <w:r>
        <w:rPr>
          <w:rFonts w:hint="eastAsia" w:ascii="仿宋_GB2312" w:hAnsi="宋体" w:eastAsia="仿宋_GB2312"/>
          <w:sz w:val="32"/>
          <w:szCs w:val="32"/>
          <w:lang w:val="en-US" w:eastAsia="zh-CN"/>
        </w:rPr>
        <w:t>0.67</w:t>
      </w:r>
      <w:r>
        <w:rPr>
          <w:rFonts w:ascii="仿宋_GB2312" w:hAnsi="宋体" w:eastAsia="仿宋_GB2312"/>
          <w:sz w:val="32"/>
          <w:szCs w:val="32"/>
        </w:rPr>
        <w:t>万元，主要是</w:t>
      </w:r>
      <w:r>
        <w:rPr>
          <w:rFonts w:hint="eastAsia" w:ascii="仿宋_GB2312" w:hAnsi="宋体" w:eastAsia="仿宋_GB2312"/>
          <w:sz w:val="32"/>
          <w:szCs w:val="32"/>
        </w:rPr>
        <w:t>机关服务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424FD960">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 xml:space="preserve"> 群众文化</w:t>
      </w:r>
      <w:r>
        <w:rPr>
          <w:rFonts w:ascii="仿宋_GB2312" w:hAnsi="宋体" w:eastAsia="仿宋_GB2312"/>
          <w:sz w:val="32"/>
          <w:szCs w:val="32"/>
        </w:rPr>
        <w:t>（项）</w:t>
      </w:r>
      <w:r>
        <w:rPr>
          <w:rFonts w:hint="eastAsia" w:ascii="仿宋_GB2312" w:hAnsi="宋体" w:eastAsia="仿宋_GB2312"/>
          <w:sz w:val="32"/>
          <w:szCs w:val="32"/>
          <w:lang w:val="en-US" w:eastAsia="zh-CN"/>
        </w:rPr>
        <w:t>363.81</w:t>
      </w:r>
      <w:r>
        <w:rPr>
          <w:rFonts w:ascii="仿宋_GB2312" w:hAnsi="宋体" w:eastAsia="仿宋_GB2312"/>
          <w:sz w:val="32"/>
          <w:szCs w:val="32"/>
        </w:rPr>
        <w:t>万元，主要是</w:t>
      </w:r>
      <w:r>
        <w:rPr>
          <w:rFonts w:hint="eastAsia" w:ascii="仿宋_GB2312" w:hAnsi="宋体" w:eastAsia="仿宋_GB2312"/>
          <w:sz w:val="32"/>
          <w:szCs w:val="32"/>
        </w:rPr>
        <w:t>群众文化</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67C197D0">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旅游宣传</w:t>
      </w:r>
      <w:r>
        <w:rPr>
          <w:rFonts w:ascii="仿宋_GB2312" w:hAnsi="宋体" w:eastAsia="仿宋_GB2312"/>
          <w:sz w:val="32"/>
          <w:szCs w:val="32"/>
        </w:rPr>
        <w:t>（项）</w:t>
      </w:r>
      <w:r>
        <w:rPr>
          <w:rFonts w:hint="eastAsia" w:ascii="仿宋_GB2312" w:hAnsi="宋体" w:eastAsia="仿宋_GB2312"/>
          <w:sz w:val="32"/>
          <w:szCs w:val="32"/>
          <w:lang w:val="en-US" w:eastAsia="zh-CN"/>
        </w:rPr>
        <w:t>8.41</w:t>
      </w:r>
      <w:r>
        <w:rPr>
          <w:rFonts w:ascii="仿宋_GB2312" w:hAnsi="宋体" w:eastAsia="仿宋_GB2312"/>
          <w:sz w:val="32"/>
          <w:szCs w:val="32"/>
        </w:rPr>
        <w:t>万元，主要是</w:t>
      </w:r>
      <w:r>
        <w:rPr>
          <w:rFonts w:hint="eastAsia" w:ascii="仿宋_GB2312" w:hAnsi="宋体" w:eastAsia="仿宋_GB2312"/>
          <w:sz w:val="32"/>
          <w:szCs w:val="32"/>
          <w:lang w:eastAsia="zh-CN"/>
        </w:rPr>
        <w:t>旅游宣传</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78519B6A">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rPr>
        <w:t>文化和旅游</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其他文化和旅游支出</w:t>
      </w:r>
      <w:r>
        <w:rPr>
          <w:rFonts w:ascii="仿宋_GB2312" w:hAnsi="宋体" w:eastAsia="仿宋_GB2312"/>
          <w:sz w:val="32"/>
          <w:szCs w:val="32"/>
        </w:rPr>
        <w:t>（项）</w:t>
      </w:r>
      <w:r>
        <w:rPr>
          <w:rFonts w:hint="eastAsia" w:ascii="仿宋_GB2312" w:hAnsi="宋体" w:eastAsia="仿宋_GB2312"/>
          <w:sz w:val="32"/>
          <w:szCs w:val="32"/>
          <w:lang w:val="en-US" w:eastAsia="zh-CN"/>
        </w:rPr>
        <w:t>112.61</w:t>
      </w:r>
      <w:r>
        <w:rPr>
          <w:rFonts w:ascii="仿宋_GB2312" w:hAnsi="宋体" w:eastAsia="仿宋_GB2312"/>
          <w:sz w:val="32"/>
          <w:szCs w:val="32"/>
        </w:rPr>
        <w:t>万元，主要是</w:t>
      </w:r>
      <w:r>
        <w:rPr>
          <w:rFonts w:hint="eastAsia" w:ascii="仿宋_GB2312" w:hAnsi="宋体" w:eastAsia="仿宋_GB2312"/>
          <w:sz w:val="32"/>
          <w:szCs w:val="32"/>
          <w:lang w:eastAsia="zh-CN"/>
        </w:rPr>
        <w:t>旅游宣传</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72A1E8A0">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文物</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文物保护</w:t>
      </w:r>
      <w:r>
        <w:rPr>
          <w:rFonts w:ascii="仿宋_GB2312" w:hAnsi="宋体" w:eastAsia="仿宋_GB2312"/>
          <w:sz w:val="32"/>
          <w:szCs w:val="32"/>
        </w:rPr>
        <w:t>（项）</w:t>
      </w:r>
      <w:r>
        <w:rPr>
          <w:rFonts w:hint="eastAsia" w:ascii="仿宋_GB2312" w:hAnsi="宋体" w:eastAsia="仿宋_GB2312"/>
          <w:sz w:val="32"/>
          <w:szCs w:val="32"/>
          <w:lang w:val="en-US" w:eastAsia="zh-CN"/>
        </w:rPr>
        <w:t>28.14</w:t>
      </w:r>
      <w:r>
        <w:rPr>
          <w:rFonts w:ascii="仿宋_GB2312" w:hAnsi="宋体" w:eastAsia="仿宋_GB2312"/>
          <w:sz w:val="32"/>
          <w:szCs w:val="32"/>
        </w:rPr>
        <w:t>万元，主要是</w:t>
      </w:r>
      <w:r>
        <w:rPr>
          <w:rFonts w:hint="eastAsia" w:ascii="仿宋_GB2312" w:hAnsi="宋体" w:eastAsia="仿宋_GB2312"/>
          <w:sz w:val="32"/>
          <w:szCs w:val="32"/>
          <w:lang w:eastAsia="zh-CN"/>
        </w:rPr>
        <w:t>文物保护</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0491EC73">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体育</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群众体育</w:t>
      </w:r>
      <w:r>
        <w:rPr>
          <w:rFonts w:ascii="仿宋_GB2312" w:hAnsi="宋体" w:eastAsia="仿宋_GB2312"/>
          <w:sz w:val="32"/>
          <w:szCs w:val="32"/>
        </w:rPr>
        <w:t>（项）</w:t>
      </w:r>
      <w:r>
        <w:rPr>
          <w:rFonts w:hint="eastAsia" w:ascii="仿宋_GB2312" w:hAnsi="宋体" w:eastAsia="仿宋_GB2312"/>
          <w:sz w:val="32"/>
          <w:szCs w:val="32"/>
          <w:lang w:val="en-US" w:eastAsia="zh-CN"/>
        </w:rPr>
        <w:t>9.1</w:t>
      </w:r>
      <w:r>
        <w:rPr>
          <w:rFonts w:ascii="仿宋_GB2312" w:hAnsi="宋体" w:eastAsia="仿宋_GB2312"/>
          <w:sz w:val="32"/>
          <w:szCs w:val="32"/>
        </w:rPr>
        <w:t>万元，主要是</w:t>
      </w:r>
      <w:r>
        <w:rPr>
          <w:rFonts w:hint="eastAsia" w:ascii="仿宋_GB2312" w:hAnsi="宋体" w:eastAsia="仿宋_GB2312"/>
          <w:sz w:val="32"/>
          <w:szCs w:val="32"/>
          <w:lang w:eastAsia="zh-CN"/>
        </w:rPr>
        <w:t>群众体育</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3E8DFF5A">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体育</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其他体育支出</w:t>
      </w:r>
      <w:r>
        <w:rPr>
          <w:rFonts w:ascii="仿宋_GB2312" w:hAnsi="宋体" w:eastAsia="仿宋_GB2312"/>
          <w:sz w:val="32"/>
          <w:szCs w:val="32"/>
        </w:rPr>
        <w:t>（项）</w:t>
      </w:r>
      <w:r>
        <w:rPr>
          <w:rFonts w:hint="eastAsia" w:ascii="仿宋_GB2312" w:hAnsi="宋体" w:eastAsia="仿宋_GB2312"/>
          <w:sz w:val="32"/>
          <w:szCs w:val="32"/>
          <w:lang w:val="en-US" w:eastAsia="zh-CN"/>
        </w:rPr>
        <w:t>55.74</w:t>
      </w:r>
      <w:r>
        <w:rPr>
          <w:rFonts w:ascii="仿宋_GB2312" w:hAnsi="宋体" w:eastAsia="仿宋_GB2312"/>
          <w:sz w:val="32"/>
          <w:szCs w:val="32"/>
        </w:rPr>
        <w:t>万元，主要是</w:t>
      </w:r>
      <w:r>
        <w:rPr>
          <w:rFonts w:hint="eastAsia" w:ascii="仿宋_GB2312" w:hAnsi="宋体" w:eastAsia="仿宋_GB2312"/>
          <w:sz w:val="32"/>
          <w:szCs w:val="32"/>
          <w:lang w:eastAsia="zh-CN"/>
        </w:rPr>
        <w:t>其他体育支出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1705477A">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其他文化旅游体育与传媒支出</w:t>
      </w:r>
      <w:r>
        <w:rPr>
          <w:rFonts w:ascii="仿宋_GB2312" w:hAnsi="宋体" w:eastAsia="仿宋_GB2312"/>
          <w:sz w:val="32"/>
          <w:szCs w:val="32"/>
        </w:rPr>
        <w:t>（款）</w:t>
      </w:r>
      <w:r>
        <w:rPr>
          <w:rFonts w:hint="eastAsia" w:ascii="仿宋_GB2312" w:hAnsi="宋体" w:eastAsia="仿宋_GB2312"/>
          <w:sz w:val="32"/>
          <w:szCs w:val="32"/>
        </w:rPr>
        <w:t xml:space="preserve"> </w:t>
      </w:r>
      <w:r>
        <w:rPr>
          <w:rFonts w:hint="eastAsia" w:ascii="仿宋_GB2312" w:hAnsi="宋体" w:eastAsia="仿宋_GB2312"/>
          <w:sz w:val="32"/>
          <w:szCs w:val="32"/>
          <w:lang w:eastAsia="zh-CN"/>
        </w:rPr>
        <w:t>文化产业发展专项支出</w:t>
      </w:r>
      <w:r>
        <w:rPr>
          <w:rFonts w:ascii="仿宋_GB2312" w:hAnsi="宋体" w:eastAsia="仿宋_GB2312"/>
          <w:sz w:val="32"/>
          <w:szCs w:val="32"/>
        </w:rPr>
        <w:t>（项）</w:t>
      </w:r>
      <w:r>
        <w:rPr>
          <w:rFonts w:hint="eastAsia" w:ascii="仿宋_GB2312" w:hAnsi="宋体" w:eastAsia="仿宋_GB2312"/>
          <w:sz w:val="32"/>
          <w:szCs w:val="32"/>
          <w:lang w:val="en-US" w:eastAsia="zh-CN"/>
        </w:rPr>
        <w:t>9.85</w:t>
      </w:r>
      <w:r>
        <w:rPr>
          <w:rFonts w:ascii="仿宋_GB2312" w:hAnsi="宋体" w:eastAsia="仿宋_GB2312"/>
          <w:sz w:val="32"/>
          <w:szCs w:val="32"/>
        </w:rPr>
        <w:t>万元，主要是</w:t>
      </w:r>
      <w:r>
        <w:rPr>
          <w:rFonts w:hint="eastAsia" w:ascii="仿宋_GB2312" w:hAnsi="宋体" w:eastAsia="仿宋_GB2312"/>
          <w:sz w:val="32"/>
          <w:szCs w:val="32"/>
          <w:lang w:eastAsia="zh-CN"/>
        </w:rPr>
        <w:t>文化产业发展专项支出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493F0940">
      <w:pPr>
        <w:numPr>
          <w:ilvl w:val="0"/>
          <w:numId w:val="3"/>
        </w:numPr>
        <w:spacing w:line="560" w:lineRule="exact"/>
        <w:ind w:firstLine="660"/>
        <w:rPr>
          <w:rFonts w:hint="default" w:ascii="仿宋_GB2312" w:hAnsi="宋体" w:eastAsia="仿宋_GB2312"/>
          <w:sz w:val="32"/>
          <w:szCs w:val="32"/>
          <w:lang w:eastAsia="zh-CN"/>
        </w:rPr>
      </w:pPr>
      <w:r>
        <w:rPr>
          <w:rFonts w:hint="eastAsia" w:ascii="仿宋_GB2312" w:hAnsi="宋体" w:eastAsia="仿宋_GB2312"/>
          <w:sz w:val="32"/>
          <w:szCs w:val="32"/>
          <w:lang w:eastAsia="zh-CN"/>
        </w:rPr>
        <w:t>文化旅游体育与传媒支出</w:t>
      </w:r>
      <w:r>
        <w:rPr>
          <w:rFonts w:ascii="仿宋_GB2312" w:hAnsi="宋体" w:eastAsia="仿宋_GB2312"/>
          <w:sz w:val="32"/>
          <w:szCs w:val="32"/>
        </w:rPr>
        <w:t>（类）</w:t>
      </w:r>
      <w:r>
        <w:rPr>
          <w:rFonts w:hint="eastAsia" w:ascii="仿宋_GB2312" w:hAnsi="宋体" w:eastAsia="仿宋_GB2312"/>
          <w:sz w:val="32"/>
          <w:szCs w:val="32"/>
          <w:lang w:eastAsia="zh-CN"/>
        </w:rPr>
        <w:t>其他文化旅游体育与传媒支出</w:t>
      </w:r>
      <w:r>
        <w:rPr>
          <w:rFonts w:ascii="仿宋_GB2312" w:hAnsi="宋体" w:eastAsia="仿宋_GB2312"/>
          <w:sz w:val="32"/>
          <w:szCs w:val="32"/>
        </w:rPr>
        <w:t>（款）</w:t>
      </w:r>
      <w:r>
        <w:rPr>
          <w:rFonts w:hint="eastAsia" w:ascii="仿宋_GB2312" w:hAnsi="宋体" w:eastAsia="仿宋_GB2312"/>
          <w:sz w:val="32"/>
          <w:szCs w:val="32"/>
        </w:rPr>
        <w:t>其他文化旅游体育与传媒支出</w:t>
      </w:r>
      <w:r>
        <w:rPr>
          <w:rFonts w:ascii="仿宋_GB2312" w:hAnsi="宋体" w:eastAsia="仿宋_GB2312"/>
          <w:sz w:val="32"/>
          <w:szCs w:val="32"/>
        </w:rPr>
        <w:t>（项）</w:t>
      </w:r>
      <w:r>
        <w:rPr>
          <w:rFonts w:hint="eastAsia" w:ascii="仿宋_GB2312" w:hAnsi="宋体" w:eastAsia="仿宋_GB2312"/>
          <w:sz w:val="32"/>
          <w:szCs w:val="32"/>
          <w:lang w:val="en-US" w:eastAsia="zh-CN"/>
        </w:rPr>
        <w:t>4.14</w:t>
      </w:r>
      <w:r>
        <w:rPr>
          <w:rFonts w:ascii="仿宋_GB2312" w:hAnsi="宋体" w:eastAsia="仿宋_GB2312"/>
          <w:sz w:val="32"/>
          <w:szCs w:val="32"/>
        </w:rPr>
        <w:t>万元，主要是</w:t>
      </w:r>
      <w:r>
        <w:rPr>
          <w:rFonts w:hint="eastAsia" w:ascii="仿宋_GB2312" w:hAnsi="宋体" w:eastAsia="仿宋_GB2312"/>
          <w:sz w:val="32"/>
          <w:szCs w:val="32"/>
          <w:lang w:eastAsia="zh-CN"/>
        </w:rPr>
        <w:t>文化产业发展专项支出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258E97FD">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25.36万元</w:t>
      </w:r>
      <w:r>
        <w:rPr>
          <w:rFonts w:ascii="仿宋_GB2312" w:hAnsi="宋体" w:eastAsia="仿宋_GB2312"/>
          <w:sz w:val="32"/>
          <w:szCs w:val="32"/>
        </w:rPr>
        <w:t>，具体包括：</w:t>
      </w:r>
    </w:p>
    <w:p w14:paraId="183DC6FB">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行政单位离退休</w:t>
      </w:r>
      <w:r>
        <w:rPr>
          <w:rFonts w:ascii="仿宋_GB2312" w:hAnsi="宋体" w:eastAsia="仿宋_GB2312"/>
          <w:sz w:val="32"/>
          <w:szCs w:val="32"/>
        </w:rPr>
        <w:t>（项）</w:t>
      </w:r>
      <w:r>
        <w:rPr>
          <w:rFonts w:hint="eastAsia" w:ascii="仿宋_GB2312" w:hAnsi="宋体" w:eastAsia="仿宋_GB2312"/>
          <w:sz w:val="32"/>
          <w:szCs w:val="32"/>
        </w:rPr>
        <w:t>13.05</w:t>
      </w:r>
      <w:r>
        <w:rPr>
          <w:rFonts w:ascii="仿宋_GB2312" w:hAnsi="宋体" w:eastAsia="仿宋_GB2312"/>
          <w:sz w:val="32"/>
          <w:szCs w:val="32"/>
        </w:rPr>
        <w:t>万元，主要是</w:t>
      </w:r>
      <w:r>
        <w:rPr>
          <w:rFonts w:hint="eastAsia" w:ascii="仿宋_GB2312" w:hAnsi="宋体" w:eastAsia="仿宋_GB2312"/>
          <w:sz w:val="32"/>
          <w:szCs w:val="32"/>
          <w:lang w:eastAsia="zh-CN"/>
        </w:rPr>
        <w:t>行政单位离退休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39DCA9ED">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12.3</w:t>
      </w:r>
      <w:r>
        <w:rPr>
          <w:rFonts w:ascii="仿宋_GB2312" w:hAnsi="宋体" w:eastAsia="仿宋_GB2312"/>
          <w:sz w:val="32"/>
          <w:szCs w:val="32"/>
        </w:rPr>
        <w:t>万元，主要是</w:t>
      </w:r>
      <w:r>
        <w:rPr>
          <w:rFonts w:hint="eastAsia" w:ascii="仿宋_GB2312" w:hAnsi="宋体" w:eastAsia="仿宋_GB2312"/>
          <w:sz w:val="32"/>
          <w:szCs w:val="32"/>
          <w:lang w:eastAsia="zh-CN"/>
        </w:rPr>
        <w:t>机关事业单位基本养老保险缴费支出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3BA8D4F7">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0.01</w:t>
      </w:r>
      <w:r>
        <w:rPr>
          <w:rFonts w:ascii="仿宋_GB2312" w:hAnsi="宋体" w:eastAsia="仿宋_GB2312"/>
          <w:sz w:val="32"/>
          <w:szCs w:val="32"/>
        </w:rPr>
        <w:t>万元，主要是</w:t>
      </w:r>
      <w:r>
        <w:rPr>
          <w:rFonts w:hint="eastAsia" w:ascii="仿宋_GB2312" w:hAnsi="宋体" w:eastAsia="仿宋_GB2312"/>
          <w:sz w:val="32"/>
          <w:szCs w:val="32"/>
          <w:lang w:eastAsia="zh-CN"/>
        </w:rPr>
        <w:t>机关事业单位职业年金缴费支出</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1C2DAD3C">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eastAsia="zh-CN"/>
        </w:rPr>
        <w:t>卫生健康支出</w:t>
      </w:r>
      <w:r>
        <w:rPr>
          <w:rFonts w:hint="eastAsia" w:ascii="仿宋_GB2312" w:hAnsi="宋体" w:eastAsia="仿宋_GB2312"/>
          <w:sz w:val="32"/>
          <w:szCs w:val="32"/>
          <w:lang w:val="en-US" w:eastAsia="zh-CN"/>
        </w:rPr>
        <w:t>432.1万元</w:t>
      </w:r>
      <w:r>
        <w:rPr>
          <w:rFonts w:ascii="仿宋_GB2312" w:hAnsi="宋体" w:eastAsia="仿宋_GB2312"/>
          <w:sz w:val="32"/>
          <w:szCs w:val="32"/>
        </w:rPr>
        <w:t>，具体包括：</w:t>
      </w:r>
    </w:p>
    <w:p w14:paraId="14A80E5B">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hAnsi="宋体" w:eastAsia="仿宋_GB2312"/>
          <w:sz w:val="32"/>
          <w:szCs w:val="32"/>
        </w:rPr>
        <w:t>公共卫生</w:t>
      </w:r>
      <w:r>
        <w:rPr>
          <w:rFonts w:ascii="仿宋_GB2312" w:hAnsi="宋体" w:eastAsia="仿宋_GB2312"/>
          <w:sz w:val="32"/>
          <w:szCs w:val="32"/>
        </w:rPr>
        <w:t>（款）</w:t>
      </w:r>
      <w:r>
        <w:rPr>
          <w:rFonts w:hint="eastAsia" w:ascii="仿宋_GB2312" w:hAnsi="宋体" w:eastAsia="仿宋_GB2312"/>
          <w:sz w:val="32"/>
          <w:szCs w:val="32"/>
        </w:rPr>
        <w:t>重大公共卫生服务</w:t>
      </w:r>
      <w:r>
        <w:rPr>
          <w:rFonts w:ascii="仿宋_GB2312" w:hAnsi="宋体" w:eastAsia="仿宋_GB2312"/>
          <w:sz w:val="32"/>
          <w:szCs w:val="32"/>
        </w:rPr>
        <w:t>（项）</w:t>
      </w:r>
      <w:r>
        <w:rPr>
          <w:rFonts w:hint="eastAsia" w:ascii="仿宋_GB2312" w:hAnsi="宋体" w:eastAsia="仿宋_GB2312"/>
          <w:sz w:val="32"/>
          <w:szCs w:val="32"/>
          <w:lang w:val="en-US" w:eastAsia="zh-CN"/>
        </w:rPr>
        <w:t>425.15</w:t>
      </w:r>
      <w:r>
        <w:rPr>
          <w:rFonts w:ascii="仿宋_GB2312" w:hAnsi="宋体" w:eastAsia="仿宋_GB2312"/>
          <w:sz w:val="32"/>
          <w:szCs w:val="32"/>
        </w:rPr>
        <w:t>万元，主要是</w:t>
      </w:r>
      <w:r>
        <w:rPr>
          <w:rFonts w:hint="eastAsia" w:ascii="仿宋_GB2312" w:hAnsi="宋体" w:eastAsia="仿宋_GB2312"/>
          <w:sz w:val="32"/>
          <w:szCs w:val="32"/>
          <w:lang w:eastAsia="zh-CN"/>
        </w:rPr>
        <w:t>重大公共卫生服务</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66812710">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行政单位医疗</w:t>
      </w:r>
      <w:r>
        <w:rPr>
          <w:rFonts w:ascii="仿宋_GB2312" w:hAnsi="宋体" w:eastAsia="仿宋_GB2312"/>
          <w:sz w:val="32"/>
          <w:szCs w:val="32"/>
        </w:rPr>
        <w:t>（项）</w:t>
      </w:r>
      <w:r>
        <w:rPr>
          <w:rFonts w:hint="eastAsia" w:ascii="仿宋_GB2312" w:hAnsi="宋体" w:eastAsia="仿宋_GB2312"/>
          <w:sz w:val="32"/>
          <w:szCs w:val="32"/>
          <w:lang w:val="en-US" w:eastAsia="zh-CN"/>
        </w:rPr>
        <w:t>6.39</w:t>
      </w:r>
      <w:r>
        <w:rPr>
          <w:rFonts w:ascii="仿宋_GB2312" w:hAnsi="宋体" w:eastAsia="仿宋_GB2312"/>
          <w:sz w:val="32"/>
          <w:szCs w:val="32"/>
        </w:rPr>
        <w:t>万元，主要是</w:t>
      </w:r>
      <w:r>
        <w:rPr>
          <w:rFonts w:hint="eastAsia" w:ascii="仿宋_GB2312" w:hAnsi="宋体" w:eastAsia="仿宋_GB2312"/>
          <w:sz w:val="32"/>
          <w:szCs w:val="32"/>
          <w:lang w:eastAsia="zh-CN"/>
        </w:rPr>
        <w:t>行政单位医疗</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79F6DEF2">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hint="eastAsia" w:ascii="仿宋_GB2312" w:hAnsi="宋体" w:eastAsia="仿宋_GB2312"/>
          <w:sz w:val="32"/>
          <w:szCs w:val="32"/>
          <w:lang w:eastAsia="zh-CN"/>
        </w:rPr>
        <w:t>卫生健康支出</w:t>
      </w:r>
      <w:r>
        <w:rPr>
          <w:rFonts w:ascii="仿宋_GB2312" w:hAnsi="宋体" w:eastAsia="仿宋_GB2312"/>
          <w:sz w:val="32"/>
          <w:szCs w:val="32"/>
        </w:rPr>
        <w:t>（类）</w:t>
      </w:r>
      <w:r>
        <w:rPr>
          <w:rFonts w:hint="eastAsia" w:ascii="仿宋_GB2312" w:hAnsi="宋体" w:eastAsia="仿宋_GB2312"/>
          <w:sz w:val="32"/>
          <w:szCs w:val="32"/>
        </w:rPr>
        <w:t>行政事业单位医疗</w:t>
      </w:r>
      <w:r>
        <w:rPr>
          <w:rFonts w:ascii="仿宋_GB2312" w:hAnsi="宋体" w:eastAsia="仿宋_GB2312"/>
          <w:sz w:val="32"/>
          <w:szCs w:val="32"/>
        </w:rPr>
        <w:t>（款）</w:t>
      </w:r>
      <w:r>
        <w:rPr>
          <w:rFonts w:hint="eastAsia" w:ascii="仿宋_GB2312" w:hAnsi="宋体" w:eastAsia="仿宋_GB2312"/>
          <w:sz w:val="32"/>
          <w:szCs w:val="32"/>
        </w:rPr>
        <w:t>公务员医疗补助</w:t>
      </w:r>
      <w:r>
        <w:rPr>
          <w:rFonts w:ascii="仿宋_GB2312" w:hAnsi="宋体" w:eastAsia="仿宋_GB2312"/>
          <w:sz w:val="32"/>
          <w:szCs w:val="32"/>
        </w:rPr>
        <w:t>（项）</w:t>
      </w:r>
      <w:r>
        <w:rPr>
          <w:rFonts w:hint="eastAsia" w:ascii="仿宋_GB2312" w:hAnsi="宋体" w:eastAsia="仿宋_GB2312"/>
          <w:sz w:val="32"/>
          <w:szCs w:val="32"/>
          <w:lang w:val="en-US" w:eastAsia="zh-CN"/>
        </w:rPr>
        <w:t>0.56</w:t>
      </w:r>
      <w:r>
        <w:rPr>
          <w:rFonts w:ascii="仿宋_GB2312" w:hAnsi="宋体" w:eastAsia="仿宋_GB2312"/>
          <w:sz w:val="32"/>
          <w:szCs w:val="32"/>
        </w:rPr>
        <w:t>万元，主要是</w:t>
      </w:r>
      <w:r>
        <w:rPr>
          <w:rFonts w:hint="eastAsia" w:ascii="仿宋_GB2312" w:hAnsi="宋体" w:eastAsia="仿宋_GB2312"/>
          <w:sz w:val="32"/>
          <w:szCs w:val="32"/>
        </w:rPr>
        <w:t>公务员医疗补助</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61C87086">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29.83万元</w:t>
      </w:r>
      <w:r>
        <w:rPr>
          <w:rFonts w:ascii="仿宋_GB2312" w:hAnsi="宋体" w:eastAsia="仿宋_GB2312"/>
          <w:sz w:val="32"/>
          <w:szCs w:val="32"/>
        </w:rPr>
        <w:t>，具体包括：</w:t>
      </w:r>
    </w:p>
    <w:p w14:paraId="46CEED94">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w:t>
      </w:r>
      <w:r>
        <w:rPr>
          <w:rFonts w:hint="eastAsia" w:ascii="仿宋_GB2312" w:hAnsi="宋体" w:eastAsia="仿宋_GB2312"/>
          <w:sz w:val="32"/>
          <w:szCs w:val="32"/>
          <w:lang w:eastAsia="zh-CN"/>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29.83</w:t>
      </w:r>
      <w:r>
        <w:rPr>
          <w:rFonts w:ascii="仿宋_GB2312" w:hAnsi="宋体" w:eastAsia="仿宋_GB2312"/>
          <w:sz w:val="32"/>
          <w:szCs w:val="32"/>
        </w:rPr>
        <w:t>万元，主要是</w:t>
      </w:r>
      <w:r>
        <w:rPr>
          <w:rFonts w:hint="eastAsia" w:ascii="仿宋_GB2312" w:hAnsi="宋体" w:eastAsia="仿宋_GB2312"/>
          <w:sz w:val="32"/>
          <w:szCs w:val="32"/>
          <w:lang w:eastAsia="zh-CN"/>
        </w:rPr>
        <w:t>住房公积金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7CC31B4C">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5</w:t>
      </w:r>
      <w:r>
        <w:rPr>
          <w:rFonts w:ascii="仿宋_GB2312" w:hAnsi="宋体" w:eastAsia="仿宋_GB2312"/>
          <w:sz w:val="32"/>
          <w:szCs w:val="32"/>
        </w:rPr>
        <w:t>.</w:t>
      </w:r>
      <w:r>
        <w:rPr>
          <w:rFonts w:hint="eastAsia" w:ascii="仿宋_GB2312" w:hAnsi="宋体" w:eastAsia="仿宋_GB2312"/>
          <w:sz w:val="32"/>
          <w:szCs w:val="32"/>
          <w:lang w:eastAsia="zh-CN"/>
        </w:rPr>
        <w:t>灾害防治及应急管理支出</w:t>
      </w:r>
      <w:r>
        <w:rPr>
          <w:rFonts w:hint="eastAsia" w:ascii="仿宋_GB2312" w:hAnsi="宋体" w:eastAsia="仿宋_GB2312"/>
          <w:sz w:val="32"/>
          <w:szCs w:val="32"/>
          <w:lang w:val="en-US" w:eastAsia="zh-CN"/>
        </w:rPr>
        <w:t>5.67万元</w:t>
      </w:r>
      <w:r>
        <w:rPr>
          <w:rFonts w:ascii="仿宋_GB2312" w:hAnsi="宋体" w:eastAsia="仿宋_GB2312"/>
          <w:sz w:val="32"/>
          <w:szCs w:val="32"/>
        </w:rPr>
        <w:t>，具体包括：</w:t>
      </w:r>
    </w:p>
    <w:p w14:paraId="6C26CD87">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灾害防治及应急管理支出</w:t>
      </w:r>
      <w:r>
        <w:rPr>
          <w:rFonts w:ascii="仿宋_GB2312" w:hAnsi="宋体" w:eastAsia="仿宋_GB2312"/>
          <w:sz w:val="32"/>
          <w:szCs w:val="32"/>
        </w:rPr>
        <w:t>（类）</w:t>
      </w:r>
      <w:r>
        <w:rPr>
          <w:rFonts w:hint="eastAsia" w:ascii="仿宋_GB2312" w:hAnsi="宋体" w:eastAsia="仿宋_GB2312"/>
          <w:sz w:val="32"/>
          <w:szCs w:val="32"/>
        </w:rPr>
        <w:t>应急管理事务</w:t>
      </w:r>
      <w:r>
        <w:rPr>
          <w:rFonts w:ascii="仿宋_GB2312" w:hAnsi="宋体" w:eastAsia="仿宋_GB2312"/>
          <w:sz w:val="32"/>
          <w:szCs w:val="32"/>
        </w:rPr>
        <w:t>（款）</w:t>
      </w:r>
      <w:r>
        <w:rPr>
          <w:rFonts w:hint="eastAsia" w:ascii="仿宋_GB2312" w:hAnsi="宋体" w:eastAsia="仿宋_GB2312"/>
          <w:sz w:val="32"/>
          <w:szCs w:val="32"/>
        </w:rPr>
        <w:t>其他应急管理支出</w:t>
      </w:r>
      <w:r>
        <w:rPr>
          <w:rFonts w:ascii="仿宋_GB2312" w:hAnsi="宋体" w:eastAsia="仿宋_GB2312"/>
          <w:sz w:val="32"/>
          <w:szCs w:val="32"/>
        </w:rPr>
        <w:t>（项）</w:t>
      </w:r>
      <w:r>
        <w:rPr>
          <w:rFonts w:hint="eastAsia" w:ascii="仿宋_GB2312" w:hAnsi="宋体" w:eastAsia="仿宋_GB2312"/>
          <w:sz w:val="32"/>
          <w:szCs w:val="32"/>
          <w:lang w:val="en-US" w:eastAsia="zh-CN"/>
        </w:rPr>
        <w:t>5.67</w:t>
      </w:r>
      <w:r>
        <w:rPr>
          <w:rFonts w:ascii="仿宋_GB2312" w:hAnsi="宋体" w:eastAsia="仿宋_GB2312"/>
          <w:sz w:val="32"/>
          <w:szCs w:val="32"/>
        </w:rPr>
        <w:t>万元，主要是</w:t>
      </w:r>
      <w:r>
        <w:rPr>
          <w:rFonts w:hint="eastAsia" w:ascii="仿宋_GB2312" w:hAnsi="宋体" w:eastAsia="仿宋_GB2312"/>
          <w:sz w:val="32"/>
          <w:szCs w:val="32"/>
          <w:lang w:eastAsia="zh-CN"/>
        </w:rPr>
        <w:t>住房公积金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p>
    <w:p w14:paraId="43F6796E">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7FFA0FCB">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25</w:t>
      </w:r>
      <w:r>
        <w:rPr>
          <w:rFonts w:ascii="仿宋_GB2312" w:hAnsi="宋体" w:eastAsia="仿宋_GB2312"/>
          <w:sz w:val="32"/>
          <w:szCs w:val="32"/>
        </w:rPr>
        <w:t>万元，按支出功能分类科目分，包括：</w:t>
      </w:r>
      <w:r>
        <w:rPr>
          <w:rFonts w:hint="eastAsia" w:ascii="仿宋_GB2312" w:hAnsi="宋体" w:eastAsia="仿宋_GB2312"/>
          <w:sz w:val="32"/>
          <w:szCs w:val="32"/>
        </w:rPr>
        <w:t>彩票公益金安排的支出</w:t>
      </w:r>
      <w:r>
        <w:rPr>
          <w:rFonts w:hint="eastAsia" w:ascii="仿宋_GB2312" w:hAnsi="宋体" w:eastAsia="仿宋_GB2312"/>
          <w:sz w:val="32"/>
          <w:szCs w:val="32"/>
          <w:lang w:val="en-US" w:eastAsia="zh-CN"/>
        </w:rPr>
        <w:t>25万元，占100%</w:t>
      </w:r>
      <w:r>
        <w:rPr>
          <w:rFonts w:ascii="仿宋_GB2312" w:hAnsi="宋体" w:eastAsia="仿宋_GB2312"/>
          <w:sz w:val="32"/>
          <w:szCs w:val="32"/>
        </w:rPr>
        <w:t>。</w:t>
      </w:r>
    </w:p>
    <w:p w14:paraId="7196FB94">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w:t>
      </w:r>
      <w:r>
        <w:rPr>
          <w:rFonts w:hint="eastAsia" w:ascii="仿宋_GB2312" w:hAnsi="宋体" w:eastAsia="仿宋_GB2312"/>
          <w:sz w:val="32"/>
          <w:szCs w:val="32"/>
          <w:lang w:eastAsia="zh-CN"/>
        </w:rPr>
        <w:t>其他支出</w:t>
      </w:r>
      <w:r>
        <w:rPr>
          <w:rFonts w:ascii="仿宋_GB2312" w:hAnsi="宋体" w:eastAsia="仿宋_GB2312"/>
          <w:sz w:val="32"/>
          <w:szCs w:val="32"/>
        </w:rPr>
        <w:t>（类）</w:t>
      </w:r>
      <w:r>
        <w:rPr>
          <w:rFonts w:hint="eastAsia" w:ascii="仿宋_GB2312" w:hAnsi="宋体" w:eastAsia="仿宋_GB2312"/>
          <w:sz w:val="32"/>
          <w:szCs w:val="32"/>
        </w:rPr>
        <w:t>彩票公益金安排的支出</w:t>
      </w:r>
      <w:r>
        <w:rPr>
          <w:rFonts w:ascii="仿宋_GB2312" w:hAnsi="宋体" w:eastAsia="仿宋_GB2312"/>
          <w:sz w:val="32"/>
          <w:szCs w:val="32"/>
        </w:rPr>
        <w:t>（款）</w:t>
      </w:r>
      <w:r>
        <w:rPr>
          <w:rFonts w:hint="eastAsia" w:ascii="仿宋_GB2312" w:hAnsi="宋体" w:eastAsia="仿宋_GB2312"/>
          <w:sz w:val="32"/>
          <w:szCs w:val="32"/>
        </w:rPr>
        <w:t>用于体育事业的彩票公益金支出</w:t>
      </w:r>
      <w:r>
        <w:rPr>
          <w:rFonts w:ascii="仿宋_GB2312" w:hAnsi="宋体" w:eastAsia="仿宋_GB2312"/>
          <w:sz w:val="32"/>
          <w:szCs w:val="32"/>
        </w:rPr>
        <w:t>（项）</w:t>
      </w:r>
      <w:r>
        <w:rPr>
          <w:rFonts w:hint="eastAsia" w:ascii="仿宋_GB2312" w:hAnsi="宋体" w:eastAsia="仿宋_GB2312"/>
          <w:sz w:val="32"/>
          <w:szCs w:val="32"/>
          <w:lang w:val="en-US" w:eastAsia="zh-CN"/>
        </w:rPr>
        <w:t>25</w:t>
      </w:r>
      <w:r>
        <w:rPr>
          <w:rFonts w:ascii="仿宋_GB2312" w:hAnsi="宋体" w:eastAsia="仿宋_GB2312"/>
          <w:sz w:val="32"/>
          <w:szCs w:val="32"/>
        </w:rPr>
        <w:t>万元，主要是</w:t>
      </w:r>
      <w:r>
        <w:rPr>
          <w:rFonts w:hint="eastAsia" w:ascii="仿宋_GB2312" w:hAnsi="宋体" w:eastAsia="仿宋_GB2312"/>
          <w:sz w:val="32"/>
          <w:szCs w:val="32"/>
          <w:lang w:eastAsia="zh-CN"/>
        </w:rPr>
        <w:t>用于体育事业的彩票公益金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完全按照预算执行</w:t>
      </w:r>
      <w:r>
        <w:rPr>
          <w:rFonts w:hint="eastAsia" w:ascii="仿宋_GB2312" w:hAnsi="宋体" w:eastAsia="仿宋_GB2312"/>
          <w:sz w:val="32"/>
          <w:szCs w:val="32"/>
          <w:lang w:val="en-US" w:eastAsia="zh-CN"/>
        </w:rPr>
        <w:t>。</w:t>
      </w:r>
    </w:p>
    <w:p w14:paraId="3B5A6FD1">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0BB2617B">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14:paraId="28B65A5A">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50CF66E">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4617D258">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14:paraId="450E1E58">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14:paraId="6BA5185B">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14:paraId="32AA2553">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1BEAABDF">
      <w:pPr>
        <w:spacing w:line="560" w:lineRule="exact"/>
        <w:ind w:firstLine="660"/>
        <w:rPr>
          <w:rFonts w:hint="eastAsia" w:ascii="仿宋_GB2312" w:hAnsi="宋体" w:eastAsia="仿宋_GB2312" w:cstheme="minorBidi"/>
          <w:sz w:val="32"/>
          <w:szCs w:val="32"/>
          <w:lang w:eastAsia="zh-CN"/>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stheme="minorBidi"/>
          <w:sz w:val="32"/>
          <w:szCs w:val="32"/>
        </w:rPr>
        <w:t>。</w:t>
      </w:r>
    </w:p>
    <w:p w14:paraId="2873EA47">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75BF6606">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171.99</w:t>
      </w:r>
      <w:r>
        <w:rPr>
          <w:rFonts w:ascii="仿宋_GB2312" w:eastAsia="仿宋_GB2312"/>
          <w:sz w:val="32"/>
        </w:rPr>
        <w:t>万元，其中：人员经费</w:t>
      </w:r>
      <w:r>
        <w:rPr>
          <w:rFonts w:hint="eastAsia" w:ascii="仿宋_GB2312" w:eastAsia="仿宋_GB2312"/>
          <w:sz w:val="32"/>
          <w:lang w:val="en-US" w:eastAsia="zh-CN"/>
        </w:rPr>
        <w:t>149.61</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22.39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94882E1">
      <w:pPr>
        <w:pStyle w:val="6"/>
        <w:spacing w:line="560" w:lineRule="exact"/>
        <w:ind w:firstLine="640"/>
        <w:rPr>
          <w:rFonts w:hint="default" w:ascii="黑体" w:eastAsia="黑体"/>
          <w:sz w:val="32"/>
        </w:rPr>
      </w:pPr>
      <w:r>
        <w:rPr>
          <w:rFonts w:ascii="黑体" w:eastAsia="黑体"/>
          <w:sz w:val="32"/>
        </w:rPr>
        <w:t>五、其他重要事项的情况说明</w:t>
      </w:r>
    </w:p>
    <w:p w14:paraId="2B042406">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168C56C8">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22.39</w:t>
      </w:r>
      <w:r>
        <w:rPr>
          <w:rFonts w:ascii="仿宋_GB2312" w:eastAsia="仿宋_GB2312"/>
          <w:sz w:val="32"/>
        </w:rPr>
        <w:t>万元，比上年决算数减少</w:t>
      </w:r>
      <w:r>
        <w:rPr>
          <w:rFonts w:hint="eastAsia" w:ascii="仿宋_GB2312" w:eastAsia="仿宋_GB2312"/>
          <w:sz w:val="32"/>
          <w:lang w:val="en-US" w:eastAsia="zh-CN"/>
        </w:rPr>
        <w:t>10.16</w:t>
      </w:r>
      <w:r>
        <w:rPr>
          <w:rFonts w:ascii="仿宋_GB2312" w:eastAsia="仿宋_GB2312"/>
          <w:sz w:val="32"/>
        </w:rPr>
        <w:t>万元，降低</w:t>
      </w:r>
      <w:r>
        <w:rPr>
          <w:rFonts w:hint="eastAsia" w:ascii="仿宋_GB2312" w:eastAsia="仿宋_GB2312"/>
          <w:sz w:val="32"/>
          <w:lang w:val="en-US" w:eastAsia="zh-CN"/>
        </w:rPr>
        <w:t>31</w:t>
      </w:r>
      <w:r>
        <w:rPr>
          <w:rFonts w:ascii="仿宋_GB2312" w:eastAsia="仿宋_GB2312"/>
          <w:sz w:val="32"/>
        </w:rPr>
        <w:t>%，主要原因是</w:t>
      </w:r>
      <w:r>
        <w:rPr>
          <w:rFonts w:hint="eastAsia" w:ascii="仿宋_GB2312" w:hAnsi="黑体" w:eastAsia="仿宋_GB2312"/>
          <w:color w:val="auto"/>
          <w:sz w:val="32"/>
          <w:szCs w:val="32"/>
          <w:highlight w:val="none"/>
          <w:lang w:eastAsia="zh-CN"/>
        </w:rPr>
        <w:t>人员支出减少</w:t>
      </w:r>
      <w:r>
        <w:rPr>
          <w:rFonts w:ascii="仿宋_GB2312" w:eastAsia="仿宋_GB2312"/>
          <w:sz w:val="32"/>
        </w:rPr>
        <w:t>。</w:t>
      </w:r>
    </w:p>
    <w:p w14:paraId="6013D859">
      <w:pPr>
        <w:pStyle w:val="6"/>
        <w:numPr>
          <w:ilvl w:val="0"/>
          <w:numId w:val="4"/>
        </w:numPr>
        <w:spacing w:line="560" w:lineRule="exact"/>
        <w:ind w:firstLine="640"/>
        <w:rPr>
          <w:rFonts w:ascii="楷体_GB2312" w:eastAsia="楷体_GB2312"/>
          <w:b/>
          <w:sz w:val="32"/>
        </w:rPr>
      </w:pPr>
      <w:r>
        <w:rPr>
          <w:rFonts w:ascii="楷体_GB2312" w:eastAsia="楷体_GB2312"/>
          <w:b/>
          <w:sz w:val="32"/>
        </w:rPr>
        <w:t>政府采购支出情况。</w:t>
      </w:r>
    </w:p>
    <w:p w14:paraId="295518B3">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1A2AB0E0">
      <w:pPr>
        <w:numPr>
          <w:ilvl w:val="0"/>
          <w:numId w:val="5"/>
        </w:numPr>
        <w:spacing w:line="540" w:lineRule="exact"/>
        <w:ind w:left="0" w:leftChars="0" w:firstLine="660" w:firstLineChars="0"/>
        <w:rPr>
          <w:rFonts w:ascii="楷体_GB2312" w:eastAsia="楷体_GB2312"/>
          <w:b/>
          <w:sz w:val="32"/>
        </w:rPr>
      </w:pPr>
      <w:r>
        <w:rPr>
          <w:rFonts w:ascii="楷体_GB2312" w:eastAsia="楷体_GB2312"/>
          <w:b/>
          <w:sz w:val="32"/>
        </w:rPr>
        <w:t>国有资产占用情况。</w:t>
      </w:r>
    </w:p>
    <w:p w14:paraId="517F0E84">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w:t>
      </w:r>
      <w:r>
        <w:rPr>
          <w:rFonts w:hint="eastAsia" w:ascii="仿宋_GB2312" w:eastAsia="仿宋_GB2312"/>
          <w:sz w:val="32"/>
          <w:lang w:val="en-US" w:eastAsia="zh-CN"/>
        </w:rPr>
        <w:t>21</w:t>
      </w:r>
      <w:r>
        <w:rPr>
          <w:rFonts w:ascii="仿宋_GB2312" w:eastAsia="仿宋_GB2312"/>
          <w:sz w:val="32"/>
        </w:rPr>
        <w:t>年12月31日，</w:t>
      </w:r>
      <w:r>
        <w:rPr>
          <w:rFonts w:hint="eastAsia" w:ascii="仿宋_GB2312" w:eastAsia="仿宋_GB2312"/>
          <w:sz w:val="32"/>
          <w:lang w:eastAsia="zh-CN"/>
        </w:rPr>
        <w:t>共有</w:t>
      </w:r>
      <w:r>
        <w:rPr>
          <w:rFonts w:ascii="仿宋_GB2312" w:eastAsia="仿宋_GB2312"/>
          <w:sz w:val="32"/>
        </w:rPr>
        <w:t>车辆0辆；单位价值50万元以上通用设备0台（套），单价100万元以上专用设备0台（套）</w:t>
      </w:r>
      <w:r>
        <w:rPr>
          <w:rFonts w:hint="eastAsia" w:ascii="仿宋_GB2312" w:eastAsia="仿宋_GB2312"/>
          <w:sz w:val="32"/>
          <w:lang w:eastAsia="zh-CN"/>
        </w:rPr>
        <w:t>。</w:t>
      </w:r>
    </w:p>
    <w:p w14:paraId="4BCA189D">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566ACB5C">
      <w:pPr>
        <w:keepNext w:val="0"/>
        <w:keepLines w:val="0"/>
        <w:widowControl/>
        <w:suppressLineNumbers w:val="0"/>
        <w:spacing w:before="0" w:beforeAutospacing="0" w:after="0" w:afterAutospacing="0" w:line="540" w:lineRule="exact"/>
        <w:ind w:left="0" w:right="0" w:firstLine="643" w:firstLineChars="200"/>
        <w:jc w:val="left"/>
        <w:rPr>
          <w:color w:val="auto"/>
          <w:highlight w:val="none"/>
          <w:shd w:val="clear" w:color="auto" w:fill="auto"/>
        </w:rPr>
      </w:pPr>
      <w:r>
        <w:rPr>
          <w:rFonts w:hint="eastAsia" w:hAnsi="宋体" w:eastAsia="仿宋_GB2312" w:cs="仿宋_GB2312"/>
          <w:b/>
          <w:bCs/>
          <w:color w:val="auto"/>
          <w:kern w:val="2"/>
          <w:sz w:val="32"/>
          <w:szCs w:val="32"/>
          <w:highlight w:val="none"/>
          <w:shd w:val="clear" w:color="auto" w:fill="auto"/>
          <w:lang w:val="en-US" w:eastAsia="zh-CN" w:bidi="ar"/>
        </w:rPr>
        <w:t>1.绩效自评情况。</w:t>
      </w: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管理要求，我</w:t>
      </w:r>
      <w:r>
        <w:rPr>
          <w:rFonts w:hint="eastAsia" w:ascii="仿宋_GB2312" w:hAnsi="宋体" w:eastAsia="仿宋_GB2312" w:cs="仿宋_GB2312"/>
          <w:color w:val="auto"/>
          <w:kern w:val="2"/>
          <w:sz w:val="32"/>
          <w:szCs w:val="32"/>
          <w:highlight w:val="none"/>
          <w:shd w:val="clear" w:color="auto" w:fill="auto"/>
          <w:lang w:val="en-US" w:eastAsia="zh-CN" w:bidi="ar"/>
        </w:rPr>
        <w:t>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2021</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年度预算项目支出全面开展绩效自评，共涉及预算支出项目3个，涉及资金240.74万元，自评覆盖率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达到21%，自评平均分85</w:t>
      </w:r>
      <w:r>
        <w:rPr>
          <w:rFonts w:hint="eastAsia" w:ascii="仿宋_GB2312" w:hAnsi="宋体" w:eastAsia="仿宋_GB2312" w:cs="仿宋_GB2312"/>
          <w:color w:val="auto"/>
          <w:kern w:val="2"/>
          <w:sz w:val="32"/>
          <w:szCs w:val="32"/>
          <w:highlight w:val="none"/>
          <w:shd w:val="clear" w:color="auto" w:fill="auto"/>
          <w:lang w:val="en-US" w:eastAsia="zh-CN" w:bidi="ar"/>
        </w:rPr>
        <w:t>分。</w:t>
      </w:r>
    </w:p>
    <w:p w14:paraId="695D193E">
      <w:pPr>
        <w:keepNext w:val="0"/>
        <w:keepLines w:val="0"/>
        <w:widowControl/>
        <w:suppressLineNumbers w:val="0"/>
        <w:spacing w:before="0" w:beforeAutospacing="0" w:after="0" w:afterAutospacing="0" w:line="540" w:lineRule="exact"/>
        <w:ind w:left="0" w:right="0" w:firstLine="640" w:firstLineChars="200"/>
        <w:jc w:val="left"/>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通过绩效自评发现主要存在以下问题：</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群众满意度问题</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受疫情影响活动举办次数问题。下一步将采取以下措施加以改进：</w:t>
      </w:r>
      <w:r>
        <w:rPr>
          <w:rFonts w:hint="eastAsia"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及时发现自身问题，查缺补漏，提高群众满意度</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在防疫条件允许的条件下，举办群众喜闻乐见的活动。</w:t>
      </w:r>
    </w:p>
    <w:p w14:paraId="663771EE">
      <w:pPr>
        <w:pStyle w:val="6"/>
        <w:spacing w:line="560" w:lineRule="exact"/>
        <w:rPr>
          <w:rFonts w:hint="default"/>
          <w:b/>
          <w:sz w:val="36"/>
        </w:rPr>
      </w:pPr>
    </w:p>
    <w:p w14:paraId="5CE6C38E">
      <w:pPr>
        <w:pStyle w:val="6"/>
        <w:spacing w:line="560" w:lineRule="exact"/>
        <w:rPr>
          <w:rFonts w:hint="default"/>
          <w:b/>
          <w:sz w:val="36"/>
        </w:rPr>
      </w:pPr>
    </w:p>
    <w:p w14:paraId="50CBF129">
      <w:pPr>
        <w:pStyle w:val="9"/>
        <w:autoSpaceDN w:val="0"/>
        <w:spacing w:line="560" w:lineRule="exact"/>
        <w:ind w:firstLine="2168" w:firstLineChars="600"/>
        <w:rPr>
          <w:rFonts w:hint="eastAsia"/>
          <w:b/>
          <w:bCs/>
          <w:sz w:val="36"/>
          <w:szCs w:val="36"/>
        </w:rPr>
      </w:pPr>
    </w:p>
    <w:p w14:paraId="70FC9A7C">
      <w:pPr>
        <w:pStyle w:val="9"/>
        <w:autoSpaceDN w:val="0"/>
        <w:spacing w:line="560" w:lineRule="exact"/>
        <w:ind w:firstLine="2168" w:firstLineChars="600"/>
        <w:rPr>
          <w:rFonts w:hint="eastAsia"/>
          <w:b/>
          <w:bCs/>
          <w:sz w:val="36"/>
          <w:szCs w:val="36"/>
        </w:rPr>
      </w:pPr>
    </w:p>
    <w:p w14:paraId="615CA94A">
      <w:pPr>
        <w:pStyle w:val="9"/>
        <w:autoSpaceDN w:val="0"/>
        <w:spacing w:line="560" w:lineRule="exact"/>
        <w:ind w:firstLine="2168" w:firstLineChars="600"/>
        <w:rPr>
          <w:rFonts w:hint="eastAsia"/>
          <w:b/>
          <w:bCs/>
          <w:sz w:val="36"/>
          <w:szCs w:val="36"/>
        </w:rPr>
      </w:pPr>
    </w:p>
    <w:p w14:paraId="27AF3331">
      <w:pPr>
        <w:pStyle w:val="9"/>
        <w:autoSpaceDN w:val="0"/>
        <w:spacing w:line="560" w:lineRule="exact"/>
        <w:ind w:firstLine="2168" w:firstLineChars="600"/>
        <w:rPr>
          <w:b/>
          <w:bCs/>
          <w:sz w:val="36"/>
          <w:szCs w:val="36"/>
        </w:rPr>
      </w:pPr>
      <w:r>
        <w:rPr>
          <w:rFonts w:hint="eastAsia"/>
          <w:b/>
          <w:bCs/>
          <w:sz w:val="36"/>
          <w:szCs w:val="36"/>
        </w:rPr>
        <w:t>第三部分 名词解释</w:t>
      </w:r>
    </w:p>
    <w:p w14:paraId="69DA8A8D">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0E40036A">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1BD2C0DA">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AAA13B7">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379CC603">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0606E8CB">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6A7246E4">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24BB5EEF">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40CEF9F0">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50596362">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1A498E10">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40603176">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7E218060">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10185FDB">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1F05D8A5">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F01264F">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4562A86D">
      <w:pPr>
        <w:pStyle w:val="6"/>
        <w:spacing w:line="560" w:lineRule="exact"/>
        <w:ind w:firstLine="640"/>
        <w:rPr>
          <w:rFonts w:hint="default" w:ascii="仿宋_GB2312" w:eastAsia="仿宋_GB2312"/>
          <w:i/>
          <w:sz w:val="32"/>
          <w:u w:val="single"/>
        </w:rPr>
      </w:pPr>
    </w:p>
    <w:p w14:paraId="4AA1F3AF">
      <w:pPr>
        <w:pStyle w:val="6"/>
        <w:spacing w:line="560" w:lineRule="exact"/>
        <w:ind w:firstLine="640"/>
        <w:rPr>
          <w:rFonts w:hint="default" w:ascii="仿宋_GB2312" w:eastAsia="仿宋_GB2312"/>
          <w:i/>
          <w:sz w:val="32"/>
          <w:u w:val="singl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7ABAFDA9">
      <w:pPr>
        <w:pStyle w:val="6"/>
        <w:spacing w:line="560" w:lineRule="atLeast"/>
        <w:jc w:val="left"/>
        <w:rPr>
          <w:rFonts w:hint="default" w:ascii="仿宋_GB2312" w:hAnsi="仿宋_GB2312" w:eastAsia="仿宋_GB2312" w:cs="仿宋_GB2312"/>
          <w:b/>
          <w:sz w:val="52"/>
          <w:szCs w:val="52"/>
        </w:rPr>
      </w:pPr>
    </w:p>
    <w:p w14:paraId="3DD01302">
      <w:pPr>
        <w:pStyle w:val="6"/>
        <w:spacing w:line="560" w:lineRule="atLeast"/>
        <w:jc w:val="left"/>
        <w:rPr>
          <w:rFonts w:hint="default" w:ascii="仿宋_GB2312" w:hAnsi="仿宋_GB2312" w:eastAsia="仿宋_GB2312" w:cs="仿宋_GB2312"/>
          <w:b/>
          <w:sz w:val="52"/>
          <w:szCs w:val="52"/>
        </w:rPr>
      </w:pPr>
    </w:p>
    <w:p w14:paraId="3AC70462">
      <w:pPr>
        <w:pStyle w:val="6"/>
        <w:spacing w:line="560" w:lineRule="atLeast"/>
        <w:jc w:val="left"/>
        <w:rPr>
          <w:rFonts w:hint="default" w:ascii="仿宋_GB2312" w:hAnsi="仿宋_GB2312" w:eastAsia="仿宋_GB2312" w:cs="仿宋_GB2312"/>
          <w:b/>
          <w:sz w:val="52"/>
          <w:szCs w:val="52"/>
        </w:rPr>
      </w:pPr>
    </w:p>
    <w:p w14:paraId="45D7BF4D">
      <w:pPr>
        <w:numPr>
          <w:ilvl w:val="0"/>
          <w:numId w:val="6"/>
        </w:numPr>
        <w:spacing w:line="540" w:lineRule="exact"/>
        <w:jc w:val="center"/>
        <w:outlineLvl w:val="0"/>
        <w:rPr>
          <w:rFonts w:hint="eastAsia" w:ascii="仿宋_GB2312" w:eastAsia="仿宋_GB2312"/>
          <w:color w:val="auto"/>
          <w:sz w:val="52"/>
          <w:szCs w:val="52"/>
          <w:highlight w:val="none"/>
        </w:rPr>
      </w:pPr>
      <w:r>
        <w:rPr>
          <w:rFonts w:hint="eastAsia" w:ascii="宋体" w:hAnsi="宋体"/>
          <w:b/>
          <w:color w:val="auto"/>
          <w:sz w:val="52"/>
          <w:szCs w:val="52"/>
          <w:highlight w:val="none"/>
          <w:lang w:eastAsia="zh-CN"/>
        </w:rPr>
        <w:t>沈阳市浑南区文化旅游和广播电视局202</w:t>
      </w:r>
      <w:r>
        <w:rPr>
          <w:rFonts w:hint="eastAsia" w:ascii="宋体" w:hAnsi="宋体"/>
          <w:b/>
          <w:color w:val="auto"/>
          <w:sz w:val="52"/>
          <w:szCs w:val="52"/>
          <w:highlight w:val="none"/>
          <w:lang w:val="en-US" w:eastAsia="zh-CN"/>
        </w:rPr>
        <w:t>1</w:t>
      </w:r>
      <w:r>
        <w:rPr>
          <w:rFonts w:hint="eastAsia" w:ascii="宋体" w:hAnsi="宋体"/>
          <w:b/>
          <w:color w:val="auto"/>
          <w:sz w:val="52"/>
          <w:szCs w:val="52"/>
          <w:highlight w:val="none"/>
        </w:rPr>
        <w:t>年度决算表</w:t>
      </w:r>
    </w:p>
    <w:p w14:paraId="7B2EEEE2">
      <w:pPr>
        <w:rPr>
          <w:rFonts w:hint="default" w:ascii="仿宋_GB2312" w:hAnsi="宋体" w:eastAsia="仿宋_GB2312"/>
          <w:kern w:val="0"/>
          <w:sz w:val="32"/>
        </w:rPr>
      </w:pPr>
    </w:p>
    <w:p w14:paraId="31951F62">
      <w:pPr>
        <w:rPr>
          <w:rFonts w:hint="default" w:ascii="仿宋_GB2312" w:hAnsi="宋体" w:eastAsia="仿宋_GB2312"/>
          <w:kern w:val="0"/>
          <w:sz w:val="32"/>
        </w:rPr>
      </w:pPr>
    </w:p>
    <w:p w14:paraId="408BE3B2">
      <w:pPr>
        <w:rPr>
          <w:rFonts w:hint="default" w:ascii="仿宋_GB2312" w:hAnsi="宋体" w:eastAsia="仿宋_GB2312"/>
          <w:kern w:val="0"/>
          <w:sz w:val="32"/>
        </w:rPr>
      </w:pPr>
    </w:p>
    <w:p w14:paraId="5FD04140">
      <w:pPr>
        <w:rPr>
          <w:rFonts w:hint="default" w:ascii="仿宋_GB2312" w:hAnsi="宋体" w:eastAsia="仿宋_GB2312"/>
          <w:kern w:val="0"/>
          <w:sz w:val="32"/>
        </w:rPr>
      </w:pPr>
    </w:p>
    <w:p w14:paraId="53448318">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38344">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28534">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63C16"/>
    <w:multiLevelType w:val="singleLevel"/>
    <w:tmpl w:val="96463C16"/>
    <w:lvl w:ilvl="0" w:tentative="0">
      <w:start w:val="3"/>
      <w:numFmt w:val="decimal"/>
      <w:suff w:val="nothing"/>
      <w:lvlText w:val="（%1）"/>
      <w:lvlJc w:val="left"/>
    </w:lvl>
  </w:abstractNum>
  <w:abstractNum w:abstractNumId="1">
    <w:nsid w:val="A312B900"/>
    <w:multiLevelType w:val="singleLevel"/>
    <w:tmpl w:val="A312B900"/>
    <w:lvl w:ilvl="0" w:tentative="0">
      <w:start w:val="2"/>
      <w:numFmt w:val="chineseCounting"/>
      <w:suff w:val="nothing"/>
      <w:lvlText w:val="（%1）"/>
      <w:lvlJc w:val="left"/>
      <w:rPr>
        <w:rFonts w:hint="eastAsia"/>
      </w:rPr>
    </w:lvl>
  </w:abstractNum>
  <w:abstractNum w:abstractNumId="2">
    <w:nsid w:val="B9D2F15B"/>
    <w:multiLevelType w:val="singleLevel"/>
    <w:tmpl w:val="B9D2F15B"/>
    <w:lvl w:ilvl="0" w:tentative="0">
      <w:start w:val="2"/>
      <w:numFmt w:val="chineseCounting"/>
      <w:suff w:val="nothing"/>
      <w:lvlText w:val="（%1）"/>
      <w:lvlJc w:val="left"/>
      <w:rPr>
        <w:rFonts w:hint="eastAsia"/>
      </w:rPr>
    </w:lvl>
  </w:abstractNum>
  <w:abstractNum w:abstractNumId="3">
    <w:nsid w:val="E9E08A24"/>
    <w:multiLevelType w:val="singleLevel"/>
    <w:tmpl w:val="E9E08A24"/>
    <w:lvl w:ilvl="0" w:tentative="0">
      <w:start w:val="3"/>
      <w:numFmt w:val="chineseCounting"/>
      <w:suff w:val="nothing"/>
      <w:lvlText w:val="（%1）"/>
      <w:lvlJc w:val="left"/>
      <w:rPr>
        <w:rFonts w:hint="eastAsia"/>
        <w:color w:val="auto"/>
      </w:rPr>
    </w:lvl>
  </w:abstractNum>
  <w:abstractNum w:abstractNumId="4">
    <w:nsid w:val="FCE9738F"/>
    <w:multiLevelType w:val="singleLevel"/>
    <w:tmpl w:val="FCE9738F"/>
    <w:lvl w:ilvl="0" w:tentative="0">
      <w:start w:val="1"/>
      <w:numFmt w:val="chineseCounting"/>
      <w:suff w:val="nothing"/>
      <w:lvlText w:val="（%1）"/>
      <w:lvlJc w:val="left"/>
      <w:rPr>
        <w:rFonts w:hint="eastAsia"/>
      </w:rPr>
    </w:lvl>
  </w:abstractNum>
  <w:abstractNum w:abstractNumId="5">
    <w:nsid w:val="54011351"/>
    <w:multiLevelType w:val="singleLevel"/>
    <w:tmpl w:val="54011351"/>
    <w:lvl w:ilvl="0" w:tentative="0">
      <w:start w:val="4"/>
      <w:numFmt w:val="chineseCounting"/>
      <w:suff w:val="space"/>
      <w:lvlText w:val="第%1部分"/>
      <w:lvlJc w:val="left"/>
      <w:rPr>
        <w:rFonts w:hint="eastAsia"/>
      </w:rPr>
    </w:lvl>
  </w:abstractNum>
  <w:num w:numId="1">
    <w:abstractNumId w:val="4"/>
  </w:num>
  <w:num w:numId="2">
    <w:abstractNumId w:val="1"/>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3110EDB"/>
    <w:rsid w:val="04A22F14"/>
    <w:rsid w:val="09C4782E"/>
    <w:rsid w:val="0ECB7368"/>
    <w:rsid w:val="11612EA5"/>
    <w:rsid w:val="19B84DC3"/>
    <w:rsid w:val="19C81678"/>
    <w:rsid w:val="1B3D23DA"/>
    <w:rsid w:val="1C635C29"/>
    <w:rsid w:val="1E831280"/>
    <w:rsid w:val="209A39DD"/>
    <w:rsid w:val="228D6B72"/>
    <w:rsid w:val="2DB120EA"/>
    <w:rsid w:val="2E4F6256"/>
    <w:rsid w:val="31D37D5B"/>
    <w:rsid w:val="324A0E85"/>
    <w:rsid w:val="36230505"/>
    <w:rsid w:val="45954AD7"/>
    <w:rsid w:val="4870649D"/>
    <w:rsid w:val="4A454E53"/>
    <w:rsid w:val="544269A0"/>
    <w:rsid w:val="54F6469B"/>
    <w:rsid w:val="5B697371"/>
    <w:rsid w:val="5B9C6F02"/>
    <w:rsid w:val="5E60690D"/>
    <w:rsid w:val="62DD22DA"/>
    <w:rsid w:val="67320F62"/>
    <w:rsid w:val="673C6F2C"/>
    <w:rsid w:val="69F5427C"/>
    <w:rsid w:val="6C3A7921"/>
    <w:rsid w:val="724179B2"/>
    <w:rsid w:val="74A8174D"/>
    <w:rsid w:val="7C705B15"/>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autoRedefine/>
    <w:qFormat/>
    <w:uiPriority w:val="0"/>
    <w:pPr>
      <w:widowControl/>
    </w:pPr>
    <w:rPr>
      <w:rFonts w:ascii="宋体" w:hAnsi="宋体"/>
    </w:rPr>
  </w:style>
  <w:style w:type="character" w:customStyle="1" w:styleId="7">
    <w:name w:val="页眉 Char"/>
    <w:basedOn w:val="5"/>
    <w:link w:val="3"/>
    <w:autoRedefine/>
    <w:qFormat/>
    <w:uiPriority w:val="0"/>
    <w:rPr>
      <w:rFonts w:ascii="Times New Roman" w:hAnsi="Times New Roman" w:eastAsia="宋体"/>
      <w:kern w:val="2"/>
      <w:sz w:val="18"/>
      <w:szCs w:val="18"/>
    </w:rPr>
  </w:style>
  <w:style w:type="character" w:customStyle="1" w:styleId="8">
    <w:name w:val="页脚 Char"/>
    <w:basedOn w:val="5"/>
    <w:link w:val="2"/>
    <w:autoRedefine/>
    <w:qFormat/>
    <w:uiPriority w:val="0"/>
    <w:rPr>
      <w:rFonts w:ascii="Times New Roman" w:hAnsi="Times New Roman" w:eastAsia="宋体"/>
      <w:kern w:val="2"/>
      <w:sz w:val="18"/>
      <w:szCs w:val="18"/>
    </w:rPr>
  </w:style>
  <w:style w:type="paragraph" w:customStyle="1" w:styleId="9">
    <w:name w:val="p15"/>
    <w:basedOn w:val="1"/>
    <w:autoRedefine/>
    <w:qFormat/>
    <w:uiPriority w:val="0"/>
    <w:pPr>
      <w:widowControl/>
    </w:pPr>
    <w:rPr>
      <w:rFonts w:hint="default" w:ascii="宋体" w:hAnsi="宋体" w:cs="宋体"/>
      <w:kern w:val="0"/>
      <w:szCs w:val="21"/>
    </w:rPr>
  </w:style>
  <w:style w:type="paragraph" w:customStyle="1" w:styleId="10">
    <w:name w:val="Body text|1"/>
    <w:basedOn w:val="1"/>
    <w:qFormat/>
    <w:uiPriority w:val="0"/>
    <w:pPr>
      <w:widowControl w:val="0"/>
      <w:shd w:val="clear" w:color="auto" w:fill="auto"/>
      <w:spacing w:line="403" w:lineRule="auto"/>
      <w:ind w:firstLine="400"/>
    </w:pPr>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6604</Words>
  <Characters>7122</Characters>
  <Lines>37</Lines>
  <Paragraphs>10</Paragraphs>
  <TotalTime>1</TotalTime>
  <ScaleCrop>false</ScaleCrop>
  <LinksUpToDate>false</LinksUpToDate>
  <CharactersWithSpaces>7203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2024-10-24T01:49:00Z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AB6442D731554783A36EB602484BE993_13</vt:lpwstr>
  </property>
</Properties>
</file>