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11921">
      <w:pPr>
        <w:pStyle w:val="7"/>
        <w:rPr>
          <w:rFonts w:hint="default" w:ascii="黑体" w:eastAsia="黑体"/>
          <w:sz w:val="32"/>
        </w:rPr>
      </w:pPr>
      <w:r>
        <w:rPr>
          <w:rFonts w:ascii="黑体" w:eastAsia="黑体"/>
          <w:sz w:val="32"/>
        </w:rPr>
        <w:t>附件2</w:t>
      </w:r>
    </w:p>
    <w:p w14:paraId="5022391E">
      <w:pPr>
        <w:pStyle w:val="7"/>
        <w:rPr>
          <w:rFonts w:hint="default"/>
          <w:b/>
          <w:sz w:val="44"/>
        </w:rPr>
      </w:pPr>
    </w:p>
    <w:p w14:paraId="39868E4D">
      <w:pPr>
        <w:pStyle w:val="7"/>
        <w:rPr>
          <w:rFonts w:hint="default"/>
          <w:b/>
          <w:sz w:val="44"/>
        </w:rPr>
      </w:pPr>
    </w:p>
    <w:p w14:paraId="09A0035E">
      <w:pPr>
        <w:pStyle w:val="7"/>
        <w:rPr>
          <w:rFonts w:hint="default"/>
          <w:b/>
          <w:sz w:val="44"/>
        </w:rPr>
      </w:pPr>
    </w:p>
    <w:p w14:paraId="344FB9C4">
      <w:pPr>
        <w:pStyle w:val="7"/>
        <w:rPr>
          <w:rFonts w:hint="default"/>
          <w:b/>
          <w:sz w:val="44"/>
        </w:rPr>
      </w:pPr>
    </w:p>
    <w:p w14:paraId="58F3AEA6">
      <w:pPr>
        <w:pStyle w:val="7"/>
        <w:rPr>
          <w:rFonts w:hint="default"/>
          <w:b/>
          <w:sz w:val="44"/>
        </w:rPr>
      </w:pPr>
    </w:p>
    <w:p w14:paraId="0C79F31F">
      <w:pPr>
        <w:pStyle w:val="7"/>
        <w:rPr>
          <w:rFonts w:hint="default"/>
          <w:b/>
          <w:sz w:val="44"/>
        </w:rPr>
      </w:pPr>
    </w:p>
    <w:p w14:paraId="6D99FE23">
      <w:pPr>
        <w:spacing w:line="540" w:lineRule="exact"/>
        <w:jc w:val="center"/>
        <w:rPr>
          <w:rFonts w:hint="eastAsia" w:ascii="宋体" w:hAnsi="宋体"/>
          <w:b/>
          <w:sz w:val="52"/>
          <w:szCs w:val="52"/>
          <w:lang w:val="en-US" w:eastAsia="zh-CN"/>
        </w:rPr>
      </w:pPr>
      <w:r>
        <w:rPr>
          <w:rFonts w:hint="eastAsia" w:ascii="宋体" w:hAnsi="宋体"/>
          <w:b/>
          <w:sz w:val="52"/>
          <w:szCs w:val="52"/>
          <w:lang w:val="en-US" w:eastAsia="zh-CN"/>
        </w:rPr>
        <w:t>沈阳市浑南区桃仙街道办事处</w:t>
      </w:r>
    </w:p>
    <w:p w14:paraId="48B9D087">
      <w:pPr>
        <w:spacing w:line="540" w:lineRule="exact"/>
        <w:jc w:val="center"/>
        <w:rPr>
          <w:rFonts w:hint="eastAsia"/>
          <w:b/>
          <w:sz w:val="44"/>
          <w:szCs w:val="44"/>
          <w:u w:val="single"/>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14:paraId="6E6E43A7">
      <w:pPr>
        <w:pStyle w:val="7"/>
        <w:jc w:val="center"/>
        <w:rPr>
          <w:rFonts w:hint="default" w:ascii="仿宋_GB2312" w:eastAsia="仿宋_GB2312"/>
          <w:b/>
          <w:sz w:val="52"/>
        </w:rPr>
      </w:pPr>
    </w:p>
    <w:p w14:paraId="6399E15C">
      <w:pPr>
        <w:pStyle w:val="7"/>
        <w:jc w:val="center"/>
        <w:rPr>
          <w:rFonts w:hint="default" w:ascii="仿宋_GB2312" w:eastAsia="仿宋_GB2312"/>
          <w:b/>
          <w:sz w:val="52"/>
        </w:rPr>
      </w:pPr>
    </w:p>
    <w:p w14:paraId="3BEFD95E">
      <w:pPr>
        <w:pStyle w:val="7"/>
        <w:jc w:val="center"/>
        <w:rPr>
          <w:rFonts w:hint="default" w:ascii="Times New Roman" w:eastAsia="Times New Roman"/>
          <w:b/>
          <w:sz w:val="44"/>
          <w:u w:val="single"/>
        </w:rPr>
      </w:pPr>
    </w:p>
    <w:p w14:paraId="10D366F3">
      <w:pPr>
        <w:pStyle w:val="7"/>
        <w:jc w:val="center"/>
        <w:rPr>
          <w:rFonts w:hint="default" w:ascii="Times New Roman" w:eastAsia="Times New Roman"/>
          <w:b/>
          <w:sz w:val="44"/>
          <w:u w:val="single"/>
        </w:rPr>
      </w:pPr>
    </w:p>
    <w:p w14:paraId="3E2CAEE7">
      <w:pPr>
        <w:pStyle w:val="7"/>
        <w:jc w:val="center"/>
        <w:rPr>
          <w:rFonts w:hint="default" w:ascii="Times New Roman" w:eastAsia="Times New Roman"/>
          <w:b/>
          <w:sz w:val="44"/>
          <w:u w:val="single"/>
        </w:rPr>
      </w:pPr>
    </w:p>
    <w:p w14:paraId="209DAB27">
      <w:pPr>
        <w:pStyle w:val="7"/>
        <w:jc w:val="center"/>
        <w:rPr>
          <w:rFonts w:hint="default" w:ascii="Times New Roman" w:eastAsia="Times New Roman"/>
          <w:b/>
          <w:sz w:val="44"/>
          <w:u w:val="single"/>
        </w:rPr>
      </w:pPr>
    </w:p>
    <w:p w14:paraId="7F055D2B">
      <w:pPr>
        <w:pStyle w:val="7"/>
        <w:jc w:val="center"/>
        <w:rPr>
          <w:rFonts w:hint="default" w:ascii="Times New Roman" w:eastAsia="Times New Roman"/>
          <w:b/>
          <w:sz w:val="44"/>
          <w:u w:val="single"/>
        </w:rPr>
      </w:pPr>
    </w:p>
    <w:p w14:paraId="24C5EAC7">
      <w:pPr>
        <w:pStyle w:val="7"/>
        <w:jc w:val="center"/>
        <w:rPr>
          <w:rFonts w:hint="default" w:ascii="Times New Roman" w:eastAsia="Times New Roman"/>
          <w:b/>
          <w:sz w:val="44"/>
          <w:u w:val="single"/>
        </w:rPr>
      </w:pPr>
    </w:p>
    <w:p w14:paraId="0939D97F">
      <w:pPr>
        <w:pStyle w:val="7"/>
        <w:jc w:val="center"/>
        <w:rPr>
          <w:rFonts w:hint="default" w:ascii="Times New Roman" w:eastAsia="Times New Roman"/>
          <w:b/>
          <w:sz w:val="44"/>
          <w:u w:val="single"/>
        </w:rPr>
      </w:pPr>
    </w:p>
    <w:p w14:paraId="052A62D2">
      <w:pPr>
        <w:pStyle w:val="7"/>
        <w:jc w:val="center"/>
        <w:rPr>
          <w:rFonts w:hint="default" w:ascii="Times New Roman" w:eastAsia="Times New Roman"/>
          <w:b/>
          <w:sz w:val="44"/>
          <w:u w:val="single"/>
        </w:rPr>
      </w:pPr>
    </w:p>
    <w:p w14:paraId="56DABD11">
      <w:pPr>
        <w:pStyle w:val="7"/>
        <w:jc w:val="center"/>
        <w:rPr>
          <w:rFonts w:hint="default" w:ascii="Times New Roman" w:eastAsia="Times New Roman"/>
          <w:b/>
          <w:sz w:val="44"/>
          <w:u w:val="single"/>
        </w:rPr>
      </w:pPr>
    </w:p>
    <w:p w14:paraId="68735F2D">
      <w:pPr>
        <w:pStyle w:val="7"/>
        <w:spacing w:line="560" w:lineRule="exact"/>
        <w:jc w:val="center"/>
        <w:rPr>
          <w:b/>
          <w:sz w:val="44"/>
        </w:rPr>
      </w:pPr>
    </w:p>
    <w:p w14:paraId="6D13F3DD">
      <w:pPr>
        <w:pStyle w:val="7"/>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14:paraId="6F8CF74D">
      <w:pPr>
        <w:pStyle w:val="7"/>
        <w:spacing w:line="560" w:lineRule="exact"/>
        <w:rPr>
          <w:rFonts w:hint="default" w:ascii="Times New Roman" w:eastAsia="Times New Roman"/>
          <w:b/>
          <w:sz w:val="44"/>
          <w:u w:val="single"/>
        </w:rPr>
      </w:pPr>
    </w:p>
    <w:p w14:paraId="3019AB5E">
      <w:pPr>
        <w:pStyle w:val="7"/>
        <w:spacing w:line="560" w:lineRule="exact"/>
        <w:rPr>
          <w:rFonts w:hint="default" w:ascii="黑体" w:eastAsia="黑体"/>
          <w:sz w:val="32"/>
        </w:rPr>
      </w:pPr>
      <w:r>
        <w:rPr>
          <w:rFonts w:ascii="黑体" w:eastAsia="黑体"/>
          <w:sz w:val="32"/>
        </w:rPr>
        <w:t xml:space="preserve">第一部分   </w:t>
      </w:r>
      <w:r>
        <w:rPr>
          <w:rFonts w:hint="eastAsia" w:ascii="黑体" w:hAnsi="黑体" w:eastAsia="黑体"/>
          <w:sz w:val="32"/>
          <w:szCs w:val="32"/>
          <w:lang w:eastAsia="zh-CN"/>
        </w:rPr>
        <w:t>沈阳市浑南区桃仙街道办事处</w:t>
      </w:r>
      <w:r>
        <w:rPr>
          <w:rFonts w:ascii="黑体" w:eastAsia="黑体"/>
          <w:sz w:val="32"/>
        </w:rPr>
        <w:t>概况</w:t>
      </w:r>
    </w:p>
    <w:p w14:paraId="1C441B12">
      <w:pPr>
        <w:pStyle w:val="7"/>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14:paraId="38405124">
      <w:pPr>
        <w:pStyle w:val="7"/>
        <w:spacing w:line="560" w:lineRule="exact"/>
        <w:rPr>
          <w:rFonts w:hint="default" w:ascii="仿宋_GB2312" w:eastAsia="仿宋_GB2312"/>
          <w:sz w:val="32"/>
        </w:rPr>
      </w:pPr>
      <w:r>
        <w:rPr>
          <w:rFonts w:ascii="仿宋_GB2312" w:eastAsia="仿宋_GB2312"/>
          <w:sz w:val="32"/>
        </w:rPr>
        <w:t>二、决算单位构成</w:t>
      </w:r>
    </w:p>
    <w:p w14:paraId="3D9B2D3F">
      <w:pPr>
        <w:pStyle w:val="7"/>
        <w:spacing w:line="560" w:lineRule="exact"/>
        <w:rPr>
          <w:rFonts w:hint="default" w:ascii="黑体" w:eastAsia="黑体"/>
          <w:sz w:val="32"/>
        </w:rPr>
      </w:pPr>
      <w:r>
        <w:rPr>
          <w:rFonts w:ascii="黑体" w:eastAsia="黑体"/>
          <w:sz w:val="32"/>
        </w:rPr>
        <w:t xml:space="preserve">第二部分    </w:t>
      </w:r>
      <w:r>
        <w:rPr>
          <w:rFonts w:hint="eastAsia" w:ascii="黑体" w:hAnsi="黑体" w:eastAsia="黑体"/>
          <w:sz w:val="32"/>
          <w:szCs w:val="32"/>
          <w:lang w:eastAsia="zh-CN"/>
        </w:rPr>
        <w:t>沈阳市浑南区桃仙街道办事处</w:t>
      </w:r>
      <w:r>
        <w:rPr>
          <w:rFonts w:ascii="黑体" w:eastAsia="黑体"/>
          <w:sz w:val="32"/>
        </w:rPr>
        <w:t>2021年决算情况说明</w:t>
      </w:r>
    </w:p>
    <w:p w14:paraId="313FEA13">
      <w:pPr>
        <w:pStyle w:val="7"/>
        <w:spacing w:line="560" w:lineRule="exact"/>
        <w:rPr>
          <w:rFonts w:hint="default" w:ascii="仿宋_GB2312" w:eastAsia="仿宋_GB2312"/>
          <w:sz w:val="32"/>
        </w:rPr>
      </w:pPr>
      <w:r>
        <w:rPr>
          <w:rFonts w:ascii="仿宋_GB2312" w:eastAsia="仿宋_GB2312"/>
          <w:sz w:val="32"/>
        </w:rPr>
        <w:t>一、收入支出决算总体情况说明</w:t>
      </w:r>
    </w:p>
    <w:p w14:paraId="27D1EB40">
      <w:pPr>
        <w:pStyle w:val="7"/>
        <w:spacing w:line="560" w:lineRule="exact"/>
        <w:rPr>
          <w:rFonts w:hint="default" w:ascii="仿宋_GB2312" w:eastAsia="仿宋_GB2312"/>
          <w:sz w:val="32"/>
        </w:rPr>
      </w:pPr>
      <w:r>
        <w:rPr>
          <w:rFonts w:ascii="仿宋_GB2312" w:eastAsia="仿宋_GB2312"/>
          <w:sz w:val="32"/>
        </w:rPr>
        <w:t>二、财政拨款收入支出决算情况说明</w:t>
      </w:r>
    </w:p>
    <w:p w14:paraId="6BA00D28">
      <w:pPr>
        <w:pStyle w:val="7"/>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14:paraId="38D5422C">
      <w:pPr>
        <w:pStyle w:val="7"/>
        <w:spacing w:line="560" w:lineRule="exact"/>
        <w:rPr>
          <w:rFonts w:hint="default" w:ascii="仿宋_GB2312" w:eastAsia="仿宋_GB2312"/>
          <w:sz w:val="32"/>
        </w:rPr>
      </w:pPr>
      <w:r>
        <w:rPr>
          <w:rFonts w:ascii="仿宋_GB2312" w:eastAsia="仿宋_GB2312"/>
          <w:sz w:val="32"/>
        </w:rPr>
        <w:t>四、一般公共预算财政拨款基本支出决算情况说明</w:t>
      </w:r>
    </w:p>
    <w:p w14:paraId="2A37FB63">
      <w:pPr>
        <w:pStyle w:val="7"/>
        <w:spacing w:line="560" w:lineRule="exact"/>
        <w:rPr>
          <w:rFonts w:hint="default" w:ascii="黑体" w:eastAsia="黑体"/>
          <w:sz w:val="32"/>
        </w:rPr>
      </w:pPr>
      <w:r>
        <w:rPr>
          <w:rFonts w:ascii="仿宋_GB2312" w:eastAsia="仿宋_GB2312"/>
          <w:sz w:val="32"/>
        </w:rPr>
        <w:t>五、其他重要事项的情况说明</w:t>
      </w:r>
    </w:p>
    <w:p w14:paraId="42A42B6E">
      <w:pPr>
        <w:pStyle w:val="7"/>
        <w:spacing w:line="560" w:lineRule="exact"/>
        <w:rPr>
          <w:rFonts w:hint="default" w:ascii="黑体" w:eastAsia="黑体"/>
          <w:sz w:val="32"/>
        </w:rPr>
      </w:pPr>
      <w:r>
        <w:rPr>
          <w:rFonts w:ascii="黑体" w:eastAsia="黑体"/>
          <w:sz w:val="32"/>
        </w:rPr>
        <w:t>第三部分    名词解释</w:t>
      </w:r>
    </w:p>
    <w:p w14:paraId="75E192A0">
      <w:pPr>
        <w:pStyle w:val="7"/>
        <w:spacing w:line="560" w:lineRule="exact"/>
        <w:rPr>
          <w:rFonts w:hint="default" w:ascii="黑体" w:eastAsia="黑体"/>
          <w:sz w:val="32"/>
        </w:rPr>
      </w:pPr>
      <w:r>
        <w:rPr>
          <w:rFonts w:ascii="黑体" w:eastAsia="黑体"/>
          <w:sz w:val="32"/>
        </w:rPr>
        <w:t xml:space="preserve">第四部分   </w:t>
      </w:r>
      <w:r>
        <w:rPr>
          <w:rFonts w:hint="eastAsia" w:ascii="黑体" w:hAnsi="黑体" w:eastAsia="黑体"/>
          <w:sz w:val="32"/>
          <w:szCs w:val="32"/>
          <w:lang w:eastAsia="zh-CN"/>
        </w:rPr>
        <w:t>沈阳市浑南区桃仙街道办事处</w:t>
      </w:r>
      <w:r>
        <w:rPr>
          <w:rFonts w:ascii="黑体" w:eastAsia="黑体"/>
          <w:sz w:val="32"/>
        </w:rPr>
        <w:t>2021年决算报表</w:t>
      </w:r>
    </w:p>
    <w:p w14:paraId="17F73170">
      <w:pPr>
        <w:pStyle w:val="7"/>
        <w:spacing w:line="560" w:lineRule="exact"/>
        <w:rPr>
          <w:rFonts w:hint="default" w:ascii="仿宋_GB2312" w:eastAsia="仿宋_GB2312"/>
          <w:sz w:val="32"/>
        </w:rPr>
      </w:pPr>
      <w:r>
        <w:rPr>
          <w:rFonts w:ascii="仿宋_GB2312" w:eastAsia="仿宋_GB2312"/>
          <w:sz w:val="32"/>
        </w:rPr>
        <w:t>一、2021年度收入支出决算总表</w:t>
      </w:r>
    </w:p>
    <w:p w14:paraId="6C16A9DB">
      <w:pPr>
        <w:pStyle w:val="7"/>
        <w:spacing w:line="560" w:lineRule="exact"/>
        <w:rPr>
          <w:rFonts w:hint="default" w:ascii="仿宋_GB2312" w:eastAsia="仿宋_GB2312"/>
          <w:sz w:val="32"/>
        </w:rPr>
      </w:pPr>
      <w:r>
        <w:rPr>
          <w:rFonts w:ascii="仿宋_GB2312" w:eastAsia="仿宋_GB2312"/>
          <w:sz w:val="32"/>
        </w:rPr>
        <w:t>二、2021年度收入决算表</w:t>
      </w:r>
    </w:p>
    <w:p w14:paraId="1C8C7DD7">
      <w:pPr>
        <w:pStyle w:val="7"/>
        <w:spacing w:line="560" w:lineRule="exact"/>
        <w:rPr>
          <w:rFonts w:hint="default" w:ascii="仿宋_GB2312" w:eastAsia="仿宋_GB2312"/>
          <w:sz w:val="32"/>
        </w:rPr>
      </w:pPr>
      <w:r>
        <w:rPr>
          <w:rFonts w:ascii="仿宋_GB2312" w:eastAsia="仿宋_GB2312"/>
          <w:sz w:val="32"/>
        </w:rPr>
        <w:t>三、2021年度支出决算表</w:t>
      </w:r>
    </w:p>
    <w:p w14:paraId="1B664678">
      <w:pPr>
        <w:pStyle w:val="7"/>
        <w:spacing w:line="560" w:lineRule="exact"/>
        <w:rPr>
          <w:rFonts w:hint="default" w:ascii="仿宋_GB2312" w:eastAsia="仿宋_GB2312"/>
          <w:sz w:val="32"/>
        </w:rPr>
      </w:pPr>
      <w:r>
        <w:rPr>
          <w:rFonts w:ascii="仿宋_GB2312" w:eastAsia="仿宋_GB2312"/>
          <w:sz w:val="32"/>
        </w:rPr>
        <w:t>四、2021年度财政拨款收入支出决算总表</w:t>
      </w:r>
    </w:p>
    <w:p w14:paraId="2A96A3B2">
      <w:pPr>
        <w:pStyle w:val="7"/>
        <w:spacing w:line="560" w:lineRule="exact"/>
        <w:rPr>
          <w:rFonts w:hint="default" w:ascii="仿宋_GB2312" w:eastAsia="仿宋_GB2312"/>
          <w:sz w:val="32"/>
        </w:rPr>
      </w:pPr>
      <w:r>
        <w:rPr>
          <w:rFonts w:ascii="仿宋_GB2312" w:eastAsia="仿宋_GB2312"/>
          <w:sz w:val="32"/>
        </w:rPr>
        <w:t>五、2021年度一般公共预算财政拨款支出决算表</w:t>
      </w:r>
    </w:p>
    <w:p w14:paraId="5350FD82">
      <w:pPr>
        <w:pStyle w:val="7"/>
        <w:spacing w:line="560" w:lineRule="exact"/>
        <w:rPr>
          <w:rFonts w:hint="default" w:ascii="仿宋_GB2312" w:eastAsia="仿宋_GB2312"/>
          <w:sz w:val="32"/>
        </w:rPr>
      </w:pPr>
      <w:r>
        <w:rPr>
          <w:rFonts w:ascii="仿宋_GB2312" w:eastAsia="仿宋_GB2312"/>
          <w:sz w:val="32"/>
        </w:rPr>
        <w:t>六、2021年度一般公共预算财政拨款基本支出决算表</w:t>
      </w:r>
    </w:p>
    <w:p w14:paraId="37E427FC">
      <w:pPr>
        <w:pStyle w:val="7"/>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14:paraId="78750E57">
      <w:pPr>
        <w:pStyle w:val="7"/>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14:paraId="390DB8FC">
      <w:pPr>
        <w:pStyle w:val="7"/>
        <w:spacing w:line="560" w:lineRule="exact"/>
        <w:rPr>
          <w:rFonts w:hint="default" w:ascii="仿宋_GB2312" w:eastAsia="仿宋_GB2312"/>
          <w:sz w:val="32"/>
        </w:rPr>
      </w:pPr>
      <w:r>
        <w:rPr>
          <w:rFonts w:ascii="仿宋_GB2312" w:eastAsia="仿宋_GB2312"/>
          <w:sz w:val="32"/>
        </w:rPr>
        <w:t>九、2021年度国有资本经营预算财政拨款支出决算表</w:t>
      </w:r>
    </w:p>
    <w:p w14:paraId="77481D6E">
      <w:pPr>
        <w:pStyle w:val="7"/>
        <w:spacing w:line="560" w:lineRule="exact"/>
        <w:jc w:val="center"/>
        <w:rPr>
          <w:rFonts w:hint="default"/>
          <w:b/>
          <w:sz w:val="36"/>
        </w:rPr>
      </w:pPr>
    </w:p>
    <w:p w14:paraId="66CFDFAB">
      <w:pPr>
        <w:pStyle w:val="7"/>
        <w:spacing w:line="560" w:lineRule="exact"/>
        <w:jc w:val="center"/>
        <w:rPr>
          <w:rFonts w:hint="default"/>
          <w:b/>
          <w:sz w:val="36"/>
        </w:rPr>
      </w:pPr>
      <w:r>
        <w:rPr>
          <w:b/>
          <w:sz w:val="36"/>
        </w:rPr>
        <w:t xml:space="preserve">第一部分 </w:t>
      </w:r>
      <w:r>
        <w:rPr>
          <w:rFonts w:hint="eastAsia"/>
          <w:b/>
          <w:sz w:val="36"/>
          <w:lang w:eastAsia="zh-CN"/>
        </w:rPr>
        <w:t>沈阳市浑南区桃仙街道办事处</w:t>
      </w:r>
      <w:r>
        <w:rPr>
          <w:b/>
          <w:sz w:val="36"/>
        </w:rPr>
        <w:t>概况</w:t>
      </w:r>
      <w:r>
        <w:rPr>
          <w:rFonts w:ascii="宋体" w:hAnsi="宋体"/>
          <w:b/>
          <w:sz w:val="36"/>
        </w:rPr>
        <w:t>沈阳市</w:t>
      </w:r>
      <w:r>
        <w:rPr>
          <w:rFonts w:ascii="宋体" w:hAnsi="宋体"/>
          <w:b/>
          <w:sz w:val="36"/>
          <w:szCs w:val="22"/>
        </w:rPr>
        <w:t>浑南区</w:t>
      </w:r>
      <w:r>
        <w:rPr>
          <w:rFonts w:hint="eastAsia" w:ascii="宋体" w:hAnsi="宋体"/>
          <w:b/>
          <w:sz w:val="36"/>
          <w:szCs w:val="22"/>
          <w:lang w:eastAsia="zh-CN"/>
        </w:rPr>
        <w:t>桃仙街道办事处</w:t>
      </w:r>
      <w:r>
        <w:rPr>
          <w:rFonts w:hint="eastAsia" w:ascii="宋体" w:hAnsi="宋体"/>
          <w:b/>
          <w:sz w:val="36"/>
          <w:szCs w:val="36"/>
        </w:rPr>
        <w:t>概况</w:t>
      </w:r>
    </w:p>
    <w:p w14:paraId="7270B1BD">
      <w:pPr>
        <w:pStyle w:val="7"/>
        <w:spacing w:line="560" w:lineRule="exact"/>
        <w:ind w:firstLine="640"/>
        <w:rPr>
          <w:rFonts w:hint="default" w:ascii="黑体" w:eastAsia="黑体"/>
          <w:sz w:val="32"/>
        </w:rPr>
      </w:pPr>
    </w:p>
    <w:p w14:paraId="629C8E2E">
      <w:pPr>
        <w:pStyle w:val="7"/>
        <w:spacing w:line="560" w:lineRule="exact"/>
        <w:ind w:firstLine="640"/>
        <w:rPr>
          <w:rFonts w:hint="default" w:ascii="黑体" w:eastAsia="黑体"/>
          <w:sz w:val="32"/>
        </w:rPr>
      </w:pPr>
      <w:r>
        <w:rPr>
          <w:rFonts w:ascii="黑体" w:eastAsia="黑体"/>
          <w:sz w:val="32"/>
        </w:rPr>
        <w:t>一、主要职责</w:t>
      </w:r>
    </w:p>
    <w:p w14:paraId="30CD214A">
      <w:pPr>
        <w:pStyle w:val="7"/>
        <w:spacing w:line="560" w:lineRule="exact"/>
        <w:ind w:firstLine="640"/>
        <w:rPr>
          <w:rFonts w:hint="eastAsia" w:ascii="仿宋_GB2312" w:eastAsia="仿宋_GB2312"/>
          <w:sz w:val="32"/>
          <w:lang w:eastAsia="zh-CN"/>
        </w:rPr>
      </w:pPr>
      <w:r>
        <w:rPr>
          <w:rFonts w:ascii="仿宋_GB2312" w:eastAsia="仿宋_GB2312"/>
          <w:sz w:val="32"/>
        </w:rPr>
        <w:t>（一）贯彻执行</w:t>
      </w:r>
      <w:r>
        <w:rPr>
          <w:rFonts w:hint="eastAsia" w:ascii="仿宋_GB2312" w:eastAsia="仿宋_GB2312"/>
          <w:sz w:val="32"/>
          <w:lang w:eastAsia="zh-CN"/>
        </w:rPr>
        <w:t>党和国家的路线、方针、政策、法律、法规和上级党委、政府的决定、决议，根据法律法规和县级党委、政府授权，围绕党的建设、社会治理、公共服务、城市管理等全面履行职能，紧扣城市基层治理，聚焦基层党建等重点工作以及就业和社会保障、医疗保障、不动产登记、社会救助、户籍管理、危（旧）房改造、园林绿化、环境卫生、市容市貌等群众关心关注的民生工作，切实把工作重心转到抓党建、抓治理、抓服务和营造良好发展环境上来。厘清街道办事处与居民委员会、农村集体经济组织的权责边界。</w:t>
      </w:r>
    </w:p>
    <w:p w14:paraId="49F23B0B">
      <w:pPr>
        <w:pStyle w:val="4"/>
        <w:widowControl w:val="0"/>
        <w:spacing w:before="0" w:beforeAutospacing="0" w:after="0" w:afterAutospacing="0"/>
        <w:ind w:firstLine="640" w:firstLineChars="200"/>
        <w:jc w:val="both"/>
        <w:rPr>
          <w:rFonts w:hint="eastAsia" w:ascii="仿宋_GB2312" w:eastAsia="仿宋_GB2312"/>
          <w:snapToGrid w:val="0"/>
          <w:szCs w:val="32"/>
        </w:rPr>
      </w:pPr>
      <w:r>
        <w:rPr>
          <w:rFonts w:hint="eastAsia" w:ascii="仿宋_GB2312" w:eastAsia="仿宋_GB2312"/>
          <w:snapToGrid w:val="0"/>
          <w:szCs w:val="32"/>
        </w:rPr>
        <w:t>主要工作职责如下：</w:t>
      </w:r>
    </w:p>
    <w:p w14:paraId="18EF524B">
      <w:pPr>
        <w:numPr>
          <w:ilvl w:val="0"/>
          <w:numId w:val="1"/>
        </w:numPr>
        <w:adjustRightInd w:val="0"/>
        <w:spacing w:line="30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办事处内设机构</w:t>
      </w:r>
    </w:p>
    <w:p w14:paraId="1D02E3EB">
      <w:pPr>
        <w:numPr>
          <w:ilvl w:val="0"/>
          <w:numId w:val="0"/>
        </w:numPr>
        <w:adjustRightInd w:val="0"/>
        <w:spacing w:line="300" w:lineRule="auto"/>
        <w:ind w:firstLine="640" w:firstLineChars="200"/>
        <w:jc w:val="left"/>
        <w:rPr>
          <w:rFonts w:hint="default" w:ascii="仿宋_GB2312" w:hAnsi="宋体" w:eastAsia="仿宋_GB2312" w:cs="宋体"/>
          <w:snapToGrid w:val="0"/>
          <w:kern w:val="0"/>
          <w:sz w:val="32"/>
          <w:szCs w:val="32"/>
          <w:lang w:val="en-US" w:eastAsia="zh-CN"/>
        </w:rPr>
      </w:pPr>
      <w:r>
        <w:rPr>
          <w:rFonts w:hint="eastAsia" w:ascii="仿宋_GB2312" w:hAnsi="宋体" w:eastAsia="仿宋_GB2312" w:cs="宋体"/>
          <w:snapToGrid w:val="0"/>
          <w:kern w:val="0"/>
          <w:sz w:val="32"/>
          <w:szCs w:val="32"/>
          <w:lang w:val="en-US" w:eastAsia="zh-CN"/>
        </w:rPr>
        <w:t>1.综合办公室（财务办公室）</w:t>
      </w:r>
    </w:p>
    <w:p w14:paraId="0B38BDCE">
      <w:pPr>
        <w:numPr>
          <w:ilvl w:val="0"/>
          <w:numId w:val="0"/>
        </w:numPr>
        <w:adjustRightInd w:val="0"/>
        <w:spacing w:line="300" w:lineRule="auto"/>
        <w:ind w:firstLine="640"/>
        <w:jc w:val="left"/>
        <w:rPr>
          <w:rFonts w:hint="eastAsia" w:ascii="仿宋_GB2312" w:hAnsi="仿宋_GB2312" w:eastAsia="仿宋_GB2312" w:cs="仿宋_GB2312"/>
          <w:sz w:val="32"/>
          <w:szCs w:val="32"/>
          <w:lang w:val="en-US" w:eastAsia="zh-CN"/>
        </w:rPr>
      </w:pPr>
      <w:r>
        <w:rPr>
          <w:rFonts w:hint="eastAsia" w:ascii="仿宋_GB2312" w:hAnsi="宋体" w:eastAsia="仿宋_GB2312" w:cs="宋体"/>
          <w:snapToGrid w:val="0"/>
          <w:kern w:val="0"/>
          <w:sz w:val="32"/>
          <w:szCs w:val="32"/>
          <w:lang w:val="en-US" w:eastAsia="zh-CN"/>
        </w:rPr>
        <w:t>主要履行行政事务等工作职能。负责街道综合协调服务，发挥桥梁纽带作用；负责街道重要公文、计划、总结的起草、规范和核发，组织重要会议活动，对区委、区政府重点工作事项进行</w:t>
      </w:r>
      <w:r>
        <w:rPr>
          <w:rFonts w:hint="eastAsia" w:ascii="仿宋_GB2312" w:hAnsi="仿宋_GB2312" w:eastAsia="仿宋_GB2312" w:cs="仿宋_GB2312"/>
          <w:sz w:val="32"/>
          <w:szCs w:val="32"/>
          <w:lang w:val="en-US" w:eastAsia="zh-CN"/>
        </w:rPr>
        <w:t>督办；做好机要和保密，内部管理，档案及后勤工作；负责人事干部管理工作；负责街道年度财政预算制定、执行和决算，负责街道财务管理、资金管理及核算工作；负责社区公共财力建设项目的申报、建设、使用、维护和固定资产管理、政府采购；加强依法行政，落实行政法律事务；落实公共突发事件的统筹协调。</w:t>
      </w:r>
    </w:p>
    <w:p w14:paraId="5CC286D7">
      <w:pPr>
        <w:numPr>
          <w:ilvl w:val="0"/>
          <w:numId w:val="0"/>
        </w:numPr>
        <w:adjustRightInd w:val="0"/>
        <w:spacing w:line="30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2.党群工作办公室</w:t>
      </w:r>
    </w:p>
    <w:p w14:paraId="4B90BC02">
      <w:pPr>
        <w:ind w:firstLine="640" w:firstLineChars="200"/>
        <w:rPr>
          <w:rFonts w:hint="eastAsia" w:ascii="仿宋_GB2312" w:hAnsi="宋体" w:eastAsia="仿宋_GB2312" w:cs="宋体"/>
          <w:snapToGrid w:val="0"/>
          <w:kern w:val="0"/>
          <w:sz w:val="32"/>
          <w:szCs w:val="32"/>
          <w:lang w:val="en-US" w:eastAsia="zh-CN"/>
        </w:rPr>
      </w:pPr>
      <w:r>
        <w:rPr>
          <w:rFonts w:hint="eastAsia" w:ascii="仿宋_GB2312" w:hAnsi="宋体" w:eastAsia="仿宋_GB2312" w:cs="宋体"/>
          <w:snapToGrid w:val="0"/>
          <w:kern w:val="0"/>
          <w:sz w:val="32"/>
          <w:szCs w:val="32"/>
          <w:lang w:val="en-US" w:eastAsia="zh-CN"/>
        </w:rPr>
        <w:t>主要履行机关党务工作职能。负责机关内部党务工作；基层党组织建设等相关工作；落实上级党委关于基层党建工作的部署，健全党的基层组织体系；负责党员发展教育管理及社区非公党建工作；按照区人大及街道人大工委的要求，做好市、区人大代表联系居民区的服务工作负责起草代表组工作计划，组织安排代表培训、视察和调研活动，办理代表建议、批评和意见。做好政协工委相关工作，做好政协委员联络服务及提案工作；履行宣传教育、统一战线、民族宗教和群团组织等工作职能。积极宣传党的路线、方针、政策，国家法律法规和社会主义核心价值观，开展社区精神文明建设；加强全民国防教育，做好兵役工作；巩固和发展爱国统一战线，做好区域内民族宗教事务管理工作；充分发挥工会，共青团、妇联等群众组织在社区治理中的作用，支持群众组织独立负责地开展各项工作；做好基层商会服务工作。</w:t>
      </w:r>
    </w:p>
    <w:p w14:paraId="732DA588">
      <w:pPr>
        <w:numPr>
          <w:ilvl w:val="0"/>
          <w:numId w:val="0"/>
        </w:numPr>
        <w:adjustRightInd w:val="0"/>
        <w:spacing w:line="300" w:lineRule="auto"/>
        <w:ind w:leftChars="200"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3.城乡建设与管理办公室（征收办公室）</w:t>
      </w:r>
    </w:p>
    <w:p w14:paraId="4286654C">
      <w:pPr>
        <w:ind w:firstLine="640" w:firstLineChars="200"/>
        <w:rPr>
          <w:rFonts w:hint="eastAsia" w:ascii="仿宋_GB2312" w:hAnsi="仿宋_GB2312" w:eastAsia="仿宋_GB2312" w:cs="仿宋_GB2312"/>
          <w:sz w:val="32"/>
          <w:szCs w:val="32"/>
          <w:lang w:val="en-US" w:eastAsia="zh-CN"/>
        </w:rPr>
      </w:pPr>
      <w:r>
        <w:rPr>
          <w:rFonts w:hint="eastAsia" w:ascii="仿宋_GB2312" w:hAnsi="宋体" w:eastAsia="仿宋_GB2312" w:cs="宋体"/>
          <w:snapToGrid w:val="0"/>
          <w:kern w:val="0"/>
          <w:sz w:val="32"/>
          <w:szCs w:val="32"/>
          <w:lang w:val="en-US" w:eastAsia="zh-CN"/>
        </w:rPr>
        <w:t>主要履行城乡建设及综合管理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工作；改善居民居住环境，落实居住小区综合管理工作；组织发动社区单位和居民，开展防台防汛和抢险救灾；负责落实河长制相关工作；承接并落实土地利用规划及城乡规划、耕地保护、集体土地组报卷、宅基地管理、设施农用地管理、配合土地执法等相关工作；负责派驻队所的日常管理和绩效考评。</w:t>
      </w:r>
    </w:p>
    <w:p w14:paraId="153DBCC6">
      <w:pPr>
        <w:numPr>
          <w:ilvl w:val="0"/>
          <w:numId w:val="0"/>
        </w:numPr>
        <w:adjustRightInd w:val="0"/>
        <w:spacing w:line="30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4.民生服务和社区建设办公室</w:t>
      </w:r>
    </w:p>
    <w:p w14:paraId="3F902BC4">
      <w:pPr>
        <w:numPr>
          <w:ilvl w:val="0"/>
          <w:numId w:val="0"/>
        </w:numPr>
        <w:adjustRightInd w:val="0"/>
        <w:spacing w:line="300" w:lineRule="auto"/>
        <w:ind w:left="94" w:leftChars="45"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履行街道基本民生保障和基本公共服务等工作职能。落实劳动保障、社会保险、医疗保险、住房保障、社会救助、社会福利、优抚、双拥共建、殡葬管理等基本民生保障；综合运用公益、慈善和志愿服务手段，做好扶贫济困工作；调动引导政府、市场和社会资源，向社区居民，特别是老年人、残疾人、特殊困难人群等提供完善的设施、高效管理、便捷服务；落实红十字会工作。主要履行统筹落实社区发展重大决策事项和建设规划，推动辖区健康、有序、可持续发展等工作职能。组织制定社区发展规划，有序推进相关规划落地；坚持服务和管理并重，培育发展社会组织；充分利用互联网、大数据等方式推进智慧信息化建设，加强信息的分析应用；拓宽制度化的民意表达渠道，完善协商沟通机制，负责征集街道社情民意，为领导决策提供依据；配合落实与社区发展有关的各类统计工作；指导基层自治、加强社区工作者管理和居民区建设等工作；负责推进社区开展幸福沈阳共同缔造等相关工作；负责组织协调辖区单位开展群众性文化体育活动，促进辖区内文化市场的繁荣与发展，提升全国文明城市创建成果；协助区有关部门做好辖区内的社区教育、校外教育、校外活动站及文化活动站的管理工作，加强公民道德建设，打造社区特色文化、弘扬家教家风、提升市民文明素质和城市文明程度；完成小区物业建设及弃管小区管理工作；负责指导、协调和督促检查社区科普、教育、文化、卫生计生、体育、旅游等社会事业发展工作。负责农村基层组织，政权建设及管理工作。</w:t>
      </w:r>
    </w:p>
    <w:p w14:paraId="64057CB0">
      <w:pPr>
        <w:numPr>
          <w:ilvl w:val="0"/>
          <w:numId w:val="0"/>
        </w:numPr>
        <w:adjustRightInd w:val="0"/>
        <w:spacing w:line="300" w:lineRule="auto"/>
        <w:ind w:leftChars="200"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5.综合信访维稳办公室</w:t>
      </w:r>
    </w:p>
    <w:p w14:paraId="6B65F4D6">
      <w:pPr>
        <w:numPr>
          <w:ilvl w:val="0"/>
          <w:numId w:val="0"/>
        </w:numPr>
        <w:adjustRightInd w:val="0"/>
        <w:spacing w:line="300" w:lineRule="auto"/>
        <w:ind w:left="94" w:leftChars="45"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履行维护社区平安稳定等工作职能，负责本地区的信访稳定工作，对发生在本地区的信访事项，落实包保措施，承担稳控、化解责任；组织开展社会治安综合治理和辖区单位、居民区平安建设；协调推进物防、技防、人防等社会治安防控体系建设；负责网络民生诉求办理，受理人民群众来信来访，协调督促信访办理，处理辖区内不稳定事件；指导人民调解工作，开展矛盾纠纷排查化解；配合司法所组织开展法制宣传和法律援助；落实社区矫正、社区戒毒、刑释解教人员安置帮教和实有人口服务管理工作；协调开展邪教防范工作；负责管理社会治安综合治理工作中心；落实农民工维权相关工作；负责铁路护路相关工作。</w:t>
      </w:r>
    </w:p>
    <w:p w14:paraId="071B4F9B">
      <w:pPr>
        <w:numPr>
          <w:ilvl w:val="0"/>
          <w:numId w:val="1"/>
        </w:numPr>
        <w:adjustRightInd w:val="0"/>
        <w:spacing w:line="300" w:lineRule="auto"/>
        <w:ind w:left="0" w:leftChars="0"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街道纪工委</w:t>
      </w:r>
    </w:p>
    <w:p w14:paraId="59ED2666">
      <w:pPr>
        <w:numPr>
          <w:ilvl w:val="0"/>
          <w:numId w:val="0"/>
        </w:numPr>
        <w:adjustRightInd w:val="0"/>
        <w:spacing w:line="300" w:lineRule="auto"/>
        <w:ind w:left="94" w:leftChars="45"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街道纪工委是区纪委监委的派出机构，代表区纪委监委行使权利，履行纪检、监察两项职能，受街道党工委和区纪委监委双重领导。</w:t>
      </w:r>
    </w:p>
    <w:p w14:paraId="109425D0">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华文中宋" w:eastAsia="仿宋_GB2312"/>
          <w:sz w:val="32"/>
          <w:szCs w:val="32"/>
          <w:lang w:val="en-US" w:eastAsia="zh-CN"/>
        </w:rPr>
        <w:t>负责监督检查街道贯彻执行党的路线方针政策，遵守国家法规、法规，落实区委、区政府决策部署的情况；对街道党政领导班子及其成员维护党的政治纪律，贯彻执行民主集中制，选拔任用领导干部，</w:t>
      </w:r>
      <w:r>
        <w:rPr>
          <w:rFonts w:hint="eastAsia" w:ascii="仿宋_GB2312" w:hAnsi="华文中宋" w:eastAsia="仿宋_GB2312"/>
          <w:sz w:val="32"/>
          <w:szCs w:val="32"/>
        </w:rPr>
        <w:t>贯彻落实党风廉政建设民主集中制</w:t>
      </w:r>
      <w:r>
        <w:rPr>
          <w:rFonts w:hint="eastAsia" w:ascii="仿宋_GB2312" w:hAnsi="华文中宋" w:eastAsia="仿宋_GB2312"/>
          <w:sz w:val="32"/>
          <w:szCs w:val="32"/>
          <w:lang w:eastAsia="zh-CN"/>
        </w:rPr>
        <w:t>，</w:t>
      </w:r>
      <w:r>
        <w:rPr>
          <w:rFonts w:hint="eastAsia" w:ascii="仿宋_GB2312" w:hAnsi="华文中宋" w:eastAsia="仿宋_GB2312"/>
          <w:sz w:val="32"/>
          <w:szCs w:val="32"/>
          <w:lang w:val="en-US" w:eastAsia="zh-CN"/>
        </w:rPr>
        <w:t>选拔任用</w:t>
      </w:r>
      <w:r>
        <w:rPr>
          <w:rFonts w:hint="eastAsia" w:ascii="仿宋_GB2312" w:hAnsi="华文中宋" w:eastAsia="仿宋_GB2312"/>
          <w:sz w:val="32"/>
          <w:szCs w:val="32"/>
        </w:rPr>
        <w:t>领导干部</w:t>
      </w:r>
      <w:r>
        <w:rPr>
          <w:rFonts w:hint="eastAsia" w:ascii="仿宋_GB2312" w:hAnsi="华文中宋" w:eastAsia="仿宋_GB2312"/>
          <w:sz w:val="32"/>
          <w:szCs w:val="32"/>
          <w:lang w:eastAsia="zh-CN"/>
        </w:rPr>
        <w:t>，</w:t>
      </w:r>
      <w:r>
        <w:rPr>
          <w:rFonts w:hint="eastAsia" w:ascii="仿宋_GB2312" w:hAnsi="华文中宋" w:eastAsia="仿宋_GB2312"/>
          <w:sz w:val="32"/>
          <w:szCs w:val="32"/>
        </w:rPr>
        <w:t>贯彻落实党风廉政建设责任制和廉政勤政的</w:t>
      </w:r>
      <w:r>
        <w:rPr>
          <w:rFonts w:hint="eastAsia" w:ascii="仿宋_GB2312" w:hAnsi="华文中宋" w:eastAsia="仿宋_GB2312"/>
          <w:sz w:val="32"/>
          <w:szCs w:val="32"/>
          <w:lang w:val="en-US" w:eastAsia="zh-CN"/>
        </w:rPr>
        <w:t>情况进行</w:t>
      </w:r>
      <w:r>
        <w:rPr>
          <w:rFonts w:hint="eastAsia" w:ascii="仿宋_GB2312" w:hAnsi="华文中宋" w:eastAsia="仿宋_GB2312"/>
          <w:sz w:val="32"/>
          <w:szCs w:val="32"/>
        </w:rPr>
        <w:t>监督</w:t>
      </w:r>
      <w:r>
        <w:rPr>
          <w:rFonts w:hint="eastAsia" w:ascii="仿宋_GB2312" w:hAnsi="华文中宋" w:eastAsia="仿宋_GB2312"/>
          <w:sz w:val="32"/>
          <w:szCs w:val="32"/>
          <w:lang w:eastAsia="zh-CN"/>
        </w:rPr>
        <w:t>；</w:t>
      </w:r>
      <w:r>
        <w:rPr>
          <w:rFonts w:hint="eastAsia" w:ascii="仿宋_GB2312" w:hAnsi="华文中宋" w:eastAsia="仿宋_GB2312"/>
          <w:sz w:val="32"/>
          <w:szCs w:val="32"/>
        </w:rPr>
        <w:t>协助街道党政领导班子抓好反</w:t>
      </w:r>
      <w:r>
        <w:rPr>
          <w:rFonts w:hint="eastAsia" w:ascii="仿宋_GB2312" w:hAnsi="华文中宋" w:eastAsia="仿宋_GB2312"/>
          <w:sz w:val="32"/>
          <w:szCs w:val="32"/>
          <w:highlight w:val="none"/>
        </w:rPr>
        <w:t>腐倡廉工作的部署</w:t>
      </w:r>
      <w:r>
        <w:rPr>
          <w:rFonts w:hint="eastAsia" w:ascii="仿宋_GB2312" w:hAnsi="华文中宋" w:eastAsia="仿宋_GB2312"/>
          <w:sz w:val="32"/>
          <w:szCs w:val="32"/>
          <w:highlight w:val="none"/>
          <w:lang w:val="en-US" w:eastAsia="zh-CN"/>
        </w:rPr>
        <w:t>和任务的</w:t>
      </w:r>
      <w:r>
        <w:rPr>
          <w:rFonts w:hint="eastAsia" w:ascii="仿宋_GB2312" w:hAnsi="华文中宋" w:eastAsia="仿宋_GB2312"/>
          <w:sz w:val="32"/>
          <w:szCs w:val="32"/>
          <w:highlight w:val="none"/>
        </w:rPr>
        <w:t>分解</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健全和完善组织协调机制</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督促检查和调查</w:t>
      </w:r>
      <w:r>
        <w:rPr>
          <w:rFonts w:hint="eastAsia" w:ascii="仿宋_GB2312" w:hAnsi="华文中宋" w:eastAsia="仿宋_GB2312"/>
          <w:sz w:val="32"/>
          <w:szCs w:val="32"/>
          <w:highlight w:val="none"/>
          <w:lang w:val="en-US" w:eastAsia="zh-CN"/>
        </w:rPr>
        <w:t>研究</w:t>
      </w:r>
      <w:r>
        <w:rPr>
          <w:rFonts w:hint="eastAsia" w:ascii="仿宋_GB2312" w:hAnsi="华文中宋" w:eastAsia="仿宋_GB2312"/>
          <w:sz w:val="32"/>
          <w:szCs w:val="32"/>
          <w:highlight w:val="none"/>
        </w:rPr>
        <w:t>街道开展反腐败重点工作、从源头上预防和治理腐败等情况</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lang w:val="en-US" w:eastAsia="zh-CN"/>
        </w:rPr>
        <w:t>提出</w:t>
      </w:r>
      <w:r>
        <w:rPr>
          <w:rFonts w:hint="eastAsia" w:ascii="仿宋_GB2312" w:hAnsi="华文中宋" w:eastAsia="仿宋_GB2312"/>
          <w:sz w:val="32"/>
          <w:szCs w:val="32"/>
          <w:highlight w:val="none"/>
        </w:rPr>
        <w:t>改进或加强的意见和建议</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及时总结街道党风廉政建设和反腐败工作的经验</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开展对街道重点部门、重点岗位和实施重大决策、重点工作中执行党政纪情况的监督检查</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经区纪委批准</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初步核实对街道党政领导班子及其成员违反党政纪的举报</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参与调查街道党政领导班子及其成员违反党政纪的案件</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负责</w:t>
      </w:r>
      <w:r>
        <w:rPr>
          <w:rFonts w:hint="eastAsia" w:ascii="仿宋_GB2312" w:hAnsi="华文中宋" w:eastAsia="仿宋_GB2312"/>
          <w:sz w:val="32"/>
          <w:szCs w:val="32"/>
          <w:highlight w:val="none"/>
          <w:lang w:val="en-US" w:eastAsia="zh-CN"/>
        </w:rPr>
        <w:t>调查</w:t>
      </w:r>
      <w:r>
        <w:rPr>
          <w:rFonts w:hint="eastAsia" w:ascii="仿宋_GB2312" w:hAnsi="华文中宋" w:eastAsia="仿宋_GB2312"/>
          <w:sz w:val="32"/>
          <w:szCs w:val="32"/>
          <w:highlight w:val="none"/>
        </w:rPr>
        <w:t>科级及以下党员干部违反党政纪的案件及其他重要案件</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受理对党组织、党员和纪检监察对象的检举</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控告</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受理街道党员和纪检监察对象不服从处分的申诉</w:t>
      </w:r>
      <w:r>
        <w:rPr>
          <w:rFonts w:hint="eastAsia" w:ascii="仿宋_GB2312" w:hAnsi="华文中宋" w:eastAsia="仿宋_GB2312"/>
          <w:sz w:val="32"/>
          <w:szCs w:val="32"/>
          <w:highlight w:val="none"/>
          <w:lang w:eastAsia="zh-CN"/>
        </w:rPr>
        <w:t>；</w:t>
      </w:r>
      <w:r>
        <w:rPr>
          <w:rFonts w:hint="eastAsia" w:ascii="仿宋_GB2312" w:hAnsi="华文中宋" w:eastAsia="仿宋_GB2312"/>
          <w:sz w:val="32"/>
          <w:szCs w:val="32"/>
          <w:highlight w:val="none"/>
        </w:rPr>
        <w:t>完成区纪委交办的其他任务。对街道管辖</w:t>
      </w:r>
      <w:r>
        <w:rPr>
          <w:rFonts w:hint="eastAsia" w:ascii="仿宋_GB2312" w:hAnsi="华文中宋" w:eastAsia="仿宋_GB2312"/>
          <w:sz w:val="32"/>
          <w:szCs w:val="32"/>
        </w:rPr>
        <w:t>范围内行使公权力的公职人员进行监督</w:t>
      </w:r>
      <w:r>
        <w:rPr>
          <w:rFonts w:hint="eastAsia" w:ascii="仿宋_GB2312" w:hAnsi="华文中宋" w:eastAsia="仿宋_GB2312"/>
          <w:sz w:val="32"/>
          <w:szCs w:val="32"/>
          <w:lang w:eastAsia="zh-CN"/>
        </w:rPr>
        <w:t>，</w:t>
      </w:r>
      <w:r>
        <w:rPr>
          <w:rFonts w:hint="eastAsia" w:ascii="仿宋_GB2312" w:hAnsi="华文中宋" w:eastAsia="仿宋_GB2312"/>
          <w:sz w:val="32"/>
          <w:szCs w:val="32"/>
        </w:rPr>
        <w:t>提出监察建议</w:t>
      </w:r>
      <w:r>
        <w:rPr>
          <w:rFonts w:hint="eastAsia" w:ascii="仿宋_GB2312" w:hAnsi="华文中宋" w:eastAsia="仿宋_GB2312"/>
          <w:sz w:val="32"/>
          <w:szCs w:val="32"/>
          <w:lang w:eastAsia="zh-CN"/>
        </w:rPr>
        <w:t>；</w:t>
      </w:r>
      <w:r>
        <w:rPr>
          <w:rFonts w:hint="eastAsia" w:ascii="仿宋_GB2312" w:hAnsi="华文中宋" w:eastAsia="仿宋_GB2312"/>
          <w:sz w:val="32"/>
          <w:szCs w:val="32"/>
        </w:rPr>
        <w:t>协助区监委开展调查工作</w:t>
      </w:r>
      <w:r>
        <w:rPr>
          <w:rFonts w:hint="eastAsia" w:ascii="仿宋_GB2312" w:hAnsi="华文中宋" w:eastAsia="仿宋_GB2312"/>
          <w:sz w:val="32"/>
          <w:szCs w:val="32"/>
          <w:lang w:eastAsia="zh-CN"/>
        </w:rPr>
        <w:t>；</w:t>
      </w:r>
      <w:r>
        <w:rPr>
          <w:rFonts w:hint="eastAsia" w:ascii="仿宋_GB2312" w:hAnsi="华文中宋" w:eastAsia="仿宋_GB2312"/>
          <w:sz w:val="32"/>
          <w:szCs w:val="32"/>
        </w:rPr>
        <w:t>采取谈话、询问等方式对职务违法行为进行调查</w:t>
      </w:r>
      <w:r>
        <w:rPr>
          <w:rFonts w:hint="eastAsia" w:ascii="仿宋_GB2312" w:hAnsi="华文中宋" w:eastAsia="仿宋_GB2312"/>
          <w:sz w:val="32"/>
          <w:szCs w:val="32"/>
          <w:lang w:eastAsia="zh-CN"/>
        </w:rPr>
        <w:t>；</w:t>
      </w:r>
      <w:r>
        <w:rPr>
          <w:rFonts w:hint="eastAsia" w:ascii="仿宋_GB2312" w:hAnsi="华文中宋" w:eastAsia="仿宋_GB2312"/>
          <w:sz w:val="32"/>
          <w:szCs w:val="32"/>
        </w:rPr>
        <w:t>完成区监委交办的其他任务。</w:t>
      </w:r>
    </w:p>
    <w:p w14:paraId="336B69CC">
      <w:pPr>
        <w:numPr>
          <w:ilvl w:val="0"/>
          <w:numId w:val="1"/>
        </w:numPr>
        <w:adjustRightInd w:val="0"/>
        <w:spacing w:line="300" w:lineRule="auto"/>
        <w:ind w:left="0" w:leftChars="0"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街道所属事业单位</w:t>
      </w:r>
    </w:p>
    <w:p w14:paraId="190A2E0A">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华文中宋" w:eastAsia="仿宋_GB2312"/>
          <w:sz w:val="32"/>
          <w:szCs w:val="32"/>
        </w:rPr>
        <w:t>1.农业综合服务中心(政务服务中心、农经站、林业站)负责农村“三资”管理工作</w:t>
      </w:r>
      <w:r>
        <w:rPr>
          <w:rFonts w:hint="eastAsia" w:ascii="仿宋_GB2312" w:hAnsi="华文中宋" w:eastAsia="仿宋_GB2312"/>
          <w:sz w:val="32"/>
          <w:szCs w:val="32"/>
          <w:lang w:eastAsia="zh-CN"/>
        </w:rPr>
        <w:t>；</w:t>
      </w:r>
      <w:r>
        <w:rPr>
          <w:rFonts w:hint="eastAsia" w:ascii="仿宋_GB2312" w:hAnsi="华文中宋" w:eastAsia="仿宋_GB2312"/>
          <w:sz w:val="32"/>
          <w:szCs w:val="32"/>
        </w:rPr>
        <w:t>负责各种惠农项目和资金的统计申报、核查验收</w:t>
      </w:r>
      <w:r>
        <w:rPr>
          <w:rFonts w:hint="eastAsia" w:ascii="仿宋_GB2312" w:hAnsi="华文中宋" w:eastAsia="仿宋_GB2312"/>
          <w:sz w:val="32"/>
          <w:szCs w:val="32"/>
          <w:lang w:eastAsia="zh-CN"/>
        </w:rPr>
        <w:t>，</w:t>
      </w:r>
      <w:r>
        <w:rPr>
          <w:rFonts w:hint="eastAsia" w:ascii="仿宋_GB2312" w:hAnsi="华文中宋" w:eastAsia="仿宋_GB2312"/>
          <w:sz w:val="32"/>
          <w:szCs w:val="32"/>
        </w:rPr>
        <w:t>资金发放与监督管理</w:t>
      </w:r>
      <w:r>
        <w:rPr>
          <w:rFonts w:hint="eastAsia" w:ascii="仿宋_GB2312" w:hAnsi="华文中宋" w:eastAsia="仿宋_GB2312"/>
          <w:sz w:val="32"/>
          <w:szCs w:val="32"/>
          <w:lang w:eastAsia="zh-CN"/>
        </w:rPr>
        <w:t>，</w:t>
      </w:r>
      <w:r>
        <w:rPr>
          <w:rFonts w:hint="eastAsia" w:ascii="仿宋_GB2312" w:hAnsi="华文中宋" w:eastAsia="仿宋_GB2312"/>
          <w:sz w:val="32"/>
          <w:szCs w:val="32"/>
        </w:rPr>
        <w:t>农产品质量安全管理、现代农业项目建设</w:t>
      </w:r>
      <w:r>
        <w:rPr>
          <w:rFonts w:hint="eastAsia" w:ascii="仿宋_GB2312" w:hAnsi="华文中宋" w:eastAsia="仿宋_GB2312"/>
          <w:sz w:val="32"/>
          <w:szCs w:val="32"/>
          <w:lang w:eastAsia="zh-CN"/>
        </w:rPr>
        <w:t>，</w:t>
      </w:r>
      <w:r>
        <w:rPr>
          <w:rFonts w:hint="eastAsia" w:ascii="仿宋_GB2312" w:hAnsi="华文中宋" w:eastAsia="仿宋_GB2312"/>
          <w:sz w:val="32"/>
          <w:szCs w:val="32"/>
        </w:rPr>
        <w:t>高效特色农业开发技术指引、农业环保</w:t>
      </w:r>
      <w:r>
        <w:rPr>
          <w:rFonts w:hint="eastAsia" w:ascii="仿宋_GB2312" w:hAnsi="华文中宋" w:eastAsia="仿宋_GB2312"/>
          <w:sz w:val="32"/>
          <w:szCs w:val="32"/>
          <w:lang w:eastAsia="zh-CN"/>
        </w:rPr>
        <w:t>，</w:t>
      </w:r>
      <w:r>
        <w:rPr>
          <w:rFonts w:hint="eastAsia" w:ascii="仿宋_GB2312" w:hAnsi="华文中宋" w:eastAsia="仿宋_GB2312"/>
          <w:sz w:val="32"/>
          <w:szCs w:val="32"/>
        </w:rPr>
        <w:t>畜牧业生产管理、农业统计等工作</w:t>
      </w:r>
      <w:r>
        <w:rPr>
          <w:rFonts w:hint="eastAsia" w:ascii="仿宋_GB2312" w:hAnsi="华文中宋" w:eastAsia="仿宋_GB2312"/>
          <w:sz w:val="32"/>
          <w:szCs w:val="32"/>
          <w:lang w:eastAsia="zh-CN"/>
        </w:rPr>
        <w:t>；</w:t>
      </w:r>
      <w:r>
        <w:rPr>
          <w:rFonts w:hint="eastAsia" w:ascii="仿宋_GB2312" w:hAnsi="华文中宋" w:eastAsia="仿宋_GB2312"/>
          <w:sz w:val="32"/>
          <w:szCs w:val="32"/>
        </w:rPr>
        <w:t>负责动物防疫、畜饮兽医、农机等相</w:t>
      </w:r>
      <w:r>
        <w:rPr>
          <w:rFonts w:hint="eastAsia" w:ascii="仿宋_GB2312" w:hAnsi="仿宋_GB2312" w:eastAsia="仿宋_GB2312" w:cs="仿宋_GB2312"/>
          <w:sz w:val="32"/>
          <w:szCs w:val="32"/>
          <w:lang w:val="en-US" w:eastAsia="zh-CN"/>
        </w:rPr>
        <w:t>关涉农工作；负责农田基本建设、水利、防汛及森林防火等农村综合工作；负责宣传与贯彻执行森林、野生动植物资源保护等法律、法规和各项林业方针、政策；协助区林业主管部门开展林业管理工作。负责在地统计工作。负责集中办理各部门驻厅的行政审批和服务事项；负责日常行政审批工作的管理、协调；负责审批咨询等工作。</w:t>
      </w:r>
    </w:p>
    <w:p w14:paraId="1514AFA5">
      <w:pPr>
        <w:numPr>
          <w:ilvl w:val="0"/>
          <w:numId w:val="0"/>
        </w:numPr>
        <w:adjustRightInd w:val="0"/>
        <w:spacing w:line="30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2.安全生产检查大队</w:t>
      </w:r>
    </w:p>
    <w:p w14:paraId="6FD69EE7">
      <w:pPr>
        <w:spacing w:line="540" w:lineRule="exact"/>
        <w:ind w:firstLine="640" w:firstLineChars="200"/>
        <w:jc w:val="left"/>
        <w:rPr>
          <w:rFonts w:hint="eastAsia" w:ascii="仿宋_GB2312" w:hAnsi="宋体" w:eastAsia="仿宋_GB2312" w:cs="宋体"/>
          <w:snapToGrid w:val="0"/>
          <w:kern w:val="0"/>
          <w:sz w:val="32"/>
          <w:szCs w:val="32"/>
          <w:lang w:val="en-US" w:eastAsia="zh-CN"/>
        </w:rPr>
      </w:pPr>
      <w:r>
        <w:rPr>
          <w:rFonts w:hint="eastAsia" w:ascii="仿宋_GB2312" w:hAnsi="宋体" w:eastAsia="仿宋_GB2312" w:cs="宋体"/>
          <w:snapToGrid w:val="0"/>
          <w:kern w:val="0"/>
          <w:sz w:val="32"/>
          <w:szCs w:val="32"/>
          <w:lang w:val="en-US" w:eastAsia="zh-CN"/>
        </w:rPr>
        <w:t>主要履行指导督促辖区单位和居民区落实消防安全和安全生产等工作职能。经区政府法制办和区安监局授权独立行使本辖区内安全生产执法检查、监察、处罚权，负责本辖区内各单位安全生产方面法律、法规、规章、标准等贯彻执行情况；监察发现辖区内各单位事故隐患；打击各类非法生产；下达整改指令书，责令整改并跟踪检查，对违反安全生产法律法规行为实施行政处罚；完成街道办事处和区安监局交办的其他临时性任务。</w:t>
      </w:r>
    </w:p>
    <w:p w14:paraId="1F17104C">
      <w:pPr>
        <w:pStyle w:val="7"/>
        <w:numPr>
          <w:ilvl w:val="0"/>
          <w:numId w:val="2"/>
        </w:numPr>
        <w:spacing w:line="560" w:lineRule="exact"/>
        <w:ind w:firstLine="640"/>
        <w:rPr>
          <w:rFonts w:ascii="黑体" w:eastAsia="黑体"/>
          <w:sz w:val="32"/>
        </w:rPr>
      </w:pPr>
      <w:r>
        <w:rPr>
          <w:rFonts w:ascii="黑体" w:eastAsia="黑体"/>
          <w:sz w:val="32"/>
        </w:rPr>
        <w:t>决算单位构成</w:t>
      </w:r>
    </w:p>
    <w:p w14:paraId="729542CE">
      <w:pPr>
        <w:pStyle w:val="7"/>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snapToGrid w:val="0"/>
          <w:kern w:val="0"/>
          <w:sz w:val="32"/>
          <w:szCs w:val="32"/>
          <w:lang w:val="en-US" w:eastAsia="zh-CN" w:bidi="ar-SA"/>
        </w:rPr>
      </w:pPr>
      <w:r>
        <w:rPr>
          <w:rFonts w:hint="eastAsia" w:ascii="仿宋_GB2312" w:hAnsi="宋体" w:eastAsia="仿宋_GB2312" w:cs="宋体"/>
          <w:snapToGrid w:val="0"/>
          <w:kern w:val="0"/>
          <w:sz w:val="32"/>
          <w:szCs w:val="32"/>
          <w:lang w:val="en-US" w:eastAsia="zh-CN" w:bidi="ar-SA"/>
        </w:rPr>
        <w:t>纳入本单位2021年决算编制范围的是</w:t>
      </w:r>
      <w:r>
        <w:rPr>
          <w:rFonts w:hint="eastAsia" w:ascii="仿宋_GB2312" w:eastAsia="仿宋_GB2312" w:cs="宋体"/>
          <w:snapToGrid w:val="0"/>
          <w:kern w:val="0"/>
          <w:sz w:val="32"/>
          <w:szCs w:val="32"/>
          <w:lang w:val="en-US" w:eastAsia="zh-CN" w:bidi="ar-SA"/>
        </w:rPr>
        <w:t>沈阳市浑南区桃仙街道办事处</w:t>
      </w:r>
      <w:r>
        <w:rPr>
          <w:rFonts w:hint="eastAsia" w:ascii="仿宋_GB2312" w:hAnsi="宋体" w:eastAsia="仿宋_GB2312" w:cs="宋体"/>
          <w:snapToGrid w:val="0"/>
          <w:kern w:val="0"/>
          <w:sz w:val="32"/>
          <w:szCs w:val="32"/>
          <w:lang w:val="en-US" w:eastAsia="zh-CN" w:bidi="ar-SA"/>
        </w:rPr>
        <w:t>本级，本单位无下设机构。</w:t>
      </w:r>
    </w:p>
    <w:p w14:paraId="789543B9">
      <w:pPr>
        <w:pStyle w:val="7"/>
        <w:spacing w:line="560" w:lineRule="exact"/>
        <w:rPr>
          <w:rFonts w:hint="default" w:ascii="仿宋_GB2312" w:hAnsi="宋体" w:eastAsia="仿宋_GB2312" w:cs="宋体"/>
          <w:snapToGrid w:val="0"/>
          <w:kern w:val="0"/>
          <w:sz w:val="32"/>
          <w:szCs w:val="32"/>
          <w:lang w:val="en-US" w:eastAsia="zh-CN" w:bidi="ar-SA"/>
        </w:rPr>
      </w:pPr>
    </w:p>
    <w:p w14:paraId="55103D0F">
      <w:pPr>
        <w:pStyle w:val="7"/>
        <w:spacing w:line="560" w:lineRule="exact"/>
        <w:jc w:val="center"/>
        <w:rPr>
          <w:rFonts w:hint="default"/>
          <w:b/>
          <w:sz w:val="36"/>
        </w:rPr>
      </w:pPr>
      <w:r>
        <w:rPr>
          <w:b/>
          <w:sz w:val="36"/>
        </w:rPr>
        <w:t>第二部分</w:t>
      </w:r>
      <w:r>
        <w:rPr>
          <w:rFonts w:hint="eastAsia"/>
          <w:b/>
          <w:sz w:val="36"/>
          <w:lang w:eastAsia="zh-CN"/>
        </w:rPr>
        <w:t>沈阳市浑南区桃仙街道办事处</w:t>
      </w:r>
      <w:r>
        <w:rPr>
          <w:b/>
          <w:sz w:val="36"/>
        </w:rPr>
        <w:t>2021年决算情况说明</w:t>
      </w:r>
    </w:p>
    <w:p w14:paraId="6F59483E">
      <w:pPr>
        <w:pStyle w:val="7"/>
        <w:spacing w:line="560" w:lineRule="exact"/>
        <w:ind w:firstLine="640" w:firstLineChars="200"/>
        <w:rPr>
          <w:rFonts w:hint="default" w:ascii="黑体" w:eastAsia="黑体"/>
          <w:sz w:val="32"/>
        </w:rPr>
      </w:pPr>
    </w:p>
    <w:p w14:paraId="6C6DF6A9">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14:paraId="5F1A1173">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3966.57</w:t>
      </w:r>
      <w:r>
        <w:rPr>
          <w:rFonts w:ascii="楷体_GB2312" w:eastAsia="楷体_GB2312"/>
          <w:b/>
          <w:sz w:val="32"/>
        </w:rPr>
        <w:t>万元，包括：</w:t>
      </w:r>
    </w:p>
    <w:p w14:paraId="4C836863">
      <w:pPr>
        <w:pStyle w:val="7"/>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rPr>
        <w:t>3959.58</w:t>
      </w:r>
      <w:r>
        <w:rPr>
          <w:rFonts w:ascii="仿宋_GB2312" w:eastAsia="仿宋_GB2312"/>
          <w:sz w:val="32"/>
        </w:rPr>
        <w:t>万元，占收入总计的</w:t>
      </w:r>
      <w:r>
        <w:rPr>
          <w:rFonts w:hint="eastAsia" w:ascii="仿宋_GB2312" w:eastAsia="仿宋_GB2312"/>
          <w:sz w:val="32"/>
          <w:lang w:val="en-US" w:eastAsia="zh-CN"/>
        </w:rPr>
        <w:t>99.82</w:t>
      </w:r>
      <w:r>
        <w:rPr>
          <w:rFonts w:ascii="仿宋_GB2312" w:eastAsia="仿宋_GB2312"/>
          <w:sz w:val="32"/>
        </w:rPr>
        <w:t>%。其中：一般公共预算财政拨款收入</w:t>
      </w:r>
      <w:r>
        <w:rPr>
          <w:rFonts w:hint="eastAsia" w:ascii="仿宋_GB2312" w:eastAsia="仿宋_GB2312"/>
          <w:sz w:val="32"/>
        </w:rPr>
        <w:t>1852</w:t>
      </w:r>
      <w:r>
        <w:rPr>
          <w:rFonts w:ascii="仿宋_GB2312" w:eastAsia="仿宋_GB2312"/>
          <w:sz w:val="32"/>
        </w:rPr>
        <w:t>万元，政府性基金收入</w:t>
      </w:r>
      <w:r>
        <w:rPr>
          <w:rFonts w:hint="eastAsia" w:ascii="仿宋_GB2312" w:eastAsia="仿宋_GB2312"/>
          <w:sz w:val="32"/>
        </w:rPr>
        <w:t>2107.58</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14:paraId="10A79B0D">
      <w:pPr>
        <w:pStyle w:val="7"/>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7</w:t>
      </w:r>
      <w:r>
        <w:rPr>
          <w:rFonts w:ascii="仿宋_GB2312" w:eastAsia="仿宋_GB2312"/>
          <w:sz w:val="32"/>
        </w:rPr>
        <w:t>万元，占收入总计的</w:t>
      </w:r>
      <w:r>
        <w:rPr>
          <w:rFonts w:hint="eastAsia" w:ascii="仿宋_GB2312" w:eastAsia="仿宋_GB2312"/>
          <w:sz w:val="32"/>
          <w:lang w:val="en-US" w:eastAsia="zh-CN"/>
        </w:rPr>
        <w:t>0.18</w:t>
      </w:r>
      <w:r>
        <w:rPr>
          <w:rFonts w:ascii="仿宋_GB2312" w:eastAsia="仿宋_GB2312"/>
          <w:sz w:val="32"/>
        </w:rPr>
        <w:t>%。主要是</w:t>
      </w:r>
      <w:r>
        <w:rPr>
          <w:rFonts w:hint="eastAsia" w:ascii="仿宋_GB2312" w:hAnsi="宋体" w:eastAsia="仿宋_GB2312"/>
          <w:sz w:val="32"/>
          <w:szCs w:val="32"/>
          <w:lang w:eastAsia="zh-CN"/>
        </w:rPr>
        <w:t>疾病预防控制应急资金</w:t>
      </w:r>
      <w:r>
        <w:rPr>
          <w:rFonts w:hint="eastAsia" w:ascii="仿宋_GB2312" w:eastAsia="仿宋_GB2312"/>
          <w:sz w:val="32"/>
          <w:szCs w:val="32"/>
          <w:lang w:eastAsia="zh-CN"/>
        </w:rPr>
        <w:t>、</w:t>
      </w:r>
      <w:r>
        <w:rPr>
          <w:rFonts w:hint="eastAsia" w:ascii="仿宋_GB2312" w:hAnsi="宋体" w:eastAsia="仿宋_GB2312"/>
          <w:sz w:val="32"/>
          <w:szCs w:val="32"/>
          <w:lang w:eastAsia="zh-CN"/>
        </w:rPr>
        <w:t>农村综合改革示范试点补助</w:t>
      </w:r>
      <w:r>
        <w:rPr>
          <w:rFonts w:ascii="仿宋_GB2312" w:eastAsia="仿宋_GB2312"/>
          <w:sz w:val="32"/>
        </w:rPr>
        <w:t>等。</w:t>
      </w:r>
    </w:p>
    <w:p w14:paraId="1B252880">
      <w:pPr>
        <w:pStyle w:val="7"/>
        <w:spacing w:line="560" w:lineRule="exact"/>
        <w:ind w:firstLine="660"/>
        <w:rPr>
          <w:rFonts w:hint="default" w:ascii="仿宋_GB2312" w:eastAsia="仿宋_GB2312"/>
          <w:sz w:val="32"/>
        </w:rPr>
      </w:pPr>
      <w:r>
        <w:rPr>
          <w:rFonts w:ascii="仿宋_GB2312" w:eastAsia="仿宋_GB2312"/>
          <w:sz w:val="32"/>
        </w:rPr>
        <w:t>与上年相比，今年收入增加</w:t>
      </w:r>
      <w:r>
        <w:rPr>
          <w:rFonts w:hint="eastAsia" w:ascii="仿宋_GB2312" w:eastAsia="仿宋_GB2312"/>
          <w:sz w:val="32"/>
          <w:lang w:val="en-US" w:eastAsia="zh-CN"/>
        </w:rPr>
        <w:t>738.9</w:t>
      </w:r>
      <w:r>
        <w:rPr>
          <w:rFonts w:ascii="仿宋_GB2312" w:eastAsia="仿宋_GB2312"/>
          <w:sz w:val="32"/>
        </w:rPr>
        <w:t>万元，增长</w:t>
      </w:r>
      <w:r>
        <w:rPr>
          <w:rFonts w:hint="eastAsia" w:ascii="仿宋_GB2312" w:eastAsia="仿宋_GB2312"/>
          <w:sz w:val="32"/>
          <w:lang w:val="en-US" w:eastAsia="zh-CN"/>
        </w:rPr>
        <w:t>22.89</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拨入土地征收补偿款增加</w:t>
      </w:r>
      <w:r>
        <w:rPr>
          <w:rFonts w:ascii="仿宋_GB2312" w:eastAsia="仿宋_GB2312"/>
          <w:sz w:val="32"/>
        </w:rPr>
        <w:t>；</w:t>
      </w:r>
      <w:r>
        <w:rPr>
          <w:rFonts w:ascii="黑体" w:eastAsia="黑体"/>
          <w:sz w:val="32"/>
        </w:rPr>
        <w:t>二是</w:t>
      </w:r>
      <w:r>
        <w:rPr>
          <w:rFonts w:hint="eastAsia" w:ascii="仿宋_GB2312" w:eastAsia="仿宋_GB2312"/>
          <w:sz w:val="32"/>
          <w:lang w:eastAsia="zh-CN"/>
        </w:rPr>
        <w:t>单位行政人员增加，拨入行政人员基本支出经费增加</w:t>
      </w:r>
      <w:r>
        <w:rPr>
          <w:rFonts w:ascii="仿宋_GB2312" w:eastAsia="仿宋_GB2312"/>
          <w:sz w:val="32"/>
        </w:rPr>
        <w:t>。</w:t>
      </w:r>
    </w:p>
    <w:p w14:paraId="027DEABC">
      <w:pPr>
        <w:pStyle w:val="7"/>
        <w:spacing w:line="560" w:lineRule="exact"/>
        <w:ind w:firstLine="660"/>
        <w:rPr>
          <w:rFonts w:hint="default" w:ascii="楷体_GB2312" w:eastAsia="楷体_GB2312"/>
          <w:b/>
          <w:sz w:val="32"/>
        </w:rPr>
      </w:pPr>
      <w:r>
        <w:rPr>
          <w:rFonts w:ascii="楷体_GB2312" w:eastAsia="楷体_GB2312"/>
          <w:b/>
          <w:sz w:val="32"/>
        </w:rPr>
        <w:t>（二）支出总计</w:t>
      </w:r>
      <w:r>
        <w:rPr>
          <w:rFonts w:hint="eastAsia" w:ascii="楷体_GB2312" w:eastAsia="楷体_GB2312"/>
          <w:b/>
          <w:sz w:val="32"/>
          <w:lang w:val="en-US" w:eastAsia="zh-CN"/>
        </w:rPr>
        <w:t>3966.57</w:t>
      </w:r>
      <w:r>
        <w:rPr>
          <w:rFonts w:ascii="楷体_GB2312" w:eastAsia="楷体_GB2312"/>
          <w:b/>
          <w:sz w:val="32"/>
        </w:rPr>
        <w:t>万元</w:t>
      </w:r>
      <w:r>
        <w:rPr>
          <w:rFonts w:hint="eastAsia" w:ascii="楷体_GB2312" w:eastAsia="楷体_GB2312"/>
          <w:b/>
          <w:sz w:val="32"/>
          <w:lang w:eastAsia="zh-CN"/>
        </w:rPr>
        <w:t>，</w:t>
      </w:r>
      <w:r>
        <w:rPr>
          <w:rFonts w:ascii="楷体_GB2312" w:eastAsia="楷体_GB2312"/>
          <w:b/>
          <w:sz w:val="32"/>
        </w:rPr>
        <w:t>包括：</w:t>
      </w:r>
    </w:p>
    <w:p w14:paraId="33EC2D5B">
      <w:pPr>
        <w:pStyle w:val="7"/>
        <w:spacing w:line="560" w:lineRule="exact"/>
        <w:ind w:firstLine="660"/>
        <w:rPr>
          <w:rFonts w:hint="default"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717.87</w:t>
      </w:r>
      <w:r>
        <w:rPr>
          <w:rFonts w:ascii="仿宋_GB2312" w:eastAsia="仿宋_GB2312"/>
          <w:sz w:val="32"/>
        </w:rPr>
        <w:t>万元，占支出总计的</w:t>
      </w:r>
      <w:r>
        <w:rPr>
          <w:rFonts w:hint="eastAsia" w:ascii="仿宋_GB2312" w:eastAsia="仿宋_GB2312"/>
          <w:sz w:val="32"/>
          <w:lang w:val="en-US" w:eastAsia="zh-CN"/>
        </w:rPr>
        <w:t>18.1</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491.55</w:t>
      </w:r>
      <w:r>
        <w:rPr>
          <w:rFonts w:ascii="仿宋_GB2312" w:eastAsia="仿宋_GB2312"/>
          <w:sz w:val="32"/>
        </w:rPr>
        <w:t>万元，对个人和家庭的补助支出</w:t>
      </w:r>
      <w:r>
        <w:rPr>
          <w:rFonts w:hint="eastAsia" w:ascii="仿宋_GB2312" w:eastAsia="仿宋_GB2312"/>
          <w:sz w:val="32"/>
          <w:lang w:val="en-US" w:eastAsia="zh-CN"/>
        </w:rPr>
        <w:t>6.32</w:t>
      </w:r>
      <w:r>
        <w:rPr>
          <w:rFonts w:ascii="仿宋_GB2312" w:eastAsia="仿宋_GB2312"/>
          <w:sz w:val="32"/>
        </w:rPr>
        <w:t>万元，商品和服务支出</w:t>
      </w:r>
      <w:r>
        <w:rPr>
          <w:rFonts w:hint="eastAsia" w:ascii="仿宋_GB2312" w:eastAsia="仿宋_GB2312"/>
          <w:sz w:val="32"/>
          <w:lang w:val="en-US" w:eastAsia="zh-CN"/>
        </w:rPr>
        <w:t>217.08</w:t>
      </w:r>
      <w:r>
        <w:rPr>
          <w:rFonts w:ascii="仿宋_GB2312" w:eastAsia="仿宋_GB2312"/>
          <w:sz w:val="32"/>
        </w:rPr>
        <w:t>万元，</w:t>
      </w:r>
      <w:r>
        <w:rPr>
          <w:rFonts w:hint="eastAsia" w:ascii="仿宋_GB2312" w:eastAsia="仿宋_GB2312"/>
          <w:sz w:val="32"/>
        </w:rPr>
        <w:t>资本性支出</w:t>
      </w:r>
      <w:r>
        <w:rPr>
          <w:rFonts w:hint="eastAsia" w:ascii="仿宋_GB2312" w:eastAsia="仿宋_GB2312"/>
          <w:sz w:val="32"/>
          <w:lang w:val="en-US" w:eastAsia="zh-CN"/>
        </w:rPr>
        <w:t>2.92万元</w:t>
      </w:r>
      <w:r>
        <w:rPr>
          <w:rFonts w:ascii="仿宋_GB2312" w:eastAsia="仿宋_GB2312"/>
          <w:sz w:val="32"/>
        </w:rPr>
        <w:t>。</w:t>
      </w:r>
    </w:p>
    <w:p w14:paraId="31999E2A">
      <w:pPr>
        <w:spacing w:line="540" w:lineRule="exact"/>
        <w:ind w:firstLine="660"/>
        <w:rPr>
          <w:rFonts w:hint="eastAsia" w:ascii="仿宋_GB2312" w:hAnsi="宋体" w:eastAsia="仿宋_GB2312"/>
          <w:sz w:val="32"/>
          <w:szCs w:val="32"/>
          <w:lang w:eastAsia="zh-CN"/>
        </w:rPr>
      </w:pPr>
      <w:r>
        <w:rPr>
          <w:rFonts w:ascii="仿宋_GB2312" w:eastAsia="仿宋_GB2312"/>
          <w:sz w:val="32"/>
        </w:rPr>
        <w:t>2.项目支出</w:t>
      </w:r>
      <w:r>
        <w:rPr>
          <w:rFonts w:hint="eastAsia" w:ascii="仿宋_GB2312" w:eastAsia="仿宋_GB2312"/>
          <w:sz w:val="32"/>
          <w:lang w:val="en-US" w:eastAsia="zh-CN"/>
        </w:rPr>
        <w:t>3248.7</w:t>
      </w:r>
      <w:r>
        <w:rPr>
          <w:rFonts w:ascii="仿宋_GB2312" w:eastAsia="仿宋_GB2312"/>
          <w:sz w:val="32"/>
        </w:rPr>
        <w:t>万元，占支出总计的</w:t>
      </w:r>
      <w:r>
        <w:rPr>
          <w:rFonts w:hint="eastAsia" w:ascii="仿宋_GB2312" w:eastAsia="仿宋_GB2312"/>
          <w:sz w:val="32"/>
          <w:lang w:val="en-US" w:eastAsia="zh-CN"/>
        </w:rPr>
        <w:t>81.9</w:t>
      </w:r>
      <w:r>
        <w:rPr>
          <w:rFonts w:ascii="仿宋_GB2312" w:eastAsia="仿宋_GB2312"/>
          <w:sz w:val="32"/>
        </w:rPr>
        <w:t>%。主要包括</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、国防支出、文化旅游体育与传媒支出、社会保障和就业支出、卫生健康支出、城乡社区支出、农林水支出、住房保障支出、灾害防治及应急管理支出等业务支出。</w:t>
      </w:r>
    </w:p>
    <w:p w14:paraId="059FD231">
      <w:pPr>
        <w:pStyle w:val="7"/>
        <w:spacing w:line="560" w:lineRule="exact"/>
        <w:ind w:firstLine="660"/>
        <w:rPr>
          <w:rFonts w:ascii="仿宋_GB2312" w:eastAsia="仿宋_GB2312"/>
          <w:sz w:val="32"/>
        </w:rPr>
      </w:pPr>
      <w:r>
        <w:rPr>
          <w:rFonts w:ascii="仿宋_GB2312" w:eastAsia="仿宋_GB2312"/>
          <w:sz w:val="32"/>
        </w:rPr>
        <w:t>与上年相比，今年支出增加</w:t>
      </w:r>
      <w:r>
        <w:rPr>
          <w:rFonts w:hint="eastAsia" w:ascii="仿宋_GB2312" w:eastAsia="仿宋_GB2312"/>
          <w:sz w:val="32"/>
          <w:lang w:val="en-US" w:eastAsia="zh-CN"/>
        </w:rPr>
        <w:t>745.9</w:t>
      </w:r>
      <w:r>
        <w:rPr>
          <w:rFonts w:ascii="仿宋_GB2312" w:eastAsia="仿宋_GB2312"/>
          <w:sz w:val="32"/>
        </w:rPr>
        <w:t>万元，增长</w:t>
      </w:r>
      <w:r>
        <w:rPr>
          <w:rFonts w:hint="eastAsia" w:ascii="仿宋_GB2312" w:eastAsia="仿宋_GB2312"/>
          <w:sz w:val="32"/>
          <w:lang w:val="en-US" w:eastAsia="zh-CN"/>
        </w:rPr>
        <w:t>23.16</w:t>
      </w:r>
      <w:r>
        <w:rPr>
          <w:rFonts w:ascii="仿宋_GB2312" w:eastAsia="仿宋_GB2312"/>
          <w:sz w:val="32"/>
        </w:rPr>
        <w:t>%，主要原因：</w:t>
      </w:r>
      <w:r>
        <w:rPr>
          <w:rFonts w:ascii="黑体" w:eastAsia="黑体"/>
          <w:sz w:val="32"/>
        </w:rPr>
        <w:t>一是</w:t>
      </w:r>
      <w:r>
        <w:rPr>
          <w:rFonts w:hint="eastAsia" w:ascii="仿宋_GB2312" w:hAnsi="宋体" w:eastAsia="仿宋_GB2312"/>
          <w:color w:val="auto"/>
          <w:sz w:val="32"/>
          <w:szCs w:val="32"/>
          <w:lang w:val="en-US" w:eastAsia="zh-CN"/>
        </w:rPr>
        <w:t>202</w:t>
      </w:r>
      <w:r>
        <w:rPr>
          <w:rFonts w:hint="eastAsia" w:ascii="仿宋_GB2312" w:eastAsia="仿宋_GB2312"/>
          <w:color w:val="auto"/>
          <w:sz w:val="32"/>
          <w:szCs w:val="32"/>
          <w:lang w:val="en-US" w:eastAsia="zh-CN"/>
        </w:rPr>
        <w:t>1</w:t>
      </w:r>
      <w:r>
        <w:rPr>
          <w:rFonts w:hint="eastAsia" w:ascii="仿宋_GB2312" w:hAnsi="宋体" w:eastAsia="仿宋_GB2312"/>
          <w:color w:val="auto"/>
          <w:sz w:val="32"/>
          <w:szCs w:val="32"/>
          <w:lang w:val="en-US" w:eastAsia="zh-CN"/>
        </w:rPr>
        <w:t>年新入职</w:t>
      </w:r>
      <w:r>
        <w:rPr>
          <w:rFonts w:hint="eastAsia" w:ascii="仿宋_GB2312" w:eastAsia="仿宋_GB2312"/>
          <w:color w:val="auto"/>
          <w:sz w:val="32"/>
          <w:szCs w:val="32"/>
          <w:lang w:val="en-US" w:eastAsia="zh-CN"/>
        </w:rPr>
        <w:t>、调入</w:t>
      </w:r>
      <w:r>
        <w:rPr>
          <w:rFonts w:hint="eastAsia" w:ascii="仿宋_GB2312" w:hAnsi="宋体" w:eastAsia="仿宋_GB2312"/>
          <w:color w:val="auto"/>
          <w:sz w:val="32"/>
          <w:szCs w:val="32"/>
          <w:lang w:val="en-US" w:eastAsia="zh-CN"/>
        </w:rPr>
        <w:t>公务员基本支出比</w:t>
      </w:r>
      <w:r>
        <w:rPr>
          <w:rFonts w:hint="eastAsia" w:ascii="仿宋_GB2312" w:eastAsia="仿宋_GB2312"/>
          <w:color w:val="auto"/>
          <w:sz w:val="32"/>
          <w:szCs w:val="32"/>
          <w:lang w:val="en-US" w:eastAsia="zh-CN"/>
        </w:rPr>
        <w:t>2020</w:t>
      </w:r>
      <w:r>
        <w:rPr>
          <w:rFonts w:hint="eastAsia" w:ascii="仿宋_GB2312" w:hAnsi="宋体" w:eastAsia="仿宋_GB2312"/>
          <w:color w:val="auto"/>
          <w:sz w:val="32"/>
          <w:szCs w:val="32"/>
          <w:lang w:val="en-US" w:eastAsia="zh-CN"/>
        </w:rPr>
        <w:t>年增加</w:t>
      </w:r>
      <w:r>
        <w:rPr>
          <w:rFonts w:ascii="仿宋_GB2312" w:eastAsia="仿宋_GB2312"/>
          <w:sz w:val="32"/>
        </w:rPr>
        <w:t>；</w:t>
      </w:r>
      <w:r>
        <w:rPr>
          <w:rFonts w:ascii="黑体" w:eastAsia="黑体"/>
          <w:sz w:val="32"/>
        </w:rPr>
        <w:t>二是</w:t>
      </w:r>
      <w:r>
        <w:rPr>
          <w:rFonts w:hint="eastAsia" w:ascii="仿宋_GB2312" w:eastAsia="仿宋_GB2312"/>
          <w:sz w:val="32"/>
          <w:lang w:eastAsia="zh-CN"/>
        </w:rPr>
        <w:t>拨付征收土地补偿资金增加</w:t>
      </w:r>
      <w:r>
        <w:rPr>
          <w:rFonts w:ascii="仿宋_GB2312" w:eastAsia="仿宋_GB2312"/>
          <w:sz w:val="32"/>
        </w:rPr>
        <w:t>。</w:t>
      </w:r>
    </w:p>
    <w:p w14:paraId="39750E09">
      <w:pPr>
        <w:pStyle w:val="7"/>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14:paraId="5BD32440">
      <w:pPr>
        <w:pStyle w:val="7"/>
        <w:spacing w:line="560" w:lineRule="exact"/>
        <w:ind w:firstLine="660"/>
        <w:rPr>
          <w:rFonts w:ascii="仿宋_GB2312" w:eastAsia="仿宋_GB2312"/>
          <w:sz w:val="32"/>
        </w:rPr>
      </w:pPr>
      <w:r>
        <w:rPr>
          <w:rFonts w:hint="eastAsia" w:ascii="仿宋_GB2312" w:eastAsia="仿宋_GB2312"/>
          <w:sz w:val="32"/>
          <w:lang w:val="en-US" w:eastAsia="zh-CN"/>
        </w:rPr>
        <w:t>2021年未</w:t>
      </w:r>
      <w:r>
        <w:rPr>
          <w:rFonts w:ascii="仿宋_GB2312" w:eastAsia="仿宋_GB2312"/>
          <w:sz w:val="32"/>
        </w:rPr>
        <w:t>形成结余。与上年相比，今年结转结余减少</w:t>
      </w:r>
      <w:r>
        <w:rPr>
          <w:rFonts w:hint="eastAsia" w:ascii="仿宋_GB2312" w:eastAsia="仿宋_GB2312"/>
          <w:sz w:val="32"/>
          <w:lang w:val="en-US" w:eastAsia="zh-CN"/>
        </w:rPr>
        <w:t>7</w:t>
      </w:r>
      <w:r>
        <w:rPr>
          <w:rFonts w:ascii="仿宋_GB2312" w:eastAsia="仿宋_GB2312"/>
          <w:sz w:val="32"/>
        </w:rPr>
        <w:t>万元，降低</w:t>
      </w:r>
      <w:r>
        <w:rPr>
          <w:rFonts w:hint="eastAsia" w:ascii="仿宋_GB2312" w:eastAsia="仿宋_GB2312"/>
          <w:sz w:val="32"/>
          <w:lang w:val="en-US" w:eastAsia="zh-CN"/>
        </w:rPr>
        <w:t>100</w:t>
      </w:r>
      <w:r>
        <w:rPr>
          <w:rFonts w:ascii="仿宋_GB2312" w:eastAsia="仿宋_GB2312"/>
          <w:sz w:val="32"/>
        </w:rPr>
        <w:t>%，主要原因：</w:t>
      </w:r>
      <w:r>
        <w:rPr>
          <w:rFonts w:hint="eastAsia" w:ascii="仿宋_GB2312" w:eastAsia="仿宋_GB2312"/>
          <w:sz w:val="32"/>
          <w:lang w:val="en-US" w:eastAsia="zh-CN"/>
        </w:rPr>
        <w:t>2020年末结转结余资金，已按计划于2021年全额使用</w:t>
      </w:r>
      <w:r>
        <w:rPr>
          <w:rFonts w:ascii="仿宋_GB2312" w:eastAsia="仿宋_GB2312"/>
          <w:sz w:val="32"/>
        </w:rPr>
        <w:t>。</w:t>
      </w:r>
    </w:p>
    <w:p w14:paraId="092C0A01">
      <w:pPr>
        <w:pStyle w:val="7"/>
        <w:spacing w:line="560" w:lineRule="exact"/>
        <w:ind w:firstLine="660"/>
        <w:rPr>
          <w:rFonts w:hint="default" w:ascii="黑体" w:eastAsia="黑体"/>
          <w:sz w:val="32"/>
        </w:rPr>
      </w:pPr>
      <w:r>
        <w:rPr>
          <w:rFonts w:ascii="黑体" w:eastAsia="黑体"/>
          <w:sz w:val="32"/>
        </w:rPr>
        <w:t>二、财政拨款收入支出决算情况说明</w:t>
      </w:r>
    </w:p>
    <w:p w14:paraId="4EEC58F1">
      <w:pPr>
        <w:pStyle w:val="7"/>
        <w:spacing w:line="560" w:lineRule="exact"/>
        <w:ind w:firstLine="660"/>
        <w:rPr>
          <w:rFonts w:hint="default" w:ascii="楷体_GB2312" w:eastAsia="楷体_GB2312"/>
          <w:b/>
          <w:sz w:val="32"/>
        </w:rPr>
      </w:pPr>
      <w:r>
        <w:rPr>
          <w:rFonts w:ascii="楷体_GB2312" w:eastAsia="楷体_GB2312"/>
          <w:b/>
          <w:sz w:val="32"/>
        </w:rPr>
        <w:t>（一）总体情况</w:t>
      </w:r>
    </w:p>
    <w:p w14:paraId="5AA7BA29">
      <w:pPr>
        <w:pStyle w:val="7"/>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rPr>
        <w:t>3966.57</w:t>
      </w:r>
      <w:r>
        <w:rPr>
          <w:rFonts w:ascii="仿宋_GB2312" w:eastAsia="仿宋_GB2312"/>
          <w:sz w:val="32"/>
        </w:rPr>
        <w:t>万元，其中：基本支出</w:t>
      </w:r>
      <w:r>
        <w:rPr>
          <w:rFonts w:hint="eastAsia" w:ascii="仿宋_GB2312" w:eastAsia="仿宋_GB2312"/>
          <w:sz w:val="32"/>
        </w:rPr>
        <w:t>717.87</w:t>
      </w:r>
      <w:r>
        <w:rPr>
          <w:rFonts w:ascii="仿宋_GB2312" w:eastAsia="仿宋_GB2312"/>
          <w:sz w:val="32"/>
        </w:rPr>
        <w:t>万元，项目支出</w:t>
      </w:r>
      <w:r>
        <w:rPr>
          <w:rFonts w:hint="eastAsia" w:ascii="仿宋_GB2312" w:eastAsia="仿宋_GB2312"/>
          <w:sz w:val="32"/>
        </w:rPr>
        <w:t>3248.7</w:t>
      </w:r>
      <w:r>
        <w:rPr>
          <w:rFonts w:ascii="仿宋_GB2312" w:eastAsia="仿宋_GB2312"/>
          <w:sz w:val="32"/>
        </w:rPr>
        <w:t>万元。与上年相比，财政拨款支出增加</w:t>
      </w:r>
      <w:r>
        <w:rPr>
          <w:rFonts w:hint="eastAsia" w:ascii="仿宋_GB2312" w:eastAsia="仿宋_GB2312"/>
          <w:sz w:val="32"/>
          <w:lang w:val="en-US" w:eastAsia="zh-CN"/>
        </w:rPr>
        <w:t>1073.39</w:t>
      </w:r>
      <w:r>
        <w:rPr>
          <w:rFonts w:ascii="仿宋_GB2312" w:eastAsia="仿宋_GB2312"/>
          <w:sz w:val="32"/>
        </w:rPr>
        <w:t>万元，增长</w:t>
      </w:r>
      <w:r>
        <w:rPr>
          <w:rFonts w:hint="eastAsia" w:ascii="仿宋_GB2312" w:eastAsia="仿宋_GB2312"/>
          <w:sz w:val="32"/>
          <w:lang w:val="en-US" w:eastAsia="zh-CN"/>
        </w:rPr>
        <w:t>37.1</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拨付土地征收补偿资金增加</w:t>
      </w:r>
      <w:r>
        <w:rPr>
          <w:rFonts w:ascii="仿宋_GB2312" w:eastAsia="仿宋_GB2312"/>
          <w:sz w:val="32"/>
        </w:rPr>
        <w:t>；</w:t>
      </w:r>
      <w:r>
        <w:rPr>
          <w:rFonts w:ascii="黑体" w:eastAsia="黑体"/>
          <w:sz w:val="32"/>
        </w:rPr>
        <w:t>二是</w:t>
      </w:r>
      <w:r>
        <w:rPr>
          <w:rFonts w:hint="eastAsia" w:ascii="仿宋_GB2312" w:eastAsia="仿宋_GB2312"/>
          <w:sz w:val="32"/>
          <w:lang w:eastAsia="zh-CN"/>
        </w:rPr>
        <w:t>单位行政人员增加，行政人员基本支出增加</w:t>
      </w:r>
      <w:r>
        <w:rPr>
          <w:rFonts w:ascii="仿宋_GB2312" w:eastAsia="仿宋_GB2312"/>
          <w:sz w:val="32"/>
        </w:rPr>
        <w:t>。与年初预算相比，2021年度财政拨款支出完成年初预算的</w:t>
      </w:r>
      <w:r>
        <w:rPr>
          <w:rFonts w:hint="eastAsia" w:ascii="仿宋_GB2312" w:eastAsia="仿宋_GB2312"/>
          <w:sz w:val="32"/>
          <w:lang w:val="en-US" w:eastAsia="zh-CN"/>
        </w:rPr>
        <w:t>212.6</w:t>
      </w:r>
      <w:r>
        <w:rPr>
          <w:rFonts w:ascii="仿宋_GB2312" w:eastAsia="仿宋_GB2312"/>
          <w:sz w:val="32"/>
        </w:rPr>
        <w:t>%，其中：基本支出完成年初预算的</w:t>
      </w:r>
      <w:r>
        <w:rPr>
          <w:rFonts w:hint="eastAsia" w:ascii="仿宋_GB2312" w:eastAsia="仿宋_GB2312"/>
          <w:sz w:val="32"/>
          <w:lang w:val="en-US" w:eastAsia="zh-CN"/>
        </w:rPr>
        <w:t>78.73</w:t>
      </w:r>
      <w:r>
        <w:rPr>
          <w:rFonts w:ascii="仿宋_GB2312" w:eastAsia="仿宋_GB2312"/>
          <w:sz w:val="32"/>
        </w:rPr>
        <w:t>%，项目支出完成年初预算的</w:t>
      </w:r>
      <w:r>
        <w:rPr>
          <w:rFonts w:hint="eastAsia" w:ascii="仿宋_GB2312" w:eastAsia="仿宋_GB2312"/>
          <w:sz w:val="32"/>
          <w:lang w:val="en-US" w:eastAsia="zh-CN"/>
        </w:rPr>
        <w:t>340.55</w:t>
      </w:r>
      <w:r>
        <w:rPr>
          <w:rFonts w:ascii="仿宋_GB2312" w:eastAsia="仿宋_GB2312"/>
          <w:sz w:val="32"/>
        </w:rPr>
        <w:t>%。</w:t>
      </w:r>
    </w:p>
    <w:p w14:paraId="1D191E79">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14:paraId="3B7C6918">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1858.99</w:t>
      </w:r>
      <w:r>
        <w:rPr>
          <w:rFonts w:ascii="仿宋_GB2312" w:hAnsi="宋体" w:eastAsia="仿宋_GB2312"/>
          <w:sz w:val="32"/>
          <w:szCs w:val="32"/>
        </w:rPr>
        <w:t>万元，按支出功能分类科目分，包括：一般公共服务支出</w:t>
      </w:r>
      <w:r>
        <w:rPr>
          <w:rFonts w:hint="eastAsia" w:ascii="仿宋_GB2312" w:hAnsi="宋体" w:eastAsia="仿宋_GB2312"/>
          <w:sz w:val="32"/>
          <w:szCs w:val="32"/>
          <w:lang w:val="en-US" w:eastAsia="zh-CN"/>
        </w:rPr>
        <w:t>1112.36</w:t>
      </w:r>
      <w:r>
        <w:rPr>
          <w:rFonts w:ascii="仿宋_GB2312" w:hAnsi="宋体" w:eastAsia="仿宋_GB2312"/>
          <w:sz w:val="32"/>
          <w:szCs w:val="32"/>
        </w:rPr>
        <w:t>万元，占</w:t>
      </w:r>
      <w:r>
        <w:rPr>
          <w:rFonts w:hint="eastAsia" w:ascii="仿宋_GB2312" w:hAnsi="宋体" w:eastAsia="仿宋_GB2312"/>
          <w:sz w:val="32"/>
          <w:szCs w:val="32"/>
          <w:lang w:val="en-US" w:eastAsia="zh-CN"/>
        </w:rPr>
        <w:t>59.84</w:t>
      </w:r>
      <w:r>
        <w:rPr>
          <w:rFonts w:ascii="仿宋_GB2312" w:hAnsi="宋体" w:eastAsia="仿宋_GB2312"/>
          <w:sz w:val="32"/>
          <w:szCs w:val="32"/>
        </w:rPr>
        <w:t>%；</w:t>
      </w:r>
      <w:r>
        <w:rPr>
          <w:rFonts w:hint="eastAsia" w:ascii="仿宋_GB2312" w:hAnsi="宋体" w:eastAsia="仿宋_GB2312"/>
          <w:sz w:val="32"/>
          <w:szCs w:val="32"/>
        </w:rPr>
        <w:t>国防支出</w:t>
      </w:r>
      <w:r>
        <w:rPr>
          <w:rFonts w:hint="eastAsia" w:ascii="仿宋_GB2312" w:hAnsi="宋体" w:eastAsia="仿宋_GB2312"/>
          <w:sz w:val="32"/>
          <w:szCs w:val="32"/>
          <w:lang w:val="en-US" w:eastAsia="zh-CN"/>
        </w:rPr>
        <w:t>2万元，占0.11%；文化旅游体育与传媒支出0.5万元，占0.03%；社会保障和就业支出88.84万元，占4.78%；卫生健康支出58.75万元，占3.16%；城乡社区支出148.98万元，占8.01%；农林水支出300.82万元，占16.18%；住房保障支出100.95万元，占5.43%；灾害防治及应急管理支出45.81万元，占2.46%</w:t>
      </w:r>
      <w:r>
        <w:rPr>
          <w:rFonts w:ascii="仿宋_GB2312" w:hAnsi="宋体" w:eastAsia="仿宋_GB2312"/>
          <w:sz w:val="32"/>
          <w:szCs w:val="32"/>
        </w:rPr>
        <w:t>。</w:t>
      </w:r>
    </w:p>
    <w:p w14:paraId="4C0241DA">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lang w:val="en-US" w:eastAsia="zh-CN"/>
        </w:rPr>
        <w:t>1112.36</w:t>
      </w:r>
      <w:r>
        <w:rPr>
          <w:rFonts w:ascii="仿宋_GB2312" w:hAnsi="宋体" w:eastAsia="仿宋_GB2312"/>
          <w:sz w:val="32"/>
          <w:szCs w:val="32"/>
        </w:rPr>
        <w:t>万元，具体包括：</w:t>
      </w:r>
    </w:p>
    <w:p w14:paraId="42026506">
      <w:pPr>
        <w:spacing w:line="560" w:lineRule="exact"/>
        <w:ind w:firstLine="660"/>
        <w:rPr>
          <w:rFonts w:hint="eastAsia" w:ascii="仿宋_GB2312" w:hAnsi="宋体" w:eastAsia="仿宋_GB2312"/>
          <w:sz w:val="32"/>
          <w:szCs w:val="32"/>
          <w:lang w:eastAsia="zh-CN"/>
        </w:rPr>
      </w:pPr>
      <w:r>
        <w:rPr>
          <w:rFonts w:ascii="仿宋_GB2312" w:hAnsi="宋体" w:eastAsia="仿宋_GB2312"/>
          <w:sz w:val="32"/>
          <w:szCs w:val="32"/>
        </w:rPr>
        <w:t>（1）一般公共服务支出（类）</w:t>
      </w:r>
      <w:r>
        <w:rPr>
          <w:rFonts w:hint="eastAsia" w:ascii="仿宋_GB2312" w:hAnsi="宋体" w:eastAsia="仿宋_GB2312"/>
          <w:sz w:val="32"/>
          <w:szCs w:val="32"/>
          <w:lang w:eastAsia="zh-CN"/>
        </w:rPr>
        <w:t>人大事务</w:t>
      </w:r>
      <w:r>
        <w:rPr>
          <w:rFonts w:ascii="仿宋_GB2312" w:hAnsi="宋体" w:eastAsia="仿宋_GB2312"/>
          <w:sz w:val="32"/>
          <w:szCs w:val="32"/>
        </w:rPr>
        <w:t>（款）</w:t>
      </w:r>
      <w:r>
        <w:rPr>
          <w:rFonts w:hint="eastAsia" w:ascii="仿宋_GB2312" w:hAnsi="宋体" w:eastAsia="仿宋_GB2312"/>
          <w:sz w:val="32"/>
          <w:szCs w:val="32"/>
          <w:lang w:eastAsia="zh-CN"/>
        </w:rPr>
        <w:t>机关服务</w:t>
      </w:r>
      <w:r>
        <w:rPr>
          <w:rFonts w:ascii="仿宋_GB2312" w:hAnsi="宋体" w:eastAsia="仿宋_GB2312"/>
          <w:sz w:val="32"/>
          <w:szCs w:val="32"/>
        </w:rPr>
        <w:t>（项）</w:t>
      </w:r>
      <w:r>
        <w:rPr>
          <w:rFonts w:hint="eastAsia" w:ascii="仿宋_GB2312" w:hAnsi="宋体" w:eastAsia="仿宋_GB2312"/>
          <w:sz w:val="32"/>
          <w:szCs w:val="32"/>
          <w:lang w:val="en-US" w:eastAsia="zh-CN"/>
        </w:rPr>
        <w:t>4.9万元，</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24.99</w:t>
      </w:r>
      <w:r>
        <w:rPr>
          <w:rFonts w:ascii="仿宋_GB2312" w:hAnsi="宋体" w:eastAsia="仿宋_GB2312"/>
          <w:sz w:val="32"/>
          <w:szCs w:val="32"/>
        </w:rPr>
        <w:t>%，决算数小于年初预算数的原因主要是</w:t>
      </w:r>
      <w:r>
        <w:rPr>
          <w:rFonts w:hint="eastAsia" w:ascii="仿宋_GB2312" w:hAnsi="宋体" w:eastAsia="仿宋_GB2312"/>
          <w:sz w:val="32"/>
          <w:szCs w:val="32"/>
          <w:lang w:eastAsia="zh-CN"/>
        </w:rPr>
        <w:t>物业管理费支出变更项目类款项，导致</w:t>
      </w:r>
      <w:r>
        <w:rPr>
          <w:rFonts w:hint="eastAsia" w:ascii="仿宋_GB2312" w:hAnsi="宋体" w:eastAsia="仿宋_GB2312"/>
          <w:sz w:val="32"/>
          <w:szCs w:val="32"/>
          <w:lang w:val="en-US" w:eastAsia="zh-CN"/>
        </w:rPr>
        <w:t>2021年实际支出小于2021年年初预算数；</w:t>
      </w:r>
      <w:r>
        <w:rPr>
          <w:rFonts w:hint="eastAsia" w:ascii="仿宋_GB2312" w:hAnsi="宋体" w:eastAsia="仿宋_GB2312"/>
          <w:sz w:val="32"/>
          <w:szCs w:val="32"/>
          <w:lang w:eastAsia="zh-CN"/>
        </w:rPr>
        <w:t>其他人大事务支出</w:t>
      </w:r>
      <w:r>
        <w:rPr>
          <w:rFonts w:ascii="仿宋_GB2312" w:hAnsi="宋体" w:eastAsia="仿宋_GB2312"/>
          <w:sz w:val="32"/>
          <w:szCs w:val="32"/>
        </w:rPr>
        <w:t>（项）</w:t>
      </w:r>
      <w:r>
        <w:rPr>
          <w:rFonts w:hint="eastAsia" w:ascii="仿宋_GB2312" w:hAnsi="宋体" w:eastAsia="仿宋_GB2312"/>
          <w:sz w:val="32"/>
          <w:szCs w:val="32"/>
          <w:lang w:val="en-US" w:eastAsia="zh-CN"/>
        </w:rPr>
        <w:t>9.38万元，</w:t>
      </w:r>
      <w:r>
        <w:rPr>
          <w:rFonts w:hint="eastAsia" w:ascii="仿宋_GB2312" w:hAnsi="宋体" w:eastAsia="仿宋_GB2312"/>
          <w:sz w:val="32"/>
          <w:szCs w:val="32"/>
          <w:lang w:eastAsia="zh-CN"/>
        </w:rPr>
        <w:t>此项经费未安排年初预算。</w:t>
      </w:r>
    </w:p>
    <w:p w14:paraId="3EAD3981">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w:t>
      </w:r>
      <w:r>
        <w:rPr>
          <w:rFonts w:ascii="仿宋_GB2312" w:hAnsi="宋体" w:eastAsia="仿宋_GB2312"/>
          <w:sz w:val="32"/>
          <w:szCs w:val="32"/>
        </w:rPr>
        <w:t>一般公共服务支出（类）</w:t>
      </w:r>
      <w:r>
        <w:rPr>
          <w:rFonts w:hint="eastAsia" w:ascii="仿宋_GB2312" w:hAnsi="宋体" w:eastAsia="仿宋_GB2312"/>
          <w:sz w:val="32"/>
          <w:szCs w:val="32"/>
        </w:rPr>
        <w:t>政府办公厅（室）及相关机构事务</w:t>
      </w:r>
      <w:r>
        <w:rPr>
          <w:rFonts w:ascii="仿宋_GB2312" w:hAnsi="宋体" w:eastAsia="仿宋_GB2312"/>
          <w:sz w:val="32"/>
          <w:szCs w:val="32"/>
        </w:rPr>
        <w:t>（款）行政运行（项）</w:t>
      </w:r>
      <w:r>
        <w:rPr>
          <w:rFonts w:hint="eastAsia" w:ascii="仿宋_GB2312" w:hAnsi="宋体" w:eastAsia="仿宋_GB2312"/>
          <w:sz w:val="32"/>
          <w:szCs w:val="32"/>
          <w:lang w:val="en-US" w:eastAsia="zh-CN"/>
        </w:rPr>
        <w:t>533.47</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基本工资、伙食补助费、办公费、电费</w:t>
      </w:r>
      <w:r>
        <w:rPr>
          <w:rFonts w:hint="eastAsia" w:ascii="仿宋_GB2312" w:hAnsi="宋体" w:eastAsia="仿宋_GB2312"/>
          <w:sz w:val="32"/>
          <w:szCs w:val="32"/>
        </w:rPr>
        <w:t>等支出</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97.4</w:t>
      </w:r>
      <w:r>
        <w:rPr>
          <w:rFonts w:ascii="仿宋_GB2312" w:hAnsi="宋体" w:eastAsia="仿宋_GB2312"/>
          <w:sz w:val="32"/>
          <w:szCs w:val="32"/>
        </w:rPr>
        <w:t>%，决算数小于年初预算数的原因主要是</w:t>
      </w:r>
      <w:r>
        <w:rPr>
          <w:rFonts w:hint="eastAsia" w:ascii="仿宋_GB2312" w:hAnsi="宋体" w:eastAsia="仿宋_GB2312"/>
          <w:sz w:val="32"/>
          <w:szCs w:val="32"/>
          <w:lang w:eastAsia="zh-CN"/>
        </w:rPr>
        <w:t>按</w:t>
      </w:r>
      <w:r>
        <w:rPr>
          <w:rFonts w:hint="eastAsia" w:ascii="仿宋_GB2312" w:hAnsi="宋体" w:eastAsia="仿宋_GB2312"/>
          <w:sz w:val="32"/>
          <w:szCs w:val="32"/>
          <w:highlight w:val="none"/>
          <w:lang w:val="en-US" w:eastAsia="zh-CN"/>
        </w:rPr>
        <w:t>实际情况发生的支出金额与拨付预算数基本吻合;</w:t>
      </w:r>
      <w:r>
        <w:rPr>
          <w:rFonts w:hint="eastAsia" w:ascii="仿宋_GB2312" w:hAnsi="宋体" w:eastAsia="仿宋_GB2312"/>
          <w:sz w:val="32"/>
          <w:szCs w:val="32"/>
          <w:lang w:eastAsia="zh-CN"/>
        </w:rPr>
        <w:t>一般行政管理事务（项）</w:t>
      </w:r>
      <w:r>
        <w:rPr>
          <w:rFonts w:hint="eastAsia" w:ascii="仿宋_GB2312" w:hAnsi="宋体" w:eastAsia="仿宋_GB2312"/>
          <w:sz w:val="32"/>
          <w:szCs w:val="32"/>
          <w:lang w:val="en-US" w:eastAsia="zh-CN"/>
        </w:rPr>
        <w:t>266.7万元，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行政人员绩效工资、物业费、卫生城复审等支出，完</w:t>
      </w:r>
      <w:r>
        <w:rPr>
          <w:rFonts w:ascii="仿宋_GB2312" w:hAnsi="宋体" w:eastAsia="仿宋_GB2312"/>
          <w:sz w:val="32"/>
          <w:szCs w:val="32"/>
        </w:rPr>
        <w:t>成年初预算的</w:t>
      </w:r>
      <w:r>
        <w:rPr>
          <w:rFonts w:hint="eastAsia" w:ascii="仿宋_GB2312" w:hAnsi="宋体" w:eastAsia="仿宋_GB2312"/>
          <w:sz w:val="32"/>
          <w:szCs w:val="32"/>
          <w:lang w:val="en-US" w:eastAsia="zh-CN"/>
        </w:rPr>
        <w:t>83.09</w:t>
      </w:r>
      <w:r>
        <w:rPr>
          <w:rFonts w:ascii="仿宋_GB2312" w:hAnsi="宋体" w:eastAsia="仿宋_GB2312"/>
          <w:sz w:val="32"/>
          <w:szCs w:val="32"/>
        </w:rPr>
        <w:t>%，决算数小于年初预算数的原因主要是</w:t>
      </w:r>
      <w:r>
        <w:rPr>
          <w:rFonts w:hint="eastAsia" w:ascii="仿宋_GB2312" w:hAnsi="宋体" w:eastAsia="仿宋_GB2312"/>
          <w:sz w:val="32"/>
          <w:szCs w:val="32"/>
          <w:lang w:eastAsia="zh-CN"/>
        </w:rPr>
        <w:t>部分经费预算缩减，导致</w:t>
      </w:r>
      <w:r>
        <w:rPr>
          <w:rFonts w:hint="eastAsia" w:ascii="仿宋_GB2312" w:hAnsi="宋体" w:eastAsia="仿宋_GB2312"/>
          <w:sz w:val="32"/>
          <w:szCs w:val="32"/>
          <w:lang w:val="en-US" w:eastAsia="zh-CN"/>
        </w:rPr>
        <w:t>2021年</w:t>
      </w:r>
      <w:r>
        <w:rPr>
          <w:rFonts w:hint="eastAsia" w:ascii="仿宋_GB2312" w:hAnsi="宋体" w:eastAsia="仿宋_GB2312"/>
          <w:sz w:val="32"/>
          <w:szCs w:val="32"/>
          <w:lang w:eastAsia="zh-CN"/>
        </w:rPr>
        <w:t>支出小于年初预算数；信访事务（项）</w:t>
      </w:r>
      <w:r>
        <w:rPr>
          <w:rFonts w:hint="eastAsia" w:ascii="仿宋_GB2312" w:hAnsi="宋体" w:eastAsia="仿宋_GB2312"/>
          <w:sz w:val="32"/>
          <w:szCs w:val="32"/>
          <w:lang w:val="en-US" w:eastAsia="zh-CN"/>
        </w:rPr>
        <w:t>76.85万元，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差旅费、办公用品、劳务费、救助款等支出，完</w:t>
      </w:r>
      <w:r>
        <w:rPr>
          <w:rFonts w:ascii="仿宋_GB2312" w:hAnsi="宋体" w:eastAsia="仿宋_GB2312"/>
          <w:sz w:val="32"/>
          <w:szCs w:val="32"/>
        </w:rPr>
        <w:t>成年初预算的</w:t>
      </w:r>
      <w:r>
        <w:rPr>
          <w:rFonts w:hint="eastAsia" w:ascii="仿宋_GB2312" w:hAnsi="宋体" w:eastAsia="仿宋_GB2312"/>
          <w:sz w:val="32"/>
          <w:szCs w:val="32"/>
          <w:lang w:val="en-US" w:eastAsia="zh-CN"/>
        </w:rPr>
        <w:t>167.79</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val="en-US" w:eastAsia="zh-CN"/>
        </w:rPr>
        <w:t>2021年为救助困难信访人，当年申请预算外救助款</w:t>
      </w:r>
      <w:r>
        <w:rPr>
          <w:rFonts w:hint="eastAsia" w:ascii="仿宋_GB2312" w:hAnsi="宋体" w:eastAsia="仿宋_GB2312"/>
          <w:sz w:val="32"/>
          <w:szCs w:val="32"/>
          <w:lang w:eastAsia="zh-CN"/>
        </w:rPr>
        <w:t>；其他政府办公厅（室）及相关机构事务支出（项）</w:t>
      </w:r>
      <w:r>
        <w:rPr>
          <w:rFonts w:hint="eastAsia" w:ascii="仿宋_GB2312" w:hAnsi="宋体" w:eastAsia="仿宋_GB2312"/>
          <w:sz w:val="32"/>
          <w:szCs w:val="32"/>
          <w:lang w:val="en-US" w:eastAsia="zh-CN"/>
        </w:rPr>
        <w:t>110.49万元，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防疫、村财保险单位部分、宣传费等支出，完</w:t>
      </w:r>
      <w:r>
        <w:rPr>
          <w:rFonts w:ascii="仿宋_GB2312" w:hAnsi="宋体" w:eastAsia="仿宋_GB2312"/>
          <w:sz w:val="32"/>
          <w:szCs w:val="32"/>
        </w:rPr>
        <w:t>成年初预算的</w:t>
      </w:r>
      <w:r>
        <w:rPr>
          <w:rFonts w:hint="eastAsia" w:ascii="仿宋_GB2312" w:hAnsi="宋体" w:eastAsia="仿宋_GB2312"/>
          <w:sz w:val="32"/>
          <w:szCs w:val="32"/>
          <w:lang w:val="en-US" w:eastAsia="zh-CN"/>
        </w:rPr>
        <w:t>222.76</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val="en-US" w:eastAsia="zh-CN"/>
        </w:rPr>
        <w:t>2021年防疫经费未安排年初预算</w:t>
      </w:r>
      <w:r>
        <w:rPr>
          <w:rFonts w:hint="eastAsia" w:ascii="仿宋_GB2312" w:hAnsi="宋体" w:eastAsia="仿宋_GB2312"/>
          <w:sz w:val="32"/>
          <w:szCs w:val="32"/>
          <w:lang w:eastAsia="zh-CN"/>
        </w:rPr>
        <w:t>。</w:t>
      </w:r>
    </w:p>
    <w:p w14:paraId="53892FF4">
      <w:pPr>
        <w:spacing w:line="560" w:lineRule="exact"/>
        <w:ind w:firstLine="660"/>
        <w:rPr>
          <w:rFonts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lang w:val="en-US" w:eastAsia="zh-CN"/>
        </w:rPr>
        <w:t>3</w:t>
      </w:r>
      <w:r>
        <w:rPr>
          <w:rFonts w:ascii="仿宋_GB2312" w:hAnsi="宋体" w:eastAsia="仿宋_GB2312"/>
          <w:sz w:val="32"/>
          <w:szCs w:val="32"/>
        </w:rPr>
        <w:t>）一般公共服务支出（类）</w:t>
      </w:r>
      <w:r>
        <w:rPr>
          <w:rFonts w:hint="eastAsia" w:ascii="仿宋_GB2312" w:hAnsi="宋体" w:eastAsia="仿宋_GB2312"/>
          <w:sz w:val="32"/>
          <w:szCs w:val="32"/>
        </w:rPr>
        <w:t>统计信息事务</w:t>
      </w:r>
      <w:r>
        <w:rPr>
          <w:rFonts w:ascii="仿宋_GB2312" w:hAnsi="宋体" w:eastAsia="仿宋_GB2312"/>
          <w:sz w:val="32"/>
          <w:szCs w:val="32"/>
        </w:rPr>
        <w:t>（款</w:t>
      </w:r>
      <w:r>
        <w:rPr>
          <w:rFonts w:hint="eastAsia" w:ascii="仿宋_GB2312" w:hAnsi="宋体" w:eastAsia="仿宋_GB2312"/>
          <w:sz w:val="32"/>
          <w:szCs w:val="32"/>
          <w:lang w:eastAsia="zh-CN"/>
        </w:rPr>
        <w:t>）</w:t>
      </w:r>
      <w:r>
        <w:rPr>
          <w:rFonts w:hint="eastAsia" w:ascii="仿宋_GB2312" w:hAnsi="宋体" w:eastAsia="仿宋_GB2312"/>
          <w:sz w:val="32"/>
          <w:szCs w:val="32"/>
        </w:rPr>
        <w:t>其他统计信息事务支出</w:t>
      </w:r>
      <w:r>
        <w:rPr>
          <w:rFonts w:ascii="仿宋_GB2312" w:hAnsi="宋体" w:eastAsia="仿宋_GB2312"/>
          <w:sz w:val="32"/>
          <w:szCs w:val="32"/>
        </w:rPr>
        <w:t>（项）</w:t>
      </w:r>
      <w:r>
        <w:rPr>
          <w:rFonts w:hint="eastAsia" w:ascii="仿宋_GB2312" w:hAnsi="宋体" w:eastAsia="仿宋_GB2312"/>
          <w:sz w:val="32"/>
          <w:szCs w:val="32"/>
          <w:lang w:val="en-US" w:eastAsia="zh-CN"/>
        </w:rPr>
        <w:t>5</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经发统计工作办公费、宣传费</w:t>
      </w:r>
      <w:r>
        <w:rPr>
          <w:rFonts w:hint="eastAsia" w:ascii="仿宋_GB2312" w:hAnsi="宋体" w:eastAsia="仿宋_GB2312"/>
          <w:sz w:val="32"/>
          <w:szCs w:val="32"/>
        </w:rPr>
        <w:t>等支出</w:t>
      </w:r>
      <w:r>
        <w:rPr>
          <w:rFonts w:ascii="仿宋_GB2312" w:hAnsi="宋体" w:eastAsia="仿宋_GB2312"/>
          <w:sz w:val="32"/>
          <w:szCs w:val="32"/>
        </w:rPr>
        <w:t>，</w:t>
      </w:r>
      <w:r>
        <w:rPr>
          <w:rFonts w:hint="eastAsia" w:ascii="仿宋_GB2312" w:hAnsi="宋体" w:eastAsia="仿宋_GB2312"/>
          <w:sz w:val="32"/>
          <w:szCs w:val="32"/>
          <w:lang w:val="en-US" w:eastAsia="zh-CN"/>
        </w:rPr>
        <w:t>2021年对此项经费项目类款项进行调整，此项目未安排年初预算。</w:t>
      </w:r>
    </w:p>
    <w:p w14:paraId="02E17946">
      <w:pPr>
        <w:spacing w:line="560" w:lineRule="exact"/>
        <w:ind w:firstLine="66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ascii="仿宋_GB2312" w:hAnsi="宋体" w:eastAsia="仿宋_GB2312"/>
          <w:sz w:val="32"/>
          <w:szCs w:val="32"/>
        </w:rPr>
        <w:t>一般公共服务支出（类）</w:t>
      </w:r>
      <w:r>
        <w:rPr>
          <w:rFonts w:hint="eastAsia" w:ascii="仿宋_GB2312" w:hAnsi="宋体" w:eastAsia="仿宋_GB2312"/>
          <w:sz w:val="32"/>
          <w:szCs w:val="32"/>
        </w:rPr>
        <w:t>财政事务</w:t>
      </w:r>
      <w:r>
        <w:rPr>
          <w:rFonts w:ascii="仿宋_GB2312" w:hAnsi="宋体" w:eastAsia="仿宋_GB2312"/>
          <w:sz w:val="32"/>
          <w:szCs w:val="32"/>
        </w:rPr>
        <w:t>（款</w:t>
      </w:r>
      <w:r>
        <w:rPr>
          <w:rFonts w:hint="eastAsia" w:ascii="仿宋_GB2312" w:hAnsi="宋体" w:eastAsia="仿宋_GB2312"/>
          <w:sz w:val="32"/>
          <w:szCs w:val="32"/>
          <w:lang w:eastAsia="zh-CN"/>
        </w:rPr>
        <w:t>）</w:t>
      </w:r>
      <w:r>
        <w:rPr>
          <w:rFonts w:hint="eastAsia" w:ascii="仿宋_GB2312" w:hAnsi="宋体" w:eastAsia="仿宋_GB2312"/>
          <w:sz w:val="32"/>
          <w:szCs w:val="32"/>
        </w:rPr>
        <w:t>其他财政事务支出</w:t>
      </w:r>
      <w:r>
        <w:rPr>
          <w:rFonts w:ascii="仿宋_GB2312" w:hAnsi="宋体" w:eastAsia="仿宋_GB2312"/>
          <w:sz w:val="32"/>
          <w:szCs w:val="32"/>
        </w:rPr>
        <w:t>（项）</w:t>
      </w:r>
      <w:r>
        <w:rPr>
          <w:rFonts w:hint="eastAsia" w:ascii="仿宋_GB2312" w:hAnsi="宋体" w:eastAsia="仿宋_GB2312"/>
          <w:sz w:val="32"/>
          <w:szCs w:val="32"/>
          <w:lang w:val="en-US" w:eastAsia="zh-CN"/>
        </w:rPr>
        <w:t>8</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村财办公费、街道财务办公费</w:t>
      </w:r>
      <w:r>
        <w:rPr>
          <w:rFonts w:hint="eastAsia" w:ascii="仿宋_GB2312" w:hAnsi="宋体" w:eastAsia="仿宋_GB2312"/>
          <w:sz w:val="32"/>
          <w:szCs w:val="32"/>
        </w:rPr>
        <w:t>等支出</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533.33</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val="en-US" w:eastAsia="zh-CN"/>
        </w:rPr>
        <w:t>2021年对财政事业费项目类款项进行调整，调入此项目中，导致2021年实际支出显著大于2021年年初预算数</w:t>
      </w:r>
      <w:r>
        <w:rPr>
          <w:rFonts w:ascii="仿宋_GB2312" w:hAnsi="宋体" w:eastAsia="仿宋_GB2312"/>
          <w:sz w:val="32"/>
          <w:szCs w:val="32"/>
        </w:rPr>
        <w:t>。</w:t>
      </w:r>
    </w:p>
    <w:p w14:paraId="5B0148CD">
      <w:pPr>
        <w:spacing w:line="560" w:lineRule="exact"/>
        <w:ind w:firstLine="66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ascii="仿宋_GB2312" w:hAnsi="宋体" w:eastAsia="仿宋_GB2312"/>
          <w:sz w:val="32"/>
          <w:szCs w:val="32"/>
        </w:rPr>
        <w:t>一般公共服务支出（类）</w:t>
      </w:r>
      <w:r>
        <w:rPr>
          <w:rFonts w:hint="eastAsia" w:ascii="仿宋_GB2312" w:hAnsi="宋体" w:eastAsia="仿宋_GB2312"/>
          <w:sz w:val="32"/>
          <w:szCs w:val="32"/>
        </w:rPr>
        <w:t>纪检监察事务</w:t>
      </w:r>
      <w:r>
        <w:rPr>
          <w:rFonts w:ascii="仿宋_GB2312" w:hAnsi="宋体" w:eastAsia="仿宋_GB2312"/>
          <w:sz w:val="32"/>
          <w:szCs w:val="32"/>
        </w:rPr>
        <w:t>（款</w:t>
      </w:r>
      <w:r>
        <w:rPr>
          <w:rFonts w:hint="eastAsia" w:ascii="仿宋_GB2312" w:hAnsi="宋体" w:eastAsia="仿宋_GB2312"/>
          <w:sz w:val="32"/>
          <w:szCs w:val="32"/>
          <w:lang w:eastAsia="zh-CN"/>
        </w:rPr>
        <w:t>）</w:t>
      </w:r>
      <w:r>
        <w:rPr>
          <w:rFonts w:hint="eastAsia" w:ascii="仿宋_GB2312" w:hAnsi="宋体" w:eastAsia="仿宋_GB2312"/>
          <w:sz w:val="32"/>
          <w:szCs w:val="32"/>
        </w:rPr>
        <w:t>其他纪检监察事务支出</w:t>
      </w:r>
      <w:r>
        <w:rPr>
          <w:rFonts w:ascii="仿宋_GB2312" w:hAnsi="宋体" w:eastAsia="仿宋_GB2312"/>
          <w:sz w:val="32"/>
          <w:szCs w:val="32"/>
        </w:rPr>
        <w:t>（项）</w:t>
      </w:r>
      <w:r>
        <w:rPr>
          <w:rFonts w:hint="eastAsia" w:ascii="仿宋_GB2312" w:hAnsi="宋体" w:eastAsia="仿宋_GB2312"/>
          <w:sz w:val="32"/>
          <w:szCs w:val="32"/>
          <w:lang w:val="en-US" w:eastAsia="zh-CN"/>
        </w:rPr>
        <w:t>37.8</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正风肃纪监督员补助、村务监督委员补助</w:t>
      </w:r>
      <w:r>
        <w:rPr>
          <w:rFonts w:hint="eastAsia" w:ascii="仿宋_GB2312" w:hAnsi="宋体" w:eastAsia="仿宋_GB2312"/>
          <w:sz w:val="32"/>
          <w:szCs w:val="32"/>
        </w:rPr>
        <w:t>等支出</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90.43</w:t>
      </w:r>
      <w:r>
        <w:rPr>
          <w:rFonts w:ascii="仿宋_GB2312" w:hAnsi="宋体" w:eastAsia="仿宋_GB2312"/>
          <w:sz w:val="32"/>
          <w:szCs w:val="32"/>
        </w:rPr>
        <w:t>%，决算数小于年初预算数的原因主要是</w:t>
      </w:r>
      <w:r>
        <w:rPr>
          <w:rFonts w:hint="eastAsia" w:ascii="仿宋_GB2312" w:hAnsi="宋体" w:eastAsia="仿宋_GB2312"/>
          <w:sz w:val="32"/>
          <w:szCs w:val="32"/>
          <w:lang w:val="en-US" w:eastAsia="zh-CN"/>
        </w:rPr>
        <w:t>2021年年初预算包含纪委办案及工作经费，因2021年纪委未发生符合经费使用标准的支出，因此，纪委办案及工作经费2021年未支出</w:t>
      </w:r>
      <w:r>
        <w:rPr>
          <w:rFonts w:ascii="仿宋_GB2312" w:hAnsi="宋体" w:eastAsia="仿宋_GB2312"/>
          <w:sz w:val="32"/>
          <w:szCs w:val="32"/>
        </w:rPr>
        <w:t>。</w:t>
      </w:r>
    </w:p>
    <w:p w14:paraId="1709E224">
      <w:pPr>
        <w:spacing w:line="560" w:lineRule="exact"/>
        <w:ind w:firstLine="66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ascii="仿宋_GB2312" w:hAnsi="宋体" w:eastAsia="仿宋_GB2312"/>
          <w:sz w:val="32"/>
          <w:szCs w:val="32"/>
        </w:rPr>
        <w:t>一般公共服务支出（类）</w:t>
      </w:r>
      <w:r>
        <w:rPr>
          <w:rFonts w:hint="eastAsia" w:ascii="仿宋_GB2312" w:hAnsi="宋体" w:eastAsia="仿宋_GB2312"/>
          <w:sz w:val="32"/>
          <w:szCs w:val="32"/>
        </w:rPr>
        <w:t>群众团体事务</w:t>
      </w:r>
      <w:r>
        <w:rPr>
          <w:rFonts w:ascii="仿宋_GB2312" w:hAnsi="宋体" w:eastAsia="仿宋_GB2312"/>
          <w:sz w:val="32"/>
          <w:szCs w:val="32"/>
        </w:rPr>
        <w:t>（款</w:t>
      </w:r>
      <w:r>
        <w:rPr>
          <w:rFonts w:hint="eastAsia" w:ascii="仿宋_GB2312" w:hAnsi="宋体" w:eastAsia="仿宋_GB2312"/>
          <w:sz w:val="32"/>
          <w:szCs w:val="32"/>
          <w:lang w:eastAsia="zh-CN"/>
        </w:rPr>
        <w:t>）</w:t>
      </w:r>
      <w:r>
        <w:rPr>
          <w:rFonts w:hint="eastAsia" w:ascii="仿宋_GB2312" w:hAnsi="宋体" w:eastAsia="仿宋_GB2312"/>
          <w:sz w:val="32"/>
          <w:szCs w:val="32"/>
        </w:rPr>
        <w:t>其他群众团体事务支出</w:t>
      </w:r>
      <w:r>
        <w:rPr>
          <w:rFonts w:ascii="仿宋_GB2312" w:hAnsi="宋体" w:eastAsia="仿宋_GB2312"/>
          <w:sz w:val="32"/>
          <w:szCs w:val="32"/>
        </w:rPr>
        <w:t>（项）</w:t>
      </w:r>
      <w:r>
        <w:rPr>
          <w:rFonts w:hint="eastAsia" w:ascii="仿宋_GB2312" w:hAnsi="宋体" w:eastAsia="仿宋_GB2312"/>
          <w:sz w:val="32"/>
          <w:szCs w:val="32"/>
          <w:lang w:val="en-US" w:eastAsia="zh-CN"/>
        </w:rPr>
        <w:t>0.4</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宣传费</w:t>
      </w:r>
      <w:r>
        <w:rPr>
          <w:rFonts w:hint="eastAsia" w:ascii="仿宋_GB2312" w:hAnsi="宋体" w:eastAsia="仿宋_GB2312"/>
          <w:sz w:val="32"/>
          <w:szCs w:val="32"/>
        </w:rPr>
        <w:t>等支出</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40</w:t>
      </w:r>
      <w:r>
        <w:rPr>
          <w:rFonts w:ascii="仿宋_GB2312" w:hAnsi="宋体" w:eastAsia="仿宋_GB2312"/>
          <w:sz w:val="32"/>
          <w:szCs w:val="32"/>
        </w:rPr>
        <w:t>%，决算数小于年初预算数的原因主要是</w:t>
      </w:r>
      <w:r>
        <w:rPr>
          <w:rFonts w:hint="eastAsia" w:ascii="仿宋_GB2312" w:hAnsi="宋体" w:eastAsia="仿宋_GB2312"/>
          <w:sz w:val="32"/>
          <w:szCs w:val="32"/>
          <w:lang w:eastAsia="zh-CN"/>
        </w:rPr>
        <w:t>因疫情原因，只开展宣传相关工作，未组织相关活动</w:t>
      </w:r>
      <w:r>
        <w:rPr>
          <w:rFonts w:ascii="仿宋_GB2312" w:hAnsi="宋体" w:eastAsia="仿宋_GB2312"/>
          <w:sz w:val="32"/>
          <w:szCs w:val="32"/>
        </w:rPr>
        <w:t>。</w:t>
      </w:r>
    </w:p>
    <w:p w14:paraId="5B493F83">
      <w:pPr>
        <w:spacing w:line="560" w:lineRule="exact"/>
        <w:ind w:firstLine="660"/>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7</w:t>
      </w:r>
      <w:r>
        <w:rPr>
          <w:rFonts w:hint="eastAsia" w:ascii="仿宋_GB2312" w:hAnsi="宋体" w:eastAsia="仿宋_GB2312"/>
          <w:sz w:val="32"/>
          <w:szCs w:val="32"/>
          <w:lang w:eastAsia="zh-CN"/>
        </w:rPr>
        <w:t>）</w:t>
      </w:r>
      <w:r>
        <w:rPr>
          <w:rFonts w:ascii="仿宋_GB2312" w:hAnsi="宋体" w:eastAsia="仿宋_GB2312"/>
          <w:sz w:val="32"/>
          <w:szCs w:val="32"/>
        </w:rPr>
        <w:t>一般公共服务支出（类）</w:t>
      </w:r>
      <w:r>
        <w:rPr>
          <w:rFonts w:hint="eastAsia" w:ascii="仿宋_GB2312" w:hAnsi="宋体" w:eastAsia="仿宋_GB2312"/>
          <w:sz w:val="32"/>
          <w:szCs w:val="32"/>
        </w:rPr>
        <w:t>党委办公厅（室）及相关机构事务</w:t>
      </w:r>
      <w:r>
        <w:rPr>
          <w:rFonts w:ascii="仿宋_GB2312" w:hAnsi="宋体" w:eastAsia="仿宋_GB2312"/>
          <w:sz w:val="32"/>
          <w:szCs w:val="32"/>
        </w:rPr>
        <w:t>（款</w:t>
      </w:r>
      <w:r>
        <w:rPr>
          <w:rFonts w:hint="eastAsia" w:ascii="仿宋_GB2312" w:hAnsi="宋体" w:eastAsia="仿宋_GB2312"/>
          <w:sz w:val="32"/>
          <w:szCs w:val="32"/>
          <w:lang w:eastAsia="zh-CN"/>
        </w:rPr>
        <w:t>）</w:t>
      </w:r>
      <w:r>
        <w:rPr>
          <w:rFonts w:hint="eastAsia" w:ascii="仿宋_GB2312" w:hAnsi="宋体" w:eastAsia="仿宋_GB2312"/>
          <w:sz w:val="32"/>
          <w:szCs w:val="32"/>
        </w:rPr>
        <w:t>其他党委办公厅（室）及相关机构事务支出</w:t>
      </w:r>
      <w:r>
        <w:rPr>
          <w:rFonts w:ascii="仿宋_GB2312" w:hAnsi="宋体" w:eastAsia="仿宋_GB2312"/>
          <w:sz w:val="32"/>
          <w:szCs w:val="32"/>
        </w:rPr>
        <w:t>（项）</w:t>
      </w:r>
      <w:r>
        <w:rPr>
          <w:rFonts w:hint="eastAsia" w:ascii="仿宋_GB2312" w:hAnsi="宋体" w:eastAsia="仿宋_GB2312"/>
          <w:sz w:val="32"/>
          <w:szCs w:val="32"/>
          <w:lang w:val="en-US" w:eastAsia="zh-CN"/>
        </w:rPr>
        <w:t>9.26</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宣传费、学习材料费、走访慰问费、党员活动</w:t>
      </w:r>
      <w:r>
        <w:rPr>
          <w:rFonts w:hint="eastAsia" w:ascii="仿宋_GB2312" w:hAnsi="宋体" w:eastAsia="仿宋_GB2312"/>
          <w:sz w:val="32"/>
          <w:szCs w:val="32"/>
        </w:rPr>
        <w:t>等支出</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77.17</w:t>
      </w:r>
      <w:r>
        <w:rPr>
          <w:rFonts w:ascii="仿宋_GB2312" w:hAnsi="宋体" w:eastAsia="仿宋_GB2312"/>
          <w:sz w:val="32"/>
          <w:szCs w:val="32"/>
        </w:rPr>
        <w:t>%，决算数小于年初预算数的原因主要是</w:t>
      </w:r>
      <w:r>
        <w:rPr>
          <w:rFonts w:hint="eastAsia" w:ascii="仿宋_GB2312" w:hAnsi="宋体" w:eastAsia="仿宋_GB2312"/>
          <w:sz w:val="32"/>
          <w:szCs w:val="32"/>
          <w:lang w:eastAsia="zh-CN"/>
        </w:rPr>
        <w:t>因疫情原因，为避免人员聚集，未多次组织党员开展党建活动</w:t>
      </w:r>
      <w:r>
        <w:rPr>
          <w:rFonts w:ascii="仿宋_GB2312" w:hAnsi="宋体" w:eastAsia="仿宋_GB2312"/>
          <w:sz w:val="32"/>
          <w:szCs w:val="32"/>
        </w:rPr>
        <w:t>。</w:t>
      </w:r>
    </w:p>
    <w:p w14:paraId="41141B79">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(8)</w:t>
      </w:r>
      <w:r>
        <w:rPr>
          <w:rFonts w:ascii="仿宋_GB2312" w:hAnsi="宋体" w:eastAsia="仿宋_GB2312"/>
          <w:sz w:val="32"/>
          <w:szCs w:val="32"/>
        </w:rPr>
        <w:t>一般公共服务支出（类）</w:t>
      </w:r>
      <w:r>
        <w:rPr>
          <w:rFonts w:hint="eastAsia" w:ascii="仿宋_GB2312" w:hAnsi="宋体" w:eastAsia="仿宋_GB2312"/>
          <w:sz w:val="32"/>
          <w:szCs w:val="32"/>
        </w:rPr>
        <w:t>党</w:t>
      </w:r>
      <w:r>
        <w:rPr>
          <w:rFonts w:hint="eastAsia" w:ascii="仿宋_GB2312" w:hAnsi="宋体" w:eastAsia="仿宋_GB2312"/>
          <w:sz w:val="32"/>
          <w:szCs w:val="32"/>
          <w:lang w:eastAsia="zh-CN"/>
        </w:rPr>
        <w:t>组织事务</w:t>
      </w:r>
      <w:r>
        <w:rPr>
          <w:rFonts w:ascii="仿宋_GB2312" w:hAnsi="宋体" w:eastAsia="仿宋_GB2312"/>
          <w:sz w:val="32"/>
          <w:szCs w:val="32"/>
        </w:rPr>
        <w:t>（款</w:t>
      </w:r>
      <w:r>
        <w:rPr>
          <w:rFonts w:hint="eastAsia" w:ascii="仿宋_GB2312" w:hAnsi="宋体" w:eastAsia="仿宋_GB2312"/>
          <w:sz w:val="32"/>
          <w:szCs w:val="32"/>
          <w:lang w:eastAsia="zh-CN"/>
        </w:rPr>
        <w:t>）一般行政管理事务</w:t>
      </w:r>
      <w:r>
        <w:rPr>
          <w:rFonts w:ascii="仿宋_GB2312" w:hAnsi="宋体" w:eastAsia="仿宋_GB2312"/>
          <w:sz w:val="32"/>
          <w:szCs w:val="32"/>
        </w:rPr>
        <w:t>（项）</w:t>
      </w:r>
      <w:r>
        <w:rPr>
          <w:rFonts w:hint="eastAsia" w:ascii="仿宋_GB2312" w:hAnsi="宋体" w:eastAsia="仿宋_GB2312"/>
          <w:sz w:val="32"/>
          <w:szCs w:val="32"/>
          <w:lang w:val="en-US" w:eastAsia="zh-CN"/>
        </w:rPr>
        <w:t>0.33</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区派村干部工作补助</w:t>
      </w:r>
      <w:r>
        <w:rPr>
          <w:rFonts w:hint="eastAsia" w:ascii="仿宋_GB2312" w:hAnsi="宋体" w:eastAsia="仿宋_GB2312"/>
          <w:sz w:val="32"/>
          <w:szCs w:val="32"/>
        </w:rPr>
        <w:t>等支出</w:t>
      </w:r>
      <w:r>
        <w:rPr>
          <w:rFonts w:ascii="仿宋_GB2312" w:hAnsi="宋体" w:eastAsia="仿宋_GB2312"/>
          <w:sz w:val="32"/>
          <w:szCs w:val="32"/>
        </w:rPr>
        <w:t>，</w:t>
      </w:r>
      <w:r>
        <w:rPr>
          <w:rFonts w:hint="eastAsia" w:ascii="仿宋_GB2312" w:hAnsi="宋体" w:eastAsia="仿宋_GB2312"/>
          <w:sz w:val="32"/>
          <w:szCs w:val="32"/>
          <w:lang w:eastAsia="zh-CN"/>
        </w:rPr>
        <w:t>未安排年初预算。</w:t>
      </w:r>
    </w:p>
    <w:p w14:paraId="2CF19957">
      <w:p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(9)</w:t>
      </w:r>
      <w:r>
        <w:rPr>
          <w:rFonts w:ascii="仿宋_GB2312" w:hAnsi="宋体" w:eastAsia="仿宋_GB2312"/>
          <w:sz w:val="32"/>
          <w:szCs w:val="32"/>
        </w:rPr>
        <w:t>一般公共服务支出（类）</w:t>
      </w:r>
      <w:r>
        <w:rPr>
          <w:rFonts w:hint="eastAsia" w:ascii="仿宋_GB2312" w:hAnsi="宋体" w:eastAsia="仿宋_GB2312"/>
          <w:sz w:val="32"/>
          <w:szCs w:val="32"/>
        </w:rPr>
        <w:t>宣传事务</w:t>
      </w:r>
      <w:r>
        <w:rPr>
          <w:rFonts w:ascii="仿宋_GB2312" w:hAnsi="宋体" w:eastAsia="仿宋_GB2312"/>
          <w:sz w:val="32"/>
          <w:szCs w:val="32"/>
        </w:rPr>
        <w:t>（款</w:t>
      </w:r>
      <w:r>
        <w:rPr>
          <w:rFonts w:hint="eastAsia" w:ascii="仿宋_GB2312" w:hAnsi="宋体" w:eastAsia="仿宋_GB2312"/>
          <w:sz w:val="32"/>
          <w:szCs w:val="32"/>
          <w:lang w:eastAsia="zh-CN"/>
        </w:rPr>
        <w:t>）其他宣传事务支出</w:t>
      </w:r>
      <w:r>
        <w:rPr>
          <w:rFonts w:ascii="仿宋_GB2312" w:hAnsi="宋体" w:eastAsia="仿宋_GB2312"/>
          <w:sz w:val="32"/>
          <w:szCs w:val="32"/>
        </w:rPr>
        <w:t>（项）</w:t>
      </w:r>
      <w:r>
        <w:rPr>
          <w:rFonts w:hint="eastAsia" w:ascii="仿宋_GB2312" w:hAnsi="宋体" w:eastAsia="仿宋_GB2312"/>
          <w:sz w:val="32"/>
          <w:szCs w:val="32"/>
          <w:lang w:val="en-US" w:eastAsia="zh-CN"/>
        </w:rPr>
        <w:t>1.89</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宣传费</w:t>
      </w:r>
      <w:r>
        <w:rPr>
          <w:rFonts w:hint="eastAsia" w:ascii="仿宋_GB2312" w:hAnsi="宋体" w:eastAsia="仿宋_GB2312"/>
          <w:sz w:val="32"/>
          <w:szCs w:val="32"/>
        </w:rPr>
        <w:t>等支出</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63</w:t>
      </w:r>
      <w:r>
        <w:rPr>
          <w:rFonts w:ascii="仿宋_GB2312" w:hAnsi="宋体" w:eastAsia="仿宋_GB2312"/>
          <w:sz w:val="32"/>
          <w:szCs w:val="32"/>
        </w:rPr>
        <w:t>%，决算数小于年初预算数的原因主要是</w:t>
      </w:r>
      <w:r>
        <w:rPr>
          <w:rFonts w:hint="eastAsia" w:ascii="仿宋_GB2312" w:hAnsi="宋体" w:eastAsia="仿宋_GB2312"/>
          <w:sz w:val="32"/>
          <w:szCs w:val="32"/>
          <w:lang w:eastAsia="zh-CN"/>
        </w:rPr>
        <w:t>疫情期间，未全力开展宣传工作</w:t>
      </w:r>
      <w:r>
        <w:rPr>
          <w:rFonts w:ascii="仿宋_GB2312" w:hAnsi="宋体" w:eastAsia="仿宋_GB2312"/>
          <w:sz w:val="32"/>
          <w:szCs w:val="32"/>
        </w:rPr>
        <w:t>。</w:t>
      </w:r>
    </w:p>
    <w:p w14:paraId="436B92F4">
      <w:p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(10)</w:t>
      </w:r>
      <w:r>
        <w:rPr>
          <w:rFonts w:ascii="仿宋_GB2312" w:hAnsi="宋体" w:eastAsia="仿宋_GB2312"/>
          <w:sz w:val="32"/>
          <w:szCs w:val="32"/>
        </w:rPr>
        <w:t>一般公共服务支出（类）</w:t>
      </w:r>
      <w:r>
        <w:rPr>
          <w:rFonts w:hint="eastAsia" w:ascii="仿宋_GB2312" w:hAnsi="宋体" w:eastAsia="仿宋_GB2312"/>
          <w:sz w:val="32"/>
          <w:szCs w:val="32"/>
        </w:rPr>
        <w:t>市场监督管理事务</w:t>
      </w:r>
      <w:r>
        <w:rPr>
          <w:rFonts w:ascii="仿宋_GB2312" w:hAnsi="宋体" w:eastAsia="仿宋_GB2312"/>
          <w:sz w:val="32"/>
          <w:szCs w:val="32"/>
        </w:rPr>
        <w:t>（款</w:t>
      </w:r>
      <w:r>
        <w:rPr>
          <w:rFonts w:hint="eastAsia" w:ascii="仿宋_GB2312" w:hAnsi="宋体" w:eastAsia="仿宋_GB2312"/>
          <w:sz w:val="32"/>
          <w:szCs w:val="32"/>
          <w:lang w:eastAsia="zh-CN"/>
        </w:rPr>
        <w:t>）其他市场监督管理事务</w:t>
      </w:r>
      <w:r>
        <w:rPr>
          <w:rFonts w:ascii="仿宋_GB2312" w:hAnsi="宋体" w:eastAsia="仿宋_GB2312"/>
          <w:sz w:val="32"/>
          <w:szCs w:val="32"/>
        </w:rPr>
        <w:t>（项）</w:t>
      </w:r>
      <w:r>
        <w:rPr>
          <w:rFonts w:hint="eastAsia" w:ascii="仿宋_GB2312" w:hAnsi="宋体" w:eastAsia="仿宋_GB2312"/>
          <w:sz w:val="32"/>
          <w:szCs w:val="32"/>
          <w:lang w:val="en-US" w:eastAsia="zh-CN"/>
        </w:rPr>
        <w:t>47.89</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型煤补贴、清洁型煤及炉具推广</w:t>
      </w:r>
      <w:r>
        <w:rPr>
          <w:rFonts w:hint="eastAsia" w:ascii="仿宋_GB2312" w:hAnsi="宋体" w:eastAsia="仿宋_GB2312"/>
          <w:sz w:val="32"/>
          <w:szCs w:val="32"/>
        </w:rPr>
        <w:t>等支出</w:t>
      </w:r>
      <w:r>
        <w:rPr>
          <w:rFonts w:ascii="仿宋_GB2312" w:hAnsi="宋体" w:eastAsia="仿宋_GB2312"/>
          <w:sz w:val="32"/>
          <w:szCs w:val="32"/>
        </w:rPr>
        <w:t>，</w:t>
      </w:r>
      <w:r>
        <w:rPr>
          <w:rFonts w:hint="eastAsia" w:ascii="仿宋_GB2312" w:hAnsi="宋体" w:eastAsia="仿宋_GB2312"/>
          <w:sz w:val="32"/>
          <w:szCs w:val="32"/>
          <w:lang w:eastAsia="zh-CN"/>
        </w:rPr>
        <w:t>未安排年初预算。</w:t>
      </w:r>
    </w:p>
    <w:p w14:paraId="4699AD77">
      <w:pPr>
        <w:spacing w:line="540" w:lineRule="exact"/>
        <w:ind w:firstLine="660"/>
        <w:rPr>
          <w:rFonts w:hint="eastAsia" w:ascii="仿宋_GB2312" w:hAnsi="宋体" w:eastAsia="仿宋_GB2312"/>
          <w:sz w:val="32"/>
          <w:szCs w:val="32"/>
          <w:highlight w:val="red"/>
          <w:lang w:val="en-US" w:eastAsia="zh-CN"/>
        </w:rPr>
      </w:pPr>
      <w:r>
        <w:rPr>
          <w:rFonts w:hint="eastAsia" w:ascii="仿宋_GB2312" w:hAnsi="宋体" w:eastAsia="仿宋_GB2312"/>
          <w:sz w:val="32"/>
          <w:szCs w:val="32"/>
          <w:lang w:val="en-US" w:eastAsia="zh-CN"/>
        </w:rPr>
        <w:t>2.国防支出（类）国防动员（款）其他国防动员支出（项）2万元，主要是民兵训练等支出，完成年初预算的100%。</w:t>
      </w:r>
    </w:p>
    <w:p w14:paraId="07D47D4B">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lang w:val="en-US" w:eastAsia="zh-CN"/>
        </w:rPr>
        <w:t>3.文化旅游体育与传媒支出（类）文化和旅游（款） 其他文化和旅游支出（项）0.5万元，</w:t>
      </w:r>
      <w:r>
        <w:rPr>
          <w:rFonts w:hint="eastAsia" w:ascii="仿宋_GB2312" w:hAnsi="宋体" w:eastAsia="仿宋_GB2312"/>
          <w:sz w:val="32"/>
          <w:szCs w:val="32"/>
          <w:highlight w:val="none"/>
          <w:lang w:val="en-US" w:eastAsia="zh-CN"/>
        </w:rPr>
        <w:t>主要是两邻宣传费、社区乐器采购等支出，完成年初预算的50%，</w:t>
      </w:r>
      <w:r>
        <w:rPr>
          <w:rFonts w:hint="eastAsia" w:ascii="仿宋_GB2312" w:hAnsi="宋体" w:eastAsia="仿宋_GB2312"/>
          <w:sz w:val="32"/>
          <w:szCs w:val="32"/>
          <w:highlight w:val="none"/>
        </w:rPr>
        <w:t>决算数小于年初预算数的原因主要是</w:t>
      </w:r>
      <w:r>
        <w:rPr>
          <w:rFonts w:hint="eastAsia" w:ascii="仿宋_GB2312" w:hAnsi="宋体" w:eastAsia="仿宋_GB2312"/>
          <w:sz w:val="32"/>
          <w:szCs w:val="32"/>
          <w:highlight w:val="none"/>
          <w:lang w:eastAsia="zh-CN"/>
        </w:rPr>
        <w:t>疫情期间社区未组织居民多次开展文体活动。</w:t>
      </w:r>
    </w:p>
    <w:p w14:paraId="30EFABE5">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4.社会保障和就业支出88.84万元，具体包括：</w:t>
      </w:r>
    </w:p>
    <w:p w14:paraId="63C128EA">
      <w:p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（1）社会保障和就业支出（类）民政管理事务（款）基层政权建设和社区治理（项）30.64万元，</w:t>
      </w:r>
      <w:r>
        <w:rPr>
          <w:rFonts w:hint="eastAsia" w:ascii="仿宋_GB2312" w:hAnsi="宋体" w:eastAsia="仿宋_GB2312"/>
          <w:sz w:val="32"/>
          <w:szCs w:val="32"/>
          <w:highlight w:val="none"/>
          <w:lang w:val="en-US" w:eastAsia="zh-CN"/>
        </w:rPr>
        <w:t>主要是社区换届选举、城市社区办公用品、交通补贴、电话费等支出，完成年初预算的138.64%，</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大于</w:t>
      </w:r>
      <w:r>
        <w:rPr>
          <w:rFonts w:hint="eastAsia" w:ascii="仿宋_GB2312" w:hAnsi="宋体" w:eastAsia="仿宋_GB2312"/>
          <w:sz w:val="32"/>
          <w:szCs w:val="32"/>
          <w:highlight w:val="none"/>
        </w:rPr>
        <w:t>年初预算数的原因主要是</w:t>
      </w:r>
      <w:r>
        <w:rPr>
          <w:rFonts w:hint="eastAsia" w:ascii="仿宋_GB2312" w:hAnsi="宋体" w:eastAsia="仿宋_GB2312"/>
          <w:sz w:val="32"/>
          <w:szCs w:val="32"/>
          <w:highlight w:val="none"/>
          <w:lang w:val="en-US" w:eastAsia="zh-CN"/>
        </w:rPr>
        <w:t>2021年</w:t>
      </w:r>
      <w:r>
        <w:rPr>
          <w:rFonts w:hint="eastAsia" w:ascii="仿宋_GB2312" w:hAnsi="宋体" w:eastAsia="仿宋_GB2312"/>
          <w:sz w:val="32"/>
          <w:szCs w:val="32"/>
          <w:highlight w:val="none"/>
          <w:lang w:eastAsia="zh-CN"/>
        </w:rPr>
        <w:t>社区换届选举，</w:t>
      </w:r>
      <w:r>
        <w:rPr>
          <w:rFonts w:hint="eastAsia" w:ascii="仿宋_GB2312" w:hAnsi="宋体" w:eastAsia="仿宋_GB2312"/>
          <w:sz w:val="32"/>
          <w:szCs w:val="32"/>
          <w:lang w:val="en-US" w:eastAsia="zh-CN"/>
        </w:rPr>
        <w:t>此项经费未安排年初预算。</w:t>
      </w:r>
    </w:p>
    <w:p w14:paraId="0458A651">
      <w:pPr>
        <w:spacing w:line="560" w:lineRule="exact"/>
        <w:ind w:firstLine="660"/>
        <w:rPr>
          <w:rFonts w:hint="eastAsia" w:ascii="仿宋_GB2312" w:hAnsi="宋体" w:eastAsia="仿宋_GB2312"/>
          <w:sz w:val="32"/>
          <w:szCs w:val="32"/>
          <w:highlight w:val="red"/>
          <w:lang w:val="en-US" w:eastAsia="zh-CN"/>
        </w:rPr>
      </w:pPr>
      <w:r>
        <w:rPr>
          <w:rFonts w:hint="eastAsia" w:ascii="仿宋_GB2312" w:hAnsi="宋体" w:eastAsia="仿宋_GB2312"/>
          <w:sz w:val="32"/>
          <w:szCs w:val="32"/>
          <w:lang w:val="en-US" w:eastAsia="zh-CN"/>
        </w:rPr>
        <w:t>（2）社会保障和就业支出（类）行政事业单位养老支出（款）行政单位离退休（项）6.59万元，</w:t>
      </w:r>
      <w:r>
        <w:rPr>
          <w:rFonts w:hint="eastAsia" w:ascii="仿宋_GB2312" w:hAnsi="宋体" w:eastAsia="仿宋_GB2312"/>
          <w:sz w:val="32"/>
          <w:szCs w:val="32"/>
          <w:highlight w:val="none"/>
          <w:lang w:val="en-US" w:eastAsia="zh-CN"/>
        </w:rPr>
        <w:t>主要是退休工作人员采暖补贴等支出，完成年初预算的113.82%，</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大于</w:t>
      </w:r>
      <w:r>
        <w:rPr>
          <w:rFonts w:hint="eastAsia" w:ascii="仿宋_GB2312" w:hAnsi="宋体" w:eastAsia="仿宋_GB2312"/>
          <w:sz w:val="32"/>
          <w:szCs w:val="32"/>
          <w:highlight w:val="none"/>
        </w:rPr>
        <w:t>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color w:val="auto"/>
          <w:sz w:val="32"/>
          <w:szCs w:val="32"/>
          <w:highlight w:val="none"/>
          <w:shd w:val="clear" w:color="auto" w:fill="auto"/>
          <w:lang w:eastAsia="zh-CN"/>
        </w:rPr>
        <w:t>退休人员部分经费</w:t>
      </w:r>
      <w:r>
        <w:rPr>
          <w:rFonts w:hint="eastAsia" w:ascii="仿宋_GB2312" w:hAnsi="宋体" w:eastAsia="仿宋_GB2312"/>
          <w:sz w:val="32"/>
          <w:szCs w:val="32"/>
          <w:lang w:val="en-US" w:eastAsia="zh-CN"/>
        </w:rPr>
        <w:t>为当年实际发生时拨付，未安排年初预算</w:t>
      </w:r>
      <w:r>
        <w:rPr>
          <w:rFonts w:hint="eastAsia" w:ascii="仿宋_GB2312" w:hAnsi="宋体" w:eastAsia="仿宋_GB2312"/>
          <w:sz w:val="32"/>
          <w:szCs w:val="32"/>
          <w:highlight w:val="none"/>
          <w:lang w:val="en-US" w:eastAsia="zh-CN"/>
        </w:rPr>
        <w:t>；</w:t>
      </w:r>
      <w:r>
        <w:rPr>
          <w:rFonts w:hint="eastAsia" w:ascii="仿宋_GB2312" w:hAnsi="宋体" w:eastAsia="仿宋_GB2312"/>
          <w:sz w:val="32"/>
          <w:szCs w:val="32"/>
          <w:lang w:val="en-US" w:eastAsia="zh-CN"/>
        </w:rPr>
        <w:t>机关事业单位基本养老保险缴费支出（项）42.83万元，</w:t>
      </w:r>
      <w:r>
        <w:rPr>
          <w:rFonts w:hint="eastAsia" w:ascii="仿宋_GB2312" w:hAnsi="宋体" w:eastAsia="仿宋_GB2312"/>
          <w:sz w:val="32"/>
          <w:szCs w:val="32"/>
          <w:highlight w:val="none"/>
          <w:lang w:val="en-US" w:eastAsia="zh-CN"/>
        </w:rPr>
        <w:t>主要是在职职工基本养老保险等支出，完成年初预算的118.31%，</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大</w:t>
      </w:r>
      <w:r>
        <w:rPr>
          <w:rFonts w:hint="eastAsia" w:ascii="仿宋_GB2312" w:hAnsi="宋体" w:eastAsia="仿宋_GB2312"/>
          <w:sz w:val="32"/>
          <w:szCs w:val="32"/>
          <w:highlight w:val="none"/>
        </w:rPr>
        <w:t>于年初预算数的原因主要是</w:t>
      </w:r>
      <w:r>
        <w:rPr>
          <w:rFonts w:hint="eastAsia" w:ascii="仿宋_GB2312" w:hAnsi="宋体" w:eastAsia="仿宋_GB2312"/>
          <w:sz w:val="32"/>
          <w:szCs w:val="32"/>
          <w:highlight w:val="none"/>
          <w:lang w:eastAsia="zh-CN"/>
        </w:rPr>
        <w:t>基数调整、人员变动</w:t>
      </w:r>
      <w:r>
        <w:rPr>
          <w:rFonts w:hint="eastAsia" w:ascii="仿宋_GB2312" w:hAnsi="宋体" w:eastAsia="仿宋_GB2312"/>
          <w:sz w:val="32"/>
          <w:szCs w:val="32"/>
          <w:highlight w:val="none"/>
          <w:lang w:val="en-US" w:eastAsia="zh-CN"/>
        </w:rPr>
        <w:t>；</w:t>
      </w:r>
      <w:r>
        <w:rPr>
          <w:rFonts w:hint="eastAsia" w:ascii="仿宋_GB2312" w:hAnsi="宋体" w:eastAsia="仿宋_GB2312"/>
          <w:sz w:val="32"/>
          <w:szCs w:val="32"/>
          <w:lang w:val="en-US" w:eastAsia="zh-CN"/>
        </w:rPr>
        <w:t>机关事业单位职业年金缴费支出（项）8.78万元，</w:t>
      </w:r>
      <w:r>
        <w:rPr>
          <w:rFonts w:hint="eastAsia" w:ascii="仿宋_GB2312" w:hAnsi="宋体" w:eastAsia="仿宋_GB2312"/>
          <w:sz w:val="32"/>
          <w:szCs w:val="32"/>
          <w:highlight w:val="none"/>
          <w:lang w:val="en-US" w:eastAsia="zh-CN"/>
        </w:rPr>
        <w:t>主要是在职员工职业年金等支出，完成年初预算的48.51%，</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小</w:t>
      </w:r>
      <w:r>
        <w:rPr>
          <w:rFonts w:hint="eastAsia" w:ascii="仿宋_GB2312" w:hAnsi="宋体" w:eastAsia="仿宋_GB2312"/>
          <w:sz w:val="32"/>
          <w:szCs w:val="32"/>
          <w:highlight w:val="none"/>
        </w:rPr>
        <w:t>于年初预算数的原因主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color w:val="auto"/>
          <w:sz w:val="32"/>
          <w:szCs w:val="32"/>
          <w:highlight w:val="none"/>
          <w:shd w:val="clear" w:color="auto" w:fill="auto"/>
          <w:lang w:eastAsia="zh-CN"/>
        </w:rPr>
        <w:t>年初预算按标准申请，按当年退休人员实际核算金额支出。</w:t>
      </w:r>
    </w:p>
    <w:p w14:paraId="4E841BDA">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5.卫生健康支出58.75万元，具体包括：</w:t>
      </w:r>
    </w:p>
    <w:p w14:paraId="09A209D5">
      <w:pPr>
        <w:spacing w:line="560" w:lineRule="exact"/>
        <w:ind w:firstLine="660"/>
        <w:rPr>
          <w:rFonts w:hint="eastAsia" w:ascii="仿宋_GB2312" w:hAnsi="宋体" w:eastAsia="仿宋_GB2312"/>
          <w:sz w:val="32"/>
          <w:szCs w:val="32"/>
          <w:highlight w:val="red"/>
          <w:lang w:val="en-US" w:eastAsia="zh-CN"/>
        </w:rPr>
      </w:pPr>
      <w:r>
        <w:rPr>
          <w:rFonts w:hint="eastAsia" w:ascii="仿宋_GB2312" w:hAnsi="宋体" w:eastAsia="仿宋_GB2312"/>
          <w:sz w:val="32"/>
          <w:szCs w:val="32"/>
          <w:lang w:val="en-US" w:eastAsia="zh-CN"/>
        </w:rPr>
        <w:t>（1）卫生健康支出（类）公共卫生（款）重大公共卫生服务（项）12.19万元，</w:t>
      </w:r>
      <w:r>
        <w:rPr>
          <w:rFonts w:hint="eastAsia" w:ascii="仿宋_GB2312" w:hAnsi="宋体" w:eastAsia="仿宋_GB2312"/>
          <w:sz w:val="32"/>
          <w:szCs w:val="32"/>
          <w:highlight w:val="none"/>
          <w:lang w:val="en-US" w:eastAsia="zh-CN"/>
        </w:rPr>
        <w:t>主要是疫情防控等支出，未安排年初预算</w:t>
      </w:r>
      <w:r>
        <w:rPr>
          <w:rFonts w:hint="eastAsia" w:ascii="仿宋_GB2312" w:hAnsi="宋体" w:eastAsia="仿宋_GB2312"/>
          <w:color w:val="auto"/>
          <w:sz w:val="32"/>
          <w:szCs w:val="32"/>
          <w:highlight w:val="none"/>
          <w:shd w:val="clear" w:color="auto" w:fill="auto"/>
          <w:lang w:val="en-US" w:eastAsia="zh-CN"/>
        </w:rPr>
        <w:t>；</w:t>
      </w:r>
      <w:r>
        <w:rPr>
          <w:rFonts w:hint="eastAsia" w:ascii="仿宋_GB2312" w:hAnsi="宋体" w:eastAsia="仿宋_GB2312"/>
          <w:sz w:val="32"/>
          <w:szCs w:val="32"/>
          <w:lang w:val="en-US" w:eastAsia="zh-CN"/>
        </w:rPr>
        <w:t>突发公共卫生事件应急处理（项）21.3万元，</w:t>
      </w:r>
      <w:r>
        <w:rPr>
          <w:rFonts w:hint="eastAsia" w:ascii="仿宋_GB2312" w:hAnsi="宋体" w:eastAsia="仿宋_GB2312"/>
          <w:sz w:val="32"/>
          <w:szCs w:val="32"/>
          <w:highlight w:val="none"/>
          <w:lang w:val="en-US" w:eastAsia="zh-CN"/>
        </w:rPr>
        <w:t>主要是疫情防控等支出，未安排年初预算。</w:t>
      </w:r>
    </w:p>
    <w:p w14:paraId="162FF43F">
      <w:pPr>
        <w:spacing w:line="540" w:lineRule="exact"/>
        <w:ind w:firstLine="660"/>
        <w:rPr>
          <w:rFonts w:hint="eastAsia" w:ascii="仿宋_GB2312" w:hAnsi="宋体" w:eastAsia="仿宋_GB2312"/>
          <w:color w:val="auto"/>
          <w:sz w:val="32"/>
          <w:szCs w:val="32"/>
          <w:highlight w:val="none"/>
          <w:shd w:val="clear" w:color="auto" w:fill="auto"/>
          <w:lang w:eastAsia="zh-CN"/>
        </w:rPr>
      </w:pPr>
      <w:r>
        <w:rPr>
          <w:rFonts w:hint="eastAsia" w:ascii="仿宋_GB2312" w:hAnsi="宋体" w:eastAsia="仿宋_GB2312"/>
          <w:sz w:val="32"/>
          <w:szCs w:val="32"/>
          <w:lang w:val="en-US" w:eastAsia="zh-CN"/>
        </w:rPr>
        <w:t>（2）卫生健康支出（类）行政事业单位医疗（款）行政单位医疗（项）22.55万元，</w:t>
      </w:r>
      <w:r>
        <w:rPr>
          <w:rFonts w:hint="eastAsia" w:ascii="仿宋_GB2312" w:hAnsi="宋体" w:eastAsia="仿宋_GB2312"/>
          <w:sz w:val="32"/>
          <w:szCs w:val="32"/>
          <w:highlight w:val="none"/>
          <w:lang w:val="en-US" w:eastAsia="zh-CN"/>
        </w:rPr>
        <w:t>主要是在职员工医保等支出，完成年初预算的113.49%，</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大于</w:t>
      </w:r>
      <w:r>
        <w:rPr>
          <w:rFonts w:hint="eastAsia" w:ascii="仿宋_GB2312" w:hAnsi="宋体" w:eastAsia="仿宋_GB2312"/>
          <w:sz w:val="32"/>
          <w:szCs w:val="32"/>
          <w:highlight w:val="none"/>
        </w:rPr>
        <w:t>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sz w:val="32"/>
          <w:szCs w:val="32"/>
          <w:highlight w:val="none"/>
          <w:lang w:eastAsia="zh-CN"/>
        </w:rPr>
        <w:t>基数调整、人员变动</w:t>
      </w:r>
      <w:r>
        <w:rPr>
          <w:rFonts w:hint="eastAsia" w:ascii="仿宋_GB2312" w:hAnsi="宋体" w:eastAsia="仿宋_GB2312"/>
          <w:sz w:val="32"/>
          <w:szCs w:val="32"/>
          <w:highlight w:val="none"/>
          <w:lang w:val="en-US" w:eastAsia="zh-CN"/>
        </w:rPr>
        <w:t>；公务员医疗补助（项）2.71万元，主要是在职员工医疗补助等支出，完成年初预算的105.86%，</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大</w:t>
      </w:r>
      <w:r>
        <w:rPr>
          <w:rFonts w:hint="eastAsia" w:ascii="仿宋_GB2312" w:hAnsi="宋体" w:eastAsia="仿宋_GB2312"/>
          <w:sz w:val="32"/>
          <w:szCs w:val="32"/>
          <w:highlight w:val="none"/>
        </w:rPr>
        <w:t>于年初预算数的原因主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color w:val="auto"/>
          <w:sz w:val="32"/>
          <w:szCs w:val="32"/>
          <w:highlight w:val="none"/>
          <w:shd w:val="clear" w:color="auto" w:fill="auto"/>
          <w:lang w:eastAsia="zh-CN"/>
        </w:rPr>
        <w:t>人员变动。</w:t>
      </w:r>
    </w:p>
    <w:p w14:paraId="3ED8B4EA">
      <w:pPr>
        <w:spacing w:line="540" w:lineRule="exact"/>
        <w:ind w:firstLine="660"/>
        <w:rPr>
          <w:rFonts w:hint="eastAsia" w:ascii="仿宋_GB2312" w:hAnsi="宋体" w:eastAsia="仿宋_GB2312"/>
          <w:color w:val="auto"/>
          <w:sz w:val="32"/>
          <w:szCs w:val="32"/>
          <w:highlight w:val="none"/>
          <w:shd w:val="clear" w:color="auto" w:fill="auto"/>
          <w:lang w:val="en-US" w:eastAsia="zh-CN"/>
        </w:rPr>
      </w:pPr>
    </w:p>
    <w:p w14:paraId="088F41D0">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6.城乡社区支出148.98万元，具体包括：</w:t>
      </w:r>
    </w:p>
    <w:p w14:paraId="6CC71479">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（1）城乡社区支出（类）城乡社区管理事务（款）一般行政管理事务（项）9.23，</w:t>
      </w:r>
      <w:r>
        <w:rPr>
          <w:rFonts w:hint="eastAsia" w:ascii="仿宋_GB2312" w:hAnsi="宋体" w:eastAsia="仿宋_GB2312"/>
          <w:sz w:val="32"/>
          <w:szCs w:val="32"/>
          <w:highlight w:val="none"/>
          <w:lang w:val="en-US" w:eastAsia="zh-CN"/>
        </w:rPr>
        <w:t>主要是违建拆除等支出，完成年初预算的92.3%，</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小</w:t>
      </w:r>
      <w:r>
        <w:rPr>
          <w:rFonts w:hint="eastAsia" w:ascii="仿宋_GB2312" w:hAnsi="宋体" w:eastAsia="仿宋_GB2312"/>
          <w:sz w:val="32"/>
          <w:szCs w:val="32"/>
          <w:highlight w:val="none"/>
        </w:rPr>
        <w:t>于年初预算数的原因主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sz w:val="32"/>
          <w:szCs w:val="32"/>
          <w:lang w:val="en-US" w:eastAsia="zh-CN"/>
        </w:rPr>
        <w:t>按照此项经费拨付标准申请，当年以实际发生金额支付款项，与拨付预算数基本吻合；其他城乡社区管理事务支出（项）132.28万元，</w:t>
      </w:r>
      <w:r>
        <w:rPr>
          <w:rFonts w:hint="eastAsia" w:ascii="仿宋_GB2312" w:hAnsi="宋体" w:eastAsia="仿宋_GB2312"/>
          <w:sz w:val="32"/>
          <w:szCs w:val="32"/>
          <w:highlight w:val="none"/>
          <w:lang w:val="en-US" w:eastAsia="zh-CN"/>
        </w:rPr>
        <w:t>主要是征收工作经费、创建卫生城等支出，完成年初预算的51.87%，</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小</w:t>
      </w:r>
      <w:r>
        <w:rPr>
          <w:rFonts w:hint="eastAsia" w:ascii="仿宋_GB2312" w:hAnsi="宋体" w:eastAsia="仿宋_GB2312"/>
          <w:sz w:val="32"/>
          <w:szCs w:val="32"/>
          <w:highlight w:val="none"/>
        </w:rPr>
        <w:t>于年初预算数的原因主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color w:val="auto"/>
          <w:sz w:val="32"/>
          <w:szCs w:val="32"/>
          <w:highlight w:val="none"/>
          <w:shd w:val="clear" w:color="auto" w:fill="auto"/>
          <w:lang w:eastAsia="zh-CN"/>
        </w:rPr>
        <w:t>征收实际支出工作经费小于年初预算数</w:t>
      </w:r>
      <w:r>
        <w:rPr>
          <w:rFonts w:hint="eastAsia" w:ascii="仿宋_GB2312" w:hAnsi="宋体" w:eastAsia="仿宋_GB2312"/>
          <w:sz w:val="32"/>
          <w:szCs w:val="32"/>
          <w:highlight w:val="none"/>
          <w:lang w:val="en-US" w:eastAsia="zh-CN"/>
        </w:rPr>
        <w:t>。</w:t>
      </w:r>
    </w:p>
    <w:p w14:paraId="6B6CB23D">
      <w:pPr>
        <w:spacing w:line="540" w:lineRule="exact"/>
        <w:ind w:firstLine="660"/>
        <w:rPr>
          <w:rFonts w:hint="eastAsia" w:ascii="仿宋_GB2312" w:hAnsi="宋体" w:eastAsia="仿宋_GB2312"/>
          <w:sz w:val="32"/>
          <w:szCs w:val="32"/>
          <w:highlight w:val="none"/>
          <w:lang w:val="en-US" w:eastAsia="zh-CN"/>
        </w:rPr>
      </w:pPr>
      <w:r>
        <w:rPr>
          <w:rFonts w:hint="eastAsia" w:ascii="仿宋_GB2312" w:hAnsi="宋体" w:eastAsia="仿宋_GB2312"/>
          <w:sz w:val="32"/>
          <w:szCs w:val="32"/>
          <w:lang w:val="en-US" w:eastAsia="zh-CN"/>
        </w:rPr>
        <w:t>（2）城乡社区支出（类）城乡社区环境卫生（款）城乡社区环境卫生（项）7.47万元，</w:t>
      </w:r>
      <w:r>
        <w:rPr>
          <w:rFonts w:hint="eastAsia" w:ascii="仿宋_GB2312" w:hAnsi="宋体" w:eastAsia="仿宋_GB2312"/>
          <w:sz w:val="32"/>
          <w:szCs w:val="32"/>
          <w:highlight w:val="none"/>
          <w:lang w:val="en-US" w:eastAsia="zh-CN"/>
        </w:rPr>
        <w:t>主要是城乡社区环境卫生等支出，未安排年初预算。</w:t>
      </w:r>
    </w:p>
    <w:p w14:paraId="13A6C0AD">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7.农林水支出300.82万元，具体包括：</w:t>
      </w:r>
    </w:p>
    <w:p w14:paraId="1840DEC7">
      <w:pPr>
        <w:spacing w:line="540" w:lineRule="exact"/>
        <w:ind w:firstLine="660"/>
        <w:rPr>
          <w:rFonts w:hint="eastAsia" w:ascii="仿宋_GB2312" w:hAnsi="宋体" w:eastAsia="仿宋_GB2312"/>
          <w:sz w:val="32"/>
          <w:szCs w:val="32"/>
          <w:highlight w:val="red"/>
          <w:lang w:val="en-US" w:eastAsia="zh-CN"/>
        </w:rPr>
      </w:pPr>
      <w:r>
        <w:rPr>
          <w:rFonts w:hint="eastAsia" w:ascii="仿宋_GB2312" w:hAnsi="宋体" w:eastAsia="仿宋_GB2312"/>
          <w:sz w:val="32"/>
          <w:szCs w:val="32"/>
          <w:lang w:val="en-US" w:eastAsia="zh-CN"/>
        </w:rPr>
        <w:t>（1）农林水支出（类）农业农村（款）农村社会事业（项）174.53万元，</w:t>
      </w:r>
      <w:r>
        <w:rPr>
          <w:rFonts w:hint="eastAsia" w:ascii="仿宋_GB2312" w:hAnsi="宋体" w:eastAsia="仿宋_GB2312"/>
          <w:sz w:val="32"/>
          <w:szCs w:val="32"/>
          <w:highlight w:val="none"/>
          <w:lang w:val="en-US" w:eastAsia="zh-CN"/>
        </w:rPr>
        <w:t>主要是秸秆禁烧、秸秆处置等支出，完成年初预算的196.52%，</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大于</w:t>
      </w:r>
      <w:r>
        <w:rPr>
          <w:rFonts w:hint="eastAsia" w:ascii="仿宋_GB2312" w:hAnsi="宋体" w:eastAsia="仿宋_GB2312"/>
          <w:sz w:val="32"/>
          <w:szCs w:val="32"/>
          <w:highlight w:val="none"/>
        </w:rPr>
        <w:t>年初预算数的原因主</w:t>
      </w:r>
      <w:r>
        <w:rPr>
          <w:rFonts w:hint="eastAsia" w:ascii="仿宋_GB2312" w:hAnsi="宋体" w:eastAsia="仿宋_GB2312"/>
          <w:color w:val="auto"/>
          <w:sz w:val="32"/>
          <w:szCs w:val="32"/>
          <w:highlight w:val="none"/>
          <w:shd w:val="clear" w:color="auto" w:fill="auto"/>
        </w:rPr>
        <w:t>要是</w:t>
      </w:r>
      <w:bookmarkStart w:id="0" w:name="_GoBack"/>
      <w:bookmarkEnd w:id="0"/>
      <w:r>
        <w:rPr>
          <w:rFonts w:hint="eastAsia" w:ascii="仿宋_GB2312" w:hAnsi="宋体" w:eastAsia="仿宋_GB2312"/>
          <w:color w:val="auto"/>
          <w:sz w:val="32"/>
          <w:szCs w:val="32"/>
          <w:highlight w:val="none"/>
          <w:shd w:val="clear" w:color="auto" w:fill="auto"/>
          <w:lang w:val="en-US" w:eastAsia="zh-CN"/>
        </w:rPr>
        <w:t>秸秆处置费用本年实际发生金额远超年初预算安排</w:t>
      </w:r>
      <w:r>
        <w:rPr>
          <w:rFonts w:hint="eastAsia" w:ascii="仿宋_GB2312" w:hAnsi="宋体" w:eastAsia="仿宋_GB2312"/>
          <w:sz w:val="32"/>
          <w:szCs w:val="32"/>
          <w:highlight w:val="none"/>
          <w:lang w:val="en-US" w:eastAsia="zh-CN"/>
        </w:rPr>
        <w:t>；农业资源保护修复与利用（项）10.54万元，主要是保护性耕作补助等支出，未安排年初预算；</w:t>
      </w:r>
      <w:r>
        <w:rPr>
          <w:rFonts w:hint="eastAsia" w:ascii="仿宋_GB2312" w:hAnsi="宋体" w:eastAsia="仿宋_GB2312"/>
          <w:sz w:val="32"/>
          <w:szCs w:val="32"/>
          <w:lang w:val="en-US" w:eastAsia="zh-CN"/>
        </w:rPr>
        <w:t>其他农业农村支出（项）7.08万元，</w:t>
      </w:r>
      <w:r>
        <w:rPr>
          <w:rFonts w:hint="eastAsia" w:ascii="仿宋_GB2312" w:hAnsi="宋体" w:eastAsia="仿宋_GB2312"/>
          <w:sz w:val="32"/>
          <w:szCs w:val="32"/>
          <w:highlight w:val="none"/>
          <w:lang w:val="en-US" w:eastAsia="zh-CN"/>
        </w:rPr>
        <w:t>主要是农村改厕费用等支出，未安排年初预算。</w:t>
      </w:r>
    </w:p>
    <w:p w14:paraId="43C67DFD">
      <w:pPr>
        <w:spacing w:line="540" w:lineRule="exact"/>
        <w:ind w:firstLine="660"/>
        <w:rPr>
          <w:rFonts w:hint="default" w:ascii="仿宋_GB2312" w:hAnsi="宋体" w:eastAsia="仿宋_GB2312"/>
          <w:sz w:val="32"/>
          <w:szCs w:val="32"/>
          <w:highlight w:val="red"/>
          <w:lang w:val="en-US" w:eastAsia="zh-CN"/>
        </w:rPr>
      </w:pPr>
      <w:r>
        <w:rPr>
          <w:rFonts w:hint="eastAsia" w:ascii="仿宋_GB2312" w:hAnsi="宋体" w:eastAsia="仿宋_GB2312"/>
          <w:sz w:val="32"/>
          <w:szCs w:val="32"/>
          <w:lang w:val="en-US" w:eastAsia="zh-CN"/>
        </w:rPr>
        <w:t>（2）农林水支出（类）水利（款）水利工程运行与维护（项）0.95万元，</w:t>
      </w:r>
      <w:r>
        <w:rPr>
          <w:rFonts w:hint="eastAsia" w:ascii="仿宋_GB2312" w:hAnsi="宋体" w:eastAsia="仿宋_GB2312"/>
          <w:sz w:val="32"/>
          <w:szCs w:val="32"/>
          <w:highlight w:val="none"/>
          <w:lang w:val="en-US" w:eastAsia="zh-CN"/>
        </w:rPr>
        <w:t>主要是河道清理费用等支出，完成年初预算的95%，</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小</w:t>
      </w:r>
      <w:r>
        <w:rPr>
          <w:rFonts w:hint="eastAsia" w:ascii="仿宋_GB2312" w:hAnsi="宋体" w:eastAsia="仿宋_GB2312"/>
          <w:sz w:val="32"/>
          <w:szCs w:val="32"/>
          <w:highlight w:val="none"/>
        </w:rPr>
        <w:t>于年初预算数的原因主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sz w:val="32"/>
          <w:szCs w:val="32"/>
          <w:highlight w:val="none"/>
          <w:lang w:val="en-US" w:eastAsia="zh-CN"/>
        </w:rPr>
        <w:t>按照此项经费拨付标准申请，当年以实际发生金额支付款项，与拨付预算数基本吻合；</w:t>
      </w:r>
      <w:r>
        <w:rPr>
          <w:rFonts w:hint="eastAsia" w:ascii="仿宋_GB2312" w:hAnsi="宋体" w:eastAsia="仿宋_GB2312"/>
          <w:sz w:val="32"/>
          <w:szCs w:val="32"/>
          <w:lang w:val="en-US" w:eastAsia="zh-CN"/>
        </w:rPr>
        <w:t>防汛（项）4.88万元，</w:t>
      </w:r>
      <w:r>
        <w:rPr>
          <w:rFonts w:hint="eastAsia" w:ascii="仿宋_GB2312" w:hAnsi="宋体" w:eastAsia="仿宋_GB2312"/>
          <w:sz w:val="32"/>
          <w:szCs w:val="32"/>
          <w:highlight w:val="none"/>
          <w:lang w:val="en-US" w:eastAsia="zh-CN"/>
        </w:rPr>
        <w:t>主要是防汛抗旱等支出，完成年初预算的97.6%，</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小</w:t>
      </w:r>
      <w:r>
        <w:rPr>
          <w:rFonts w:hint="eastAsia" w:ascii="仿宋_GB2312" w:hAnsi="宋体" w:eastAsia="仿宋_GB2312"/>
          <w:sz w:val="32"/>
          <w:szCs w:val="32"/>
          <w:highlight w:val="none"/>
        </w:rPr>
        <w:t>于年初预算数的原因主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sz w:val="32"/>
          <w:szCs w:val="32"/>
          <w:highlight w:val="none"/>
          <w:lang w:val="en-US" w:eastAsia="zh-CN"/>
        </w:rPr>
        <w:t>按照此项经费拨付标准申请，当年以实际发生金额支付款项，与拨付预算数基本吻合；</w:t>
      </w:r>
      <w:r>
        <w:rPr>
          <w:rFonts w:hint="eastAsia" w:ascii="仿宋_GB2312" w:hAnsi="宋体" w:eastAsia="仿宋_GB2312"/>
          <w:sz w:val="32"/>
          <w:szCs w:val="32"/>
          <w:lang w:val="en-US" w:eastAsia="zh-CN"/>
        </w:rPr>
        <w:t>农村人畜饮水（项）9.5万元，</w:t>
      </w:r>
      <w:r>
        <w:rPr>
          <w:rFonts w:hint="eastAsia" w:ascii="仿宋_GB2312" w:hAnsi="宋体" w:eastAsia="仿宋_GB2312"/>
          <w:sz w:val="32"/>
          <w:szCs w:val="32"/>
          <w:highlight w:val="none"/>
          <w:lang w:val="en-US" w:eastAsia="zh-CN"/>
        </w:rPr>
        <w:t>主要是自来水井维护等支出，完成年初预算的100%。</w:t>
      </w:r>
    </w:p>
    <w:p w14:paraId="126B587C">
      <w:pPr>
        <w:spacing w:line="540" w:lineRule="exact"/>
        <w:ind w:firstLine="660"/>
        <w:rPr>
          <w:rFonts w:hint="eastAsia" w:ascii="仿宋_GB2312" w:hAnsi="宋体" w:eastAsia="仿宋_GB2312"/>
          <w:sz w:val="32"/>
          <w:szCs w:val="32"/>
          <w:highlight w:val="none"/>
          <w:lang w:val="en-US" w:eastAsia="zh-CN"/>
        </w:rPr>
      </w:pPr>
      <w:r>
        <w:rPr>
          <w:rFonts w:hint="eastAsia" w:ascii="仿宋_GB2312" w:hAnsi="宋体" w:eastAsia="仿宋_GB2312"/>
          <w:sz w:val="32"/>
          <w:szCs w:val="32"/>
          <w:lang w:val="en-US" w:eastAsia="zh-CN"/>
        </w:rPr>
        <w:t>（3）农林水支出（类）农村综合改革（款）对村民委员会和村党支部的补助（项）89.5万元，</w:t>
      </w:r>
      <w:r>
        <w:rPr>
          <w:rFonts w:hint="eastAsia" w:ascii="仿宋_GB2312" w:hAnsi="宋体" w:eastAsia="仿宋_GB2312"/>
          <w:sz w:val="32"/>
          <w:szCs w:val="32"/>
          <w:highlight w:val="none"/>
          <w:lang w:val="en-US" w:eastAsia="zh-CN"/>
        </w:rPr>
        <w:t>主要是村办公经费、村财工资、村党建经费等支出，未安排年初预算；</w:t>
      </w:r>
      <w:r>
        <w:rPr>
          <w:rFonts w:hint="eastAsia" w:ascii="仿宋_GB2312" w:hAnsi="宋体" w:eastAsia="仿宋_GB2312"/>
          <w:sz w:val="32"/>
          <w:szCs w:val="32"/>
          <w:lang w:val="en-US" w:eastAsia="zh-CN"/>
        </w:rPr>
        <w:t>农村综合改革示范试点补助（项）3.84万元，</w:t>
      </w:r>
      <w:r>
        <w:rPr>
          <w:rFonts w:hint="eastAsia" w:ascii="仿宋_GB2312" w:hAnsi="宋体" w:eastAsia="仿宋_GB2312"/>
          <w:sz w:val="32"/>
          <w:szCs w:val="32"/>
          <w:highlight w:val="none"/>
          <w:lang w:val="en-US" w:eastAsia="zh-CN"/>
        </w:rPr>
        <w:t>主要是三清一改村庄清洁等支出，未安排年初预算。</w:t>
      </w:r>
    </w:p>
    <w:p w14:paraId="25A0B2B0">
      <w:pPr>
        <w:spacing w:line="540" w:lineRule="exact"/>
        <w:ind w:firstLine="660"/>
        <w:rPr>
          <w:rFonts w:hint="eastAsia" w:ascii="仿宋_GB2312" w:hAnsi="宋体" w:eastAsia="仿宋_GB2312"/>
          <w:sz w:val="32"/>
          <w:szCs w:val="32"/>
          <w:highlight w:val="red"/>
          <w:lang w:val="en-US" w:eastAsia="zh-CN"/>
        </w:rPr>
      </w:pPr>
      <w:r>
        <w:rPr>
          <w:rFonts w:hint="eastAsia" w:ascii="仿宋_GB2312" w:hAnsi="宋体" w:eastAsia="仿宋_GB2312"/>
          <w:sz w:val="32"/>
          <w:szCs w:val="32"/>
          <w:lang w:val="en-US" w:eastAsia="zh-CN"/>
        </w:rPr>
        <w:t>8.住房保障支出（类）住房改革支出（款）住房公积金（项）100.95万元，</w:t>
      </w:r>
      <w:r>
        <w:rPr>
          <w:rFonts w:hint="eastAsia" w:ascii="仿宋_GB2312" w:hAnsi="宋体" w:eastAsia="仿宋_GB2312"/>
          <w:sz w:val="32"/>
          <w:szCs w:val="32"/>
          <w:highlight w:val="none"/>
          <w:lang w:val="en-US" w:eastAsia="zh-CN"/>
        </w:rPr>
        <w:t>主要是在职人员住房公积金缴纳支出，完成年初预算的98.86%，</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小于</w:t>
      </w:r>
      <w:r>
        <w:rPr>
          <w:rFonts w:hint="eastAsia" w:ascii="仿宋_GB2312" w:hAnsi="宋体" w:eastAsia="仿宋_GB2312"/>
          <w:sz w:val="32"/>
          <w:szCs w:val="32"/>
          <w:highlight w:val="none"/>
        </w:rPr>
        <w:t>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color w:val="auto"/>
          <w:sz w:val="32"/>
          <w:szCs w:val="32"/>
          <w:highlight w:val="none"/>
          <w:shd w:val="clear" w:color="auto" w:fill="auto"/>
          <w:lang w:eastAsia="zh-CN"/>
        </w:rPr>
        <w:t>实际支出金额与拨付年初预算数基本吻合</w:t>
      </w:r>
      <w:r>
        <w:rPr>
          <w:rFonts w:hint="eastAsia" w:ascii="仿宋_GB2312" w:hAnsi="宋体" w:eastAsia="仿宋_GB2312"/>
          <w:sz w:val="32"/>
          <w:szCs w:val="32"/>
          <w:highlight w:val="none"/>
          <w:lang w:val="en-US" w:eastAsia="zh-CN"/>
        </w:rPr>
        <w:t>。</w:t>
      </w:r>
    </w:p>
    <w:p w14:paraId="243F8D3A">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9.灾害防治及应急管理支出45.81万元，具体包括：</w:t>
      </w:r>
    </w:p>
    <w:p w14:paraId="20AF6A5C">
      <w:pPr>
        <w:spacing w:line="540" w:lineRule="exact"/>
        <w:ind w:firstLine="660"/>
        <w:rPr>
          <w:rFonts w:hint="eastAsia" w:ascii="仿宋_GB2312" w:hAnsi="宋体" w:eastAsia="仿宋_GB2312"/>
          <w:sz w:val="32"/>
          <w:szCs w:val="32"/>
          <w:highlight w:val="none"/>
          <w:lang w:val="en-US" w:eastAsia="zh-CN"/>
        </w:rPr>
      </w:pPr>
      <w:r>
        <w:rPr>
          <w:rFonts w:hint="eastAsia" w:ascii="仿宋_GB2312" w:hAnsi="宋体" w:eastAsia="仿宋_GB2312"/>
          <w:sz w:val="32"/>
          <w:szCs w:val="32"/>
          <w:lang w:val="en-US" w:eastAsia="zh-CN"/>
        </w:rPr>
        <w:t>（1）灾害防治及应急管理支出（类）应急管理事务（款）安全监管（项）4.64万元，</w:t>
      </w:r>
      <w:r>
        <w:rPr>
          <w:rFonts w:hint="eastAsia" w:ascii="仿宋_GB2312" w:hAnsi="宋体" w:eastAsia="仿宋_GB2312"/>
          <w:sz w:val="32"/>
          <w:szCs w:val="32"/>
          <w:highlight w:val="none"/>
          <w:lang w:val="en-US" w:eastAsia="zh-CN"/>
        </w:rPr>
        <w:t>主要是安全生产、监督等支出，完成年初预算的92.8%，</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小</w:t>
      </w:r>
      <w:r>
        <w:rPr>
          <w:rFonts w:hint="eastAsia" w:ascii="仿宋_GB2312" w:hAnsi="宋体" w:eastAsia="仿宋_GB2312"/>
          <w:sz w:val="32"/>
          <w:szCs w:val="32"/>
          <w:highlight w:val="none"/>
        </w:rPr>
        <w:t>于年初预算数的原因主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color w:val="auto"/>
          <w:sz w:val="32"/>
          <w:szCs w:val="32"/>
          <w:highlight w:val="none"/>
          <w:shd w:val="clear" w:color="auto" w:fill="auto"/>
          <w:lang w:eastAsia="zh-CN"/>
        </w:rPr>
        <w:t>实际支出金额与拨付年初预算数基本吻合</w:t>
      </w:r>
      <w:r>
        <w:rPr>
          <w:rFonts w:hint="eastAsia" w:ascii="仿宋_GB2312" w:hAnsi="宋体" w:eastAsia="仿宋_GB2312"/>
          <w:color w:val="auto"/>
          <w:sz w:val="32"/>
          <w:szCs w:val="32"/>
          <w:highlight w:val="none"/>
          <w:shd w:val="clear" w:color="auto" w:fill="auto"/>
          <w:lang w:val="en-US" w:eastAsia="zh-CN"/>
        </w:rPr>
        <w:t>；</w:t>
      </w:r>
      <w:r>
        <w:rPr>
          <w:rFonts w:hint="eastAsia" w:ascii="仿宋_GB2312" w:hAnsi="宋体" w:eastAsia="仿宋_GB2312"/>
          <w:sz w:val="32"/>
          <w:szCs w:val="32"/>
          <w:lang w:val="en-US" w:eastAsia="zh-CN"/>
        </w:rPr>
        <w:t>其他应急管理支出（项）35.17万元，</w:t>
      </w:r>
      <w:r>
        <w:rPr>
          <w:rFonts w:hint="eastAsia" w:ascii="仿宋_GB2312" w:hAnsi="宋体" w:eastAsia="仿宋_GB2312"/>
          <w:sz w:val="32"/>
          <w:szCs w:val="32"/>
          <w:highlight w:val="none"/>
          <w:lang w:val="en-US" w:eastAsia="zh-CN"/>
        </w:rPr>
        <w:t>主要是安全奖等支出，未安排年初预算。</w:t>
      </w:r>
    </w:p>
    <w:p w14:paraId="7A413C6D">
      <w:pPr>
        <w:spacing w:line="540" w:lineRule="exact"/>
        <w:ind w:firstLine="660"/>
        <w:rPr>
          <w:rFonts w:hint="default" w:ascii="仿宋_GB2312" w:hAnsi="宋体" w:eastAsia="仿宋_GB2312"/>
          <w:sz w:val="32"/>
          <w:szCs w:val="32"/>
          <w:highlight w:val="none"/>
          <w:lang w:val="en-US" w:eastAsia="zh-CN"/>
        </w:rPr>
      </w:pPr>
      <w:r>
        <w:rPr>
          <w:rFonts w:hint="eastAsia" w:ascii="仿宋_GB2312" w:hAnsi="宋体" w:eastAsia="仿宋_GB2312"/>
          <w:sz w:val="32"/>
          <w:szCs w:val="32"/>
          <w:lang w:val="en-US" w:eastAsia="zh-CN"/>
        </w:rPr>
        <w:t>（2）灾害防治及应急管理支出（类）森林消防事务（款）其他森林消防事务支出（项）6万元，</w:t>
      </w:r>
      <w:r>
        <w:rPr>
          <w:rFonts w:hint="eastAsia" w:ascii="仿宋_GB2312" w:hAnsi="宋体" w:eastAsia="仿宋_GB2312"/>
          <w:sz w:val="32"/>
          <w:szCs w:val="32"/>
          <w:highlight w:val="none"/>
          <w:lang w:val="en-US" w:eastAsia="zh-CN"/>
        </w:rPr>
        <w:t>主要是森林防火等支出，完成年初预算的30%，</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小</w:t>
      </w:r>
      <w:r>
        <w:rPr>
          <w:rFonts w:hint="eastAsia" w:ascii="仿宋_GB2312" w:hAnsi="宋体" w:eastAsia="仿宋_GB2312"/>
          <w:sz w:val="32"/>
          <w:szCs w:val="32"/>
          <w:highlight w:val="none"/>
        </w:rPr>
        <w:t>于年初预算数的原因主</w:t>
      </w:r>
      <w:r>
        <w:rPr>
          <w:rFonts w:hint="eastAsia" w:ascii="仿宋_GB2312" w:hAnsi="宋体" w:eastAsia="仿宋_GB2312"/>
          <w:color w:val="auto"/>
          <w:sz w:val="32"/>
          <w:szCs w:val="32"/>
          <w:highlight w:val="none"/>
          <w:shd w:val="clear" w:color="auto" w:fill="auto"/>
        </w:rPr>
        <w:t>要是</w:t>
      </w:r>
      <w:r>
        <w:rPr>
          <w:rFonts w:hint="eastAsia" w:ascii="仿宋_GB2312" w:hAnsi="宋体" w:eastAsia="仿宋_GB2312"/>
          <w:color w:val="auto"/>
          <w:sz w:val="32"/>
          <w:szCs w:val="32"/>
          <w:highlight w:val="none"/>
          <w:shd w:val="clear" w:color="auto" w:fill="auto"/>
          <w:lang w:eastAsia="zh-CN"/>
        </w:rPr>
        <w:t>年初预算数主要按照林业局相关核定标准产生，以本年实际工作情况</w:t>
      </w:r>
      <w:r>
        <w:rPr>
          <w:rFonts w:hint="eastAsia" w:ascii="仿宋_GB2312" w:hAnsi="宋体" w:eastAsia="仿宋_GB2312"/>
          <w:color w:val="auto"/>
          <w:sz w:val="32"/>
          <w:szCs w:val="32"/>
          <w:highlight w:val="none"/>
          <w:shd w:val="clear" w:color="auto" w:fill="auto"/>
          <w:lang w:val="en-US" w:eastAsia="zh-CN"/>
        </w:rPr>
        <w:t>支出。</w:t>
      </w:r>
    </w:p>
    <w:p w14:paraId="6AC15352">
      <w:pPr>
        <w:numPr>
          <w:ilvl w:val="0"/>
          <w:numId w:val="3"/>
        </w:numPr>
        <w:spacing w:line="540" w:lineRule="exact"/>
        <w:ind w:firstLine="66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政府性基金预算财政拨款支出情况。</w:t>
      </w:r>
    </w:p>
    <w:p w14:paraId="03E91190">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cs="Times New Roman"/>
          <w:sz w:val="32"/>
          <w:szCs w:val="32"/>
          <w:lang w:val="en-US" w:eastAsia="zh-CN"/>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年度政府性基金预算财政拨款支出</w:t>
      </w:r>
      <w:r>
        <w:rPr>
          <w:rFonts w:hint="eastAsia" w:ascii="仿宋_GB2312" w:hAnsi="宋体" w:eastAsia="仿宋_GB2312"/>
          <w:sz w:val="32"/>
          <w:szCs w:val="32"/>
          <w:highlight w:val="none"/>
          <w:lang w:val="en-US" w:eastAsia="zh-CN"/>
        </w:rPr>
        <w:t>2107.58</w:t>
      </w:r>
      <w:r>
        <w:rPr>
          <w:rFonts w:hint="eastAsia" w:ascii="仿宋_GB2312" w:hAnsi="宋体" w:eastAsia="仿宋_GB2312"/>
          <w:sz w:val="32"/>
          <w:szCs w:val="32"/>
          <w:highlight w:val="none"/>
        </w:rPr>
        <w:t>万元，按支出功能分类科目分，包括：</w:t>
      </w:r>
      <w:r>
        <w:rPr>
          <w:rFonts w:hint="eastAsia" w:ascii="仿宋_GB2312" w:hAnsi="宋体" w:eastAsia="仿宋_GB2312"/>
          <w:sz w:val="32"/>
          <w:szCs w:val="32"/>
        </w:rPr>
        <w:t>城乡社区支出</w:t>
      </w:r>
      <w:r>
        <w:rPr>
          <w:rFonts w:hint="eastAsia" w:ascii="仿宋_GB2312" w:hAnsi="宋体" w:eastAsia="仿宋_GB2312"/>
          <w:sz w:val="32"/>
          <w:szCs w:val="32"/>
          <w:highlight w:val="none"/>
          <w:lang w:val="en-US" w:eastAsia="zh-CN"/>
        </w:rPr>
        <w:t>2107.58</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cs="Times New Roman"/>
          <w:sz w:val="32"/>
          <w:szCs w:val="32"/>
          <w:lang w:val="en-US" w:eastAsia="zh-CN"/>
        </w:rPr>
        <w:t>。</w:t>
      </w:r>
    </w:p>
    <w:p w14:paraId="453327D3">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rPr>
        <w:t>城乡社区支出</w:t>
      </w:r>
      <w:r>
        <w:rPr>
          <w:rFonts w:hint="eastAsia" w:ascii="仿宋_GB2312" w:hAnsi="宋体" w:eastAsia="仿宋_GB2312"/>
          <w:sz w:val="32"/>
          <w:szCs w:val="32"/>
          <w:highlight w:val="none"/>
          <w:lang w:val="en-US" w:eastAsia="zh-CN"/>
        </w:rPr>
        <w:t>2107.58</w:t>
      </w:r>
      <w:r>
        <w:rPr>
          <w:rFonts w:hint="eastAsia" w:ascii="仿宋_GB2312" w:hAnsi="宋体" w:eastAsia="仿宋_GB2312"/>
          <w:sz w:val="32"/>
          <w:szCs w:val="32"/>
        </w:rPr>
        <w:t>万元，具体包括：</w:t>
      </w:r>
    </w:p>
    <w:p w14:paraId="05B21C90">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default" w:ascii="仿宋_GB2312" w:hAnsi="宋体" w:eastAsia="仿宋_GB2312"/>
          <w:sz w:val="32"/>
          <w:szCs w:val="32"/>
          <w:highlight w:val="none"/>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城乡社区支出（类）国有土地使用权出让收入安排的支出（款）征地和拆迁补偿支出（项）1622.4万元，主要是征地和拆迁补偿等支出；土地开发支出（项）453.99万元，</w:t>
      </w:r>
      <w:r>
        <w:rPr>
          <w:rFonts w:hint="eastAsia" w:ascii="仿宋_GB2312" w:hAnsi="宋体" w:eastAsia="仿宋_GB2312"/>
          <w:sz w:val="32"/>
          <w:szCs w:val="32"/>
          <w:highlight w:val="none"/>
          <w:lang w:val="en-US" w:eastAsia="zh-CN"/>
        </w:rPr>
        <w:t>主要是征地补偿等支出</w:t>
      </w:r>
      <w:r>
        <w:rPr>
          <w:rFonts w:hint="eastAsia" w:ascii="仿宋_GB2312" w:hAnsi="宋体" w:eastAsia="仿宋_GB2312"/>
          <w:sz w:val="32"/>
          <w:szCs w:val="32"/>
          <w:lang w:val="en-US" w:eastAsia="zh-CN"/>
        </w:rPr>
        <w:t>；农村基础设施建设支出（项）31.19万元，</w:t>
      </w:r>
      <w:r>
        <w:rPr>
          <w:rFonts w:hint="eastAsia" w:ascii="仿宋_GB2312" w:hAnsi="宋体" w:eastAsia="仿宋_GB2312"/>
          <w:sz w:val="32"/>
          <w:szCs w:val="32"/>
          <w:highlight w:val="none"/>
          <w:lang w:val="en-US" w:eastAsia="zh-CN"/>
        </w:rPr>
        <w:t>主要是高效环保炉具款支出。</w:t>
      </w:r>
    </w:p>
    <w:p w14:paraId="0A7AAEDD">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14:paraId="0955A506">
      <w:pPr>
        <w:spacing w:line="560" w:lineRule="exact"/>
        <w:ind w:firstLine="660"/>
        <w:rPr>
          <w:rFonts w:hint="eastAsia" w:ascii="仿宋_GB2312" w:hAnsi="宋体" w:eastAsia="仿宋_GB2312"/>
          <w:sz w:val="32"/>
          <w:szCs w:val="32"/>
          <w:lang w:eastAsia="zh-CN"/>
        </w:rPr>
      </w:pPr>
      <w:r>
        <w:rPr>
          <w:rFonts w:ascii="仿宋_GB2312" w:hAnsi="宋体" w:eastAsia="仿宋_GB2312"/>
          <w:sz w:val="32"/>
          <w:szCs w:val="32"/>
        </w:rPr>
        <w:t>2021年度</w:t>
      </w:r>
      <w:r>
        <w:rPr>
          <w:rFonts w:hint="eastAsia" w:ascii="仿宋_GB2312" w:hAnsi="宋体" w:eastAsia="仿宋_GB2312"/>
          <w:sz w:val="32"/>
          <w:szCs w:val="32"/>
          <w:lang w:eastAsia="zh-CN"/>
        </w:rPr>
        <w:t>未发生此项资金。</w:t>
      </w:r>
    </w:p>
    <w:p w14:paraId="504A2EDB">
      <w:pPr>
        <w:pStyle w:val="7"/>
        <w:spacing w:line="560" w:lineRule="exact"/>
        <w:ind w:firstLine="660"/>
        <w:rPr>
          <w:rFonts w:hint="default" w:ascii="黑体" w:eastAsia="黑体"/>
          <w:sz w:val="32"/>
        </w:rPr>
      </w:pPr>
      <w:r>
        <w:rPr>
          <w:rFonts w:ascii="黑体" w:eastAsia="黑体"/>
          <w:sz w:val="32"/>
        </w:rPr>
        <w:t>三、一般公共预算财政拨款“三公”经费支出决算情况说明</w:t>
      </w:r>
    </w:p>
    <w:p w14:paraId="714B8D74">
      <w:pPr>
        <w:pStyle w:val="7"/>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万元，完成年初预算的</w:t>
      </w:r>
      <w:r>
        <w:rPr>
          <w:rFonts w:hint="eastAsia" w:ascii="仿宋_GB2312" w:eastAsia="仿宋_GB2312"/>
          <w:sz w:val="32"/>
          <w:lang w:val="en-US" w:eastAsia="zh-CN"/>
        </w:rPr>
        <w:t>0</w:t>
      </w:r>
      <w:r>
        <w:rPr>
          <w:rFonts w:ascii="仿宋_GB2312" w:eastAsia="仿宋_GB2312"/>
          <w:sz w:val="32"/>
        </w:rPr>
        <w:t>%，决算数小于年初预算数的主要原因是</w:t>
      </w:r>
      <w:r>
        <w:rPr>
          <w:rFonts w:hint="eastAsia" w:ascii="仿宋_GB2312" w:eastAsia="仿宋_GB2312"/>
          <w:sz w:val="32"/>
          <w:lang w:val="en-US" w:eastAsia="zh-CN"/>
        </w:rPr>
        <w:t>2021年无此项业务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14:paraId="7EEBA174">
      <w:pPr>
        <w:pStyle w:val="7"/>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%，决算数小于年初预算数的原因主要是</w:t>
      </w:r>
      <w:r>
        <w:rPr>
          <w:rFonts w:hint="eastAsia" w:ascii="仿宋_GB2312" w:eastAsia="仿宋_GB2312"/>
          <w:sz w:val="32"/>
          <w:lang w:val="en-US" w:eastAsia="zh-CN"/>
        </w:rPr>
        <w:t>2021年无出国任务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2021年因公出国（境）费比上年减少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val="en-US" w:eastAsia="zh-CN"/>
        </w:rPr>
        <w:t>2020年及2021年均无出国任务</w:t>
      </w:r>
      <w:r>
        <w:rPr>
          <w:rFonts w:ascii="仿宋_GB2312" w:hAnsi="Times New Roman" w:eastAsia="仿宋_GB2312" w:cs="Times New Roman"/>
          <w:kern w:val="0"/>
          <w:sz w:val="32"/>
          <w:szCs w:val="32"/>
        </w:rPr>
        <w:t>。</w:t>
      </w:r>
    </w:p>
    <w:p w14:paraId="4260ADB9">
      <w:pPr>
        <w:pStyle w:val="7"/>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%，决算数小于年初预算数的原因主要是</w:t>
      </w:r>
      <w:r>
        <w:rPr>
          <w:rFonts w:hint="eastAsia" w:ascii="仿宋_GB2312" w:eastAsia="仿宋_GB2312"/>
          <w:sz w:val="32"/>
          <w:lang w:val="en-US" w:eastAsia="zh-CN"/>
        </w:rPr>
        <w:t>2021年无此项业务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ascii="仿宋_GB2312" w:hAnsi="Times New Roman" w:eastAsia="仿宋_GB2312" w:cs="Times New Roman"/>
          <w:kern w:val="0"/>
          <w:sz w:val="32"/>
          <w:szCs w:val="32"/>
        </w:rPr>
        <w:t>2021年公务接待费比上年减少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val="en-US" w:eastAsia="zh-CN"/>
        </w:rPr>
        <w:t>2020年及2021年均无此项业务</w:t>
      </w:r>
      <w:r>
        <w:rPr>
          <w:rFonts w:ascii="仿宋_GB2312" w:hAnsi="Times New Roman" w:eastAsia="仿宋_GB2312" w:cs="Times New Roman"/>
          <w:kern w:val="0"/>
          <w:sz w:val="32"/>
          <w:szCs w:val="32"/>
        </w:rPr>
        <w:t>。</w:t>
      </w:r>
    </w:p>
    <w:p w14:paraId="649517AC">
      <w:pPr>
        <w:pStyle w:val="7"/>
        <w:spacing w:line="560" w:lineRule="exact"/>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%，决算数小于年初预算数的原因主要是</w:t>
      </w:r>
      <w:r>
        <w:rPr>
          <w:rFonts w:hint="eastAsia" w:ascii="仿宋_GB2312" w:eastAsia="仿宋_GB2312"/>
          <w:sz w:val="32"/>
          <w:lang w:val="en-US" w:eastAsia="zh-CN"/>
        </w:rPr>
        <w:t>2021年无此项业务</w:t>
      </w:r>
      <w:r>
        <w:rPr>
          <w:rFonts w:ascii="仿宋_GB2312" w:eastAsia="仿宋_GB2312"/>
          <w:sz w:val="32"/>
        </w:rPr>
        <w:t>。</w:t>
      </w:r>
      <w:r>
        <w:rPr>
          <w:rFonts w:ascii="仿宋_GB2312" w:hAnsi="Times New Roman" w:eastAsia="仿宋_GB2312" w:cs="Times New Roman"/>
          <w:kern w:val="0"/>
          <w:sz w:val="32"/>
          <w:szCs w:val="32"/>
        </w:rPr>
        <w:t>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val="en-US" w:eastAsia="zh-CN"/>
        </w:rPr>
        <w:t>2020年及2021年均无此项业务</w:t>
      </w:r>
      <w:r>
        <w:rPr>
          <w:rFonts w:ascii="仿宋_GB2312" w:hAnsi="Times New Roman" w:eastAsia="仿宋_GB2312" w:cs="Times New Roman"/>
          <w:kern w:val="0"/>
          <w:sz w:val="32"/>
          <w:szCs w:val="32"/>
        </w:rPr>
        <w:t>。</w:t>
      </w:r>
    </w:p>
    <w:p w14:paraId="3A8FED1A">
      <w:pPr>
        <w:pStyle w:val="7"/>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万元，当年购置公务用车</w:t>
      </w:r>
      <w:r>
        <w:rPr>
          <w:rFonts w:hint="eastAsia" w:ascii="仿宋_GB2312" w:eastAsia="仿宋_GB2312"/>
          <w:sz w:val="32"/>
          <w:lang w:val="en-US" w:eastAsia="zh-CN"/>
        </w:rPr>
        <w:t>0</w:t>
      </w:r>
      <w:r>
        <w:rPr>
          <w:rFonts w:ascii="仿宋_GB2312" w:eastAsia="仿宋_GB2312"/>
          <w:sz w:val="32"/>
        </w:rPr>
        <w:t>辆。完成年初预算的</w:t>
      </w:r>
      <w:r>
        <w:rPr>
          <w:rFonts w:hint="eastAsia" w:ascii="仿宋_GB2312" w:eastAsia="仿宋_GB2312"/>
          <w:sz w:val="32"/>
          <w:lang w:val="en-US" w:eastAsia="zh-CN"/>
        </w:rPr>
        <w:t>0</w:t>
      </w:r>
      <w:r>
        <w:rPr>
          <w:rFonts w:ascii="仿宋_GB2312" w:eastAsia="仿宋_GB2312"/>
          <w:sz w:val="32"/>
        </w:rPr>
        <w:t>%，决算数小于年初预算数的原因主要是</w:t>
      </w:r>
      <w:r>
        <w:rPr>
          <w:rFonts w:hint="eastAsia" w:ascii="仿宋_GB2312" w:eastAsia="仿宋_GB2312"/>
          <w:sz w:val="32"/>
          <w:lang w:val="en-US" w:eastAsia="zh-CN"/>
        </w:rPr>
        <w:t>2021年无此项业务</w:t>
      </w:r>
      <w:r>
        <w:rPr>
          <w:rFonts w:ascii="仿宋_GB2312" w:eastAsia="仿宋_GB2312"/>
          <w:sz w:val="32"/>
        </w:rPr>
        <w:t>。</w:t>
      </w:r>
    </w:p>
    <w:p w14:paraId="511BBA51">
      <w:pPr>
        <w:pStyle w:val="7"/>
        <w:autoSpaceDN w:val="0"/>
        <w:spacing w:line="560" w:lineRule="exact"/>
        <w:ind w:firstLine="640"/>
        <w:rPr>
          <w:rFonts w:hint="default" w:ascii="仿宋_GB2312" w:eastAsia="仿宋_GB2312"/>
          <w:sz w:val="32"/>
        </w:rPr>
      </w:pPr>
      <w:r>
        <w:rPr>
          <w:rFonts w:ascii="仿宋_GB2312" w:eastAsia="仿宋_GB2312"/>
          <w:sz w:val="32"/>
        </w:rPr>
        <w:t>公务用车运行维护费</w:t>
      </w:r>
      <w:r>
        <w:rPr>
          <w:rFonts w:hint="eastAsia" w:ascii="仿宋_GB2312" w:eastAsia="仿宋_GB2312"/>
          <w:sz w:val="32"/>
          <w:lang w:val="en-US" w:eastAsia="zh-CN"/>
        </w:rPr>
        <w:t>0</w:t>
      </w:r>
      <w:r>
        <w:rPr>
          <w:rFonts w:ascii="仿宋_GB2312" w:eastAsia="仿宋_GB2312"/>
          <w:sz w:val="32"/>
        </w:rPr>
        <w:t>万元，截至年末使用一般公共预算财政拨款开支的公务用车保有量</w:t>
      </w:r>
      <w:r>
        <w:rPr>
          <w:rFonts w:hint="eastAsia" w:ascii="仿宋_GB2312" w:eastAsia="仿宋_GB2312"/>
          <w:sz w:val="32"/>
          <w:lang w:val="en-US" w:eastAsia="zh-CN"/>
        </w:rPr>
        <w:t>0</w:t>
      </w:r>
      <w:r>
        <w:rPr>
          <w:rFonts w:ascii="仿宋_GB2312" w:eastAsia="仿宋_GB2312"/>
          <w:sz w:val="32"/>
        </w:rPr>
        <w:t>辆。完成年初预算的</w:t>
      </w:r>
      <w:r>
        <w:rPr>
          <w:rFonts w:hint="eastAsia" w:ascii="仿宋_GB2312" w:eastAsia="仿宋_GB2312"/>
          <w:sz w:val="32"/>
          <w:lang w:val="en-US" w:eastAsia="zh-CN"/>
        </w:rPr>
        <w:t>0</w:t>
      </w:r>
      <w:r>
        <w:rPr>
          <w:rFonts w:ascii="仿宋_GB2312" w:eastAsia="仿宋_GB2312"/>
          <w:sz w:val="32"/>
        </w:rPr>
        <w:t>%，决算数小于年初预算数的原因主要是</w:t>
      </w:r>
      <w:r>
        <w:rPr>
          <w:rFonts w:hint="eastAsia" w:ascii="仿宋_GB2312" w:eastAsia="仿宋_GB2312"/>
          <w:sz w:val="32"/>
          <w:lang w:val="en-US" w:eastAsia="zh-CN"/>
        </w:rPr>
        <w:t>2021年无此项业务</w:t>
      </w:r>
      <w:r>
        <w:rPr>
          <w:rFonts w:ascii="仿宋_GB2312" w:eastAsia="仿宋_GB2312"/>
          <w:sz w:val="32"/>
        </w:rPr>
        <w:t>。</w:t>
      </w:r>
    </w:p>
    <w:p w14:paraId="45F75435">
      <w:pPr>
        <w:pStyle w:val="7"/>
        <w:spacing w:line="560" w:lineRule="exact"/>
        <w:ind w:firstLine="645"/>
        <w:rPr>
          <w:rFonts w:hint="default" w:ascii="黑体" w:eastAsia="黑体"/>
          <w:sz w:val="32"/>
        </w:rPr>
      </w:pPr>
      <w:r>
        <w:rPr>
          <w:rFonts w:ascii="黑体" w:eastAsia="黑体"/>
          <w:sz w:val="32"/>
        </w:rPr>
        <w:t>四、一般公共预算财政拨款基本支出决算情况说明</w:t>
      </w:r>
    </w:p>
    <w:p w14:paraId="38F63C54">
      <w:pPr>
        <w:pStyle w:val="7"/>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717.87</w:t>
      </w:r>
      <w:r>
        <w:rPr>
          <w:rFonts w:ascii="仿宋_GB2312" w:eastAsia="仿宋_GB2312"/>
          <w:sz w:val="32"/>
        </w:rPr>
        <w:t>万元，其中：人员经费</w:t>
      </w:r>
      <w:r>
        <w:rPr>
          <w:rFonts w:hint="eastAsia" w:ascii="仿宋_GB2312" w:eastAsia="仿宋_GB2312"/>
          <w:sz w:val="32"/>
          <w:lang w:val="en-US" w:eastAsia="zh-CN"/>
        </w:rPr>
        <w:t>497.87</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220</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14:paraId="7E2B04DB">
      <w:pPr>
        <w:pStyle w:val="7"/>
        <w:spacing w:line="560" w:lineRule="exact"/>
        <w:ind w:firstLine="640"/>
        <w:rPr>
          <w:rFonts w:hint="default" w:ascii="黑体" w:eastAsia="黑体"/>
          <w:sz w:val="32"/>
        </w:rPr>
      </w:pPr>
      <w:r>
        <w:rPr>
          <w:rFonts w:ascii="黑体" w:eastAsia="黑体"/>
          <w:sz w:val="32"/>
        </w:rPr>
        <w:t>五、其他重要事项的情况说明</w:t>
      </w:r>
    </w:p>
    <w:p w14:paraId="1BDAB07B">
      <w:pPr>
        <w:pStyle w:val="7"/>
        <w:spacing w:line="560" w:lineRule="exact"/>
        <w:ind w:firstLine="640"/>
        <w:rPr>
          <w:rFonts w:ascii="楷体_GB2312" w:eastAsia="楷体_GB2312"/>
          <w:b/>
          <w:sz w:val="32"/>
        </w:rPr>
      </w:pPr>
      <w:r>
        <w:rPr>
          <w:rFonts w:ascii="楷体_GB2312" w:eastAsia="楷体_GB2312"/>
          <w:b/>
          <w:sz w:val="32"/>
        </w:rPr>
        <w:t>（一）机关运行经费支出情况。</w:t>
      </w:r>
    </w:p>
    <w:p w14:paraId="65D47CCE">
      <w:pPr>
        <w:pStyle w:val="7"/>
        <w:spacing w:line="560" w:lineRule="exact"/>
        <w:ind w:firstLine="64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220</w:t>
      </w:r>
      <w:r>
        <w:rPr>
          <w:rFonts w:ascii="仿宋_GB2312" w:eastAsia="仿宋_GB2312"/>
          <w:sz w:val="32"/>
        </w:rPr>
        <w:t>万元，比上年决算数增加</w:t>
      </w:r>
      <w:r>
        <w:rPr>
          <w:rFonts w:hint="eastAsia" w:ascii="仿宋_GB2312" w:eastAsia="仿宋_GB2312"/>
          <w:sz w:val="32"/>
          <w:lang w:val="en-US" w:eastAsia="zh-CN"/>
        </w:rPr>
        <w:t>142.6</w:t>
      </w:r>
      <w:r>
        <w:rPr>
          <w:rFonts w:ascii="仿宋_GB2312" w:eastAsia="仿宋_GB2312"/>
          <w:sz w:val="32"/>
        </w:rPr>
        <w:t>万元，增长</w:t>
      </w:r>
      <w:r>
        <w:rPr>
          <w:rFonts w:hint="eastAsia" w:ascii="仿宋_GB2312" w:eastAsia="仿宋_GB2312"/>
          <w:sz w:val="32"/>
          <w:lang w:val="en-US" w:eastAsia="zh-CN"/>
        </w:rPr>
        <w:t>184.24</w:t>
      </w:r>
      <w:r>
        <w:rPr>
          <w:rFonts w:ascii="仿宋_GB2312" w:eastAsia="仿宋_GB2312"/>
          <w:sz w:val="32"/>
        </w:rPr>
        <w:t>%，主要原因是</w:t>
      </w:r>
      <w:r>
        <w:rPr>
          <w:rFonts w:hint="eastAsia" w:ascii="仿宋_GB2312" w:eastAsia="仿宋_GB2312"/>
          <w:sz w:val="32"/>
          <w:lang w:val="en-US" w:eastAsia="zh-CN"/>
        </w:rPr>
        <w:t>2021年财政拨付办公楼租金计入商品服务和支出，导致公用经费支出金额比2020年显著增加</w:t>
      </w:r>
      <w:r>
        <w:rPr>
          <w:rFonts w:ascii="仿宋_GB2312" w:eastAsia="仿宋_GB2312"/>
          <w:sz w:val="32"/>
        </w:rPr>
        <w:t>。</w:t>
      </w:r>
    </w:p>
    <w:p w14:paraId="7A2BA960">
      <w:pPr>
        <w:pStyle w:val="7"/>
        <w:spacing w:line="560" w:lineRule="exact"/>
        <w:ind w:firstLine="640"/>
        <w:rPr>
          <w:rFonts w:hint="default" w:ascii="楷体_GB2312" w:eastAsia="楷体_GB2312"/>
          <w:b/>
          <w:sz w:val="32"/>
        </w:rPr>
      </w:pPr>
      <w:r>
        <w:rPr>
          <w:rFonts w:ascii="楷体_GB2312" w:eastAsia="楷体_GB2312"/>
          <w:b/>
          <w:sz w:val="32"/>
        </w:rPr>
        <w:t>（二）政府采购支出情况。</w:t>
      </w:r>
    </w:p>
    <w:p w14:paraId="02A53770">
      <w:pPr>
        <w:pStyle w:val="7"/>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14:paraId="6DF4DF49">
      <w:pPr>
        <w:pStyle w:val="7"/>
        <w:spacing w:line="560" w:lineRule="exact"/>
        <w:ind w:firstLine="640"/>
        <w:rPr>
          <w:rFonts w:hint="default" w:ascii="楷体_GB2312" w:eastAsia="楷体_GB2312"/>
          <w:b/>
          <w:sz w:val="32"/>
        </w:rPr>
      </w:pPr>
      <w:r>
        <w:rPr>
          <w:rFonts w:ascii="楷体_GB2312" w:eastAsia="楷体_GB2312"/>
          <w:b/>
          <w:sz w:val="32"/>
        </w:rPr>
        <w:t>（三）国有资产占用情况。</w:t>
      </w:r>
    </w:p>
    <w:p w14:paraId="08A4628C">
      <w:pPr>
        <w:pStyle w:val="7"/>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14:paraId="3EC60EE7">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14:paraId="6401C2D2">
      <w:pPr>
        <w:widowControl/>
        <w:spacing w:line="560" w:lineRule="exact"/>
        <w:ind w:firstLine="640" w:firstLineChars="200"/>
        <w:rPr>
          <w:rFonts w:hint="default" w:ascii="仿宋_GB2312" w:eastAsia="仿宋_GB2312"/>
          <w:sz w:val="32"/>
          <w:lang w:val="en-US" w:eastAsia="zh-CN"/>
        </w:rPr>
      </w:pPr>
      <w:r>
        <w:rPr>
          <w:rFonts w:hint="default" w:ascii="仿宋_GB2312" w:eastAsia="仿宋_GB2312"/>
          <w:sz w:val="32"/>
        </w:rPr>
        <w:t>1.整体绩效自评情况（附部门整体绩效自评表）。</w:t>
      </w:r>
      <w:r>
        <w:rPr>
          <w:rFonts w:hint="eastAsia" w:ascii="仿宋_GB2312" w:eastAsia="仿宋_GB2312"/>
          <w:sz w:val="32"/>
          <w:lang w:eastAsia="zh-CN"/>
        </w:rPr>
        <w:t>我单位</w:t>
      </w:r>
      <w:r>
        <w:rPr>
          <w:rFonts w:hint="eastAsia" w:ascii="仿宋_GB2312" w:eastAsia="仿宋_GB2312"/>
          <w:sz w:val="32"/>
          <w:lang w:val="en-US" w:eastAsia="zh-CN"/>
        </w:rPr>
        <w:t>2021年未开展整体绩效自评工作。</w:t>
      </w:r>
    </w:p>
    <w:p w14:paraId="7E65EDA4">
      <w:pPr>
        <w:widowControl/>
        <w:spacing w:line="560" w:lineRule="exact"/>
        <w:ind w:firstLine="640" w:firstLineChars="200"/>
        <w:rPr>
          <w:rFonts w:hint="default" w:ascii="仿宋_GB2312" w:eastAsia="仿宋_GB2312"/>
          <w:sz w:val="32"/>
        </w:rPr>
      </w:pPr>
      <w:r>
        <w:rPr>
          <w:rFonts w:hint="default" w:ascii="仿宋_GB2312" w:eastAsia="仿宋_GB2312"/>
          <w:sz w:val="32"/>
        </w:rPr>
        <w:t>2.项目绩效自评情况（附预算项目绩效自评表）。</w:t>
      </w:r>
      <w:r>
        <w:rPr>
          <w:rFonts w:hint="eastAsia" w:ascii="仿宋_GB2312" w:eastAsia="仿宋_GB2312"/>
          <w:sz w:val="32"/>
          <w:lang w:eastAsia="zh-CN"/>
        </w:rPr>
        <w:t>我单位</w:t>
      </w:r>
      <w:r>
        <w:rPr>
          <w:rFonts w:hint="eastAsia" w:ascii="仿宋_GB2312" w:eastAsia="仿宋_GB2312"/>
          <w:sz w:val="32"/>
          <w:lang w:val="en-US" w:eastAsia="zh-CN"/>
        </w:rPr>
        <w:t>2021年未开展项目绩效自评工作</w:t>
      </w:r>
      <w:r>
        <w:rPr>
          <w:rFonts w:hint="default" w:ascii="仿宋_GB2312" w:eastAsia="仿宋_GB2312"/>
          <w:sz w:val="32"/>
        </w:rPr>
        <w:t>。</w:t>
      </w:r>
    </w:p>
    <w:p w14:paraId="1C5FAC84">
      <w:pPr>
        <w:pStyle w:val="7"/>
        <w:spacing w:line="560" w:lineRule="exact"/>
        <w:ind w:firstLine="640" w:firstLineChars="200"/>
        <w:rPr>
          <w:rFonts w:hint="default" w:ascii="仿宋_GB2312" w:eastAsia="仿宋_GB2312"/>
          <w:sz w:val="32"/>
        </w:rPr>
      </w:pPr>
      <w:r>
        <w:rPr>
          <w:rFonts w:hint="default" w:ascii="仿宋_GB2312" w:eastAsia="仿宋_GB2312"/>
          <w:sz w:val="32"/>
        </w:rPr>
        <w:t>3.部门重点评价情况。我</w:t>
      </w:r>
      <w:r>
        <w:rPr>
          <w:rFonts w:hint="eastAsia" w:ascii="仿宋_GB2312" w:eastAsia="仿宋_GB2312"/>
          <w:sz w:val="32"/>
          <w:lang w:eastAsia="zh-CN"/>
        </w:rPr>
        <w:t>单位</w:t>
      </w:r>
      <w:r>
        <w:rPr>
          <w:rFonts w:hint="eastAsia" w:ascii="仿宋_GB2312" w:eastAsia="仿宋_GB2312"/>
          <w:sz w:val="32"/>
          <w:lang w:val="en-US" w:eastAsia="zh-CN"/>
        </w:rPr>
        <w:t>2021年未</w:t>
      </w:r>
      <w:r>
        <w:rPr>
          <w:rFonts w:hint="default" w:ascii="仿宋_GB2312" w:eastAsia="仿宋_GB2312"/>
          <w:sz w:val="32"/>
        </w:rPr>
        <w:t>开展</w:t>
      </w:r>
      <w:r>
        <w:rPr>
          <w:rFonts w:hint="eastAsia" w:ascii="仿宋_GB2312" w:eastAsia="仿宋_GB2312"/>
          <w:sz w:val="32"/>
          <w:lang w:eastAsia="zh-CN"/>
        </w:rPr>
        <w:t>部门重点</w:t>
      </w:r>
      <w:r>
        <w:rPr>
          <w:rFonts w:hint="default" w:ascii="仿宋_GB2312" w:eastAsia="仿宋_GB2312"/>
          <w:sz w:val="32"/>
        </w:rPr>
        <w:t>评价</w:t>
      </w:r>
      <w:r>
        <w:rPr>
          <w:rFonts w:hint="eastAsia" w:ascii="仿宋_GB2312" w:eastAsia="仿宋_GB2312"/>
          <w:sz w:val="32"/>
          <w:lang w:eastAsia="zh-CN"/>
        </w:rPr>
        <w:t>工作</w:t>
      </w:r>
      <w:r>
        <w:rPr>
          <w:rFonts w:hint="default" w:ascii="仿宋_GB2312" w:eastAsia="仿宋_GB2312"/>
          <w:sz w:val="32"/>
        </w:rPr>
        <w:t>。</w:t>
      </w:r>
    </w:p>
    <w:p w14:paraId="3EBC326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theme="minorBidi"/>
          <w:kern w:val="2"/>
          <w:sz w:val="32"/>
          <w:szCs w:val="22"/>
          <w:lang w:val="en-US" w:eastAsia="zh-CN" w:bidi="ar-SA"/>
        </w:rPr>
      </w:pPr>
      <w:r>
        <w:rPr>
          <w:rFonts w:hint="default" w:ascii="仿宋_GB2312" w:hAnsi="宋体" w:eastAsia="仿宋_GB2312" w:cstheme="minorBidi"/>
          <w:kern w:val="2"/>
          <w:sz w:val="32"/>
          <w:szCs w:val="22"/>
          <w:lang w:val="en-US" w:eastAsia="zh-CN" w:bidi="ar-SA"/>
        </w:rPr>
        <w:t>4.其他。</w:t>
      </w:r>
    </w:p>
    <w:p w14:paraId="7A991F4E">
      <w:pPr>
        <w:pStyle w:val="10"/>
        <w:autoSpaceDN w:val="0"/>
        <w:spacing w:line="560" w:lineRule="exact"/>
        <w:jc w:val="center"/>
        <w:rPr>
          <w:rFonts w:hint="eastAsia"/>
          <w:b/>
          <w:bCs/>
          <w:sz w:val="36"/>
          <w:szCs w:val="36"/>
        </w:rPr>
      </w:pPr>
    </w:p>
    <w:p w14:paraId="52C0107B">
      <w:pPr>
        <w:pStyle w:val="10"/>
        <w:autoSpaceDN w:val="0"/>
        <w:spacing w:line="560" w:lineRule="exact"/>
        <w:jc w:val="center"/>
        <w:rPr>
          <w:b/>
          <w:bCs/>
          <w:sz w:val="36"/>
          <w:szCs w:val="36"/>
        </w:rPr>
      </w:pPr>
      <w:r>
        <w:rPr>
          <w:rFonts w:hint="eastAsia"/>
          <w:b/>
          <w:bCs/>
          <w:sz w:val="36"/>
          <w:szCs w:val="36"/>
        </w:rPr>
        <w:t>第三部分 名词解释</w:t>
      </w:r>
    </w:p>
    <w:p w14:paraId="657A8207">
      <w:pPr>
        <w:pStyle w:val="7"/>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14:paraId="12EF2AC3">
      <w:pPr>
        <w:pStyle w:val="7"/>
        <w:spacing w:line="560" w:lineRule="exact"/>
        <w:ind w:firstLine="640"/>
        <w:rPr>
          <w:rFonts w:hint="default" w:ascii="仿宋_GB2312" w:eastAsia="仿宋_GB2312"/>
          <w:sz w:val="32"/>
        </w:rPr>
      </w:pPr>
      <w:r>
        <w:rPr>
          <w:rFonts w:hint="eastAsia" w:ascii="仿宋_GB2312" w:eastAsia="仿宋_GB2312"/>
          <w:b/>
          <w:sz w:val="32"/>
          <w:lang w:val="en-US" w:eastAsia="zh-CN"/>
        </w:rPr>
        <w:t>2</w:t>
      </w:r>
      <w:r>
        <w:rPr>
          <w:rFonts w:ascii="仿宋_GB2312" w:eastAsia="仿宋_GB2312"/>
          <w:b/>
          <w:sz w:val="32"/>
        </w:rPr>
        <w:t>.上年结转和结余：</w:t>
      </w:r>
      <w:r>
        <w:rPr>
          <w:rFonts w:ascii="仿宋_GB2312" w:eastAsia="仿宋_GB2312"/>
          <w:sz w:val="32"/>
        </w:rPr>
        <w:t>指以前年度尚未完成、结转到本年按有关规定继续使用的资金。</w:t>
      </w:r>
    </w:p>
    <w:p w14:paraId="63D1A7E2">
      <w:pPr>
        <w:pStyle w:val="7"/>
        <w:spacing w:line="560" w:lineRule="exact"/>
        <w:ind w:firstLine="640"/>
        <w:rPr>
          <w:rFonts w:hint="default" w:ascii="仿宋_GB2312" w:eastAsia="仿宋_GB2312"/>
          <w:sz w:val="32"/>
        </w:rPr>
      </w:pPr>
      <w:r>
        <w:rPr>
          <w:rFonts w:hint="eastAsia" w:ascii="仿宋_GB2312" w:eastAsia="仿宋_GB2312"/>
          <w:b/>
          <w:sz w:val="32"/>
          <w:lang w:val="en-US" w:eastAsia="zh-CN"/>
        </w:rPr>
        <w:t>3</w:t>
      </w:r>
      <w:r>
        <w:rPr>
          <w:rFonts w:ascii="仿宋_GB2312" w:eastAsia="仿宋_GB2312"/>
          <w:b/>
          <w:sz w:val="32"/>
        </w:rPr>
        <w:t>.基本支出：</w:t>
      </w:r>
      <w:r>
        <w:rPr>
          <w:rFonts w:ascii="仿宋_GB2312" w:eastAsia="仿宋_GB2312"/>
          <w:sz w:val="32"/>
        </w:rPr>
        <w:t>指保障机构正常运转、完成日常工作任务而发生的人员支出和公用支出。</w:t>
      </w:r>
    </w:p>
    <w:p w14:paraId="3BB4B9B7">
      <w:pPr>
        <w:pStyle w:val="7"/>
        <w:spacing w:line="560" w:lineRule="exact"/>
        <w:ind w:firstLine="640"/>
        <w:rPr>
          <w:rFonts w:hint="default" w:ascii="仿宋_GB2312" w:eastAsia="仿宋_GB2312"/>
          <w:b/>
          <w:sz w:val="32"/>
        </w:rPr>
      </w:pPr>
      <w:r>
        <w:rPr>
          <w:rFonts w:hint="eastAsia" w:ascii="仿宋_GB2312" w:eastAsia="仿宋_GB2312"/>
          <w:b/>
          <w:sz w:val="32"/>
          <w:lang w:val="en-US" w:eastAsia="zh-CN"/>
        </w:rPr>
        <w:t>4</w:t>
      </w:r>
      <w:r>
        <w:rPr>
          <w:rFonts w:ascii="仿宋_GB2312" w:eastAsia="仿宋_GB2312"/>
          <w:b/>
          <w:sz w:val="32"/>
        </w:rPr>
        <w:t>.项目支出：</w:t>
      </w:r>
      <w:r>
        <w:rPr>
          <w:rFonts w:ascii="仿宋_GB2312" w:eastAsia="仿宋_GB2312"/>
          <w:sz w:val="32"/>
        </w:rPr>
        <w:t>指在基本支出之外为完成特定行政任务和事业发展目标所发生的支出。</w:t>
      </w:r>
    </w:p>
    <w:p w14:paraId="5ECCB62E">
      <w:pPr>
        <w:pStyle w:val="7"/>
        <w:spacing w:line="560" w:lineRule="exact"/>
        <w:ind w:firstLine="640"/>
        <w:rPr>
          <w:rFonts w:hint="default" w:ascii="仿宋_GB2312" w:eastAsia="仿宋_GB2312"/>
          <w:sz w:val="32"/>
        </w:rPr>
      </w:pPr>
      <w:r>
        <w:rPr>
          <w:rFonts w:hint="eastAsia" w:ascii="仿宋_GB2312" w:eastAsia="仿宋_GB2312"/>
          <w:b/>
          <w:sz w:val="32"/>
          <w:lang w:val="en-US" w:eastAsia="zh-CN"/>
        </w:rPr>
        <w:t>5</w:t>
      </w:r>
      <w:r>
        <w:rPr>
          <w:rFonts w:ascii="仿宋_GB2312" w:eastAsia="仿宋_GB2312"/>
          <w:b/>
          <w:sz w:val="32"/>
        </w:rPr>
        <w:t>.“三公”经费：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14:paraId="33488016">
      <w:pPr>
        <w:pStyle w:val="7"/>
        <w:spacing w:line="560" w:lineRule="exact"/>
        <w:ind w:firstLine="640"/>
        <w:rPr>
          <w:rFonts w:hint="default" w:ascii="仿宋_GB2312" w:eastAsia="仿宋_GB2312"/>
          <w:sz w:val="32"/>
          <w:szCs w:val="32"/>
        </w:rPr>
      </w:pPr>
      <w:r>
        <w:rPr>
          <w:rFonts w:hint="eastAsia" w:ascii="仿宋_GB2312" w:eastAsia="仿宋_GB2312"/>
          <w:b/>
          <w:bCs/>
          <w:sz w:val="32"/>
          <w:lang w:val="en-US" w:eastAsia="zh-CN"/>
        </w:rPr>
        <w:t>6</w:t>
      </w:r>
      <w:r>
        <w:rPr>
          <w:rFonts w:ascii="仿宋_GB2312" w:eastAsia="仿宋_GB2312"/>
          <w:b/>
          <w:bCs/>
          <w:sz w:val="32"/>
        </w:rPr>
        <w:t>.机关运行经费：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8BB6FDC">
      <w:pPr>
        <w:pStyle w:val="7"/>
        <w:spacing w:line="560" w:lineRule="exact"/>
        <w:ind w:firstLine="640"/>
        <w:rPr>
          <w:rFonts w:hint="default" w:ascii="仿宋_GB2312" w:eastAsia="仿宋_GB2312"/>
          <w:b/>
          <w:sz w:val="32"/>
        </w:rPr>
      </w:pPr>
      <w:r>
        <w:rPr>
          <w:rFonts w:hint="eastAsia" w:ascii="仿宋_GB2312" w:eastAsia="仿宋_GB2312"/>
          <w:b/>
          <w:sz w:val="32"/>
          <w:lang w:val="en-US" w:eastAsia="zh-CN"/>
        </w:rPr>
        <w:t>7</w:t>
      </w:r>
      <w:r>
        <w:rPr>
          <w:rFonts w:ascii="仿宋_GB2312" w:eastAsia="仿宋_GB2312"/>
          <w:b/>
          <w:sz w:val="32"/>
        </w:rPr>
        <w:t>.一般公共服务（类）财政事务（款）行政运行（项）：</w:t>
      </w:r>
      <w:r>
        <w:rPr>
          <w:rFonts w:ascii="仿宋_GB2312" w:eastAsia="仿宋_GB2312"/>
          <w:sz w:val="32"/>
        </w:rPr>
        <w:t>反映行政单位（包括实行公务员管理的事业单位）的基本支出。</w:t>
      </w:r>
    </w:p>
    <w:p w14:paraId="23D241CE">
      <w:pPr>
        <w:pStyle w:val="7"/>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14:paraId="5C07E71C">
      <w:pPr>
        <w:pStyle w:val="7"/>
        <w:spacing w:line="560" w:lineRule="exact"/>
        <w:ind w:firstLine="640"/>
        <w:rPr>
          <w:rFonts w:hint="default" w:ascii="仿宋_GB2312" w:eastAsia="仿宋_GB2312"/>
          <w:i/>
          <w:sz w:val="32"/>
          <w:u w:val="single"/>
        </w:rPr>
      </w:pPr>
    </w:p>
    <w:p w14:paraId="0671E279">
      <w:pPr>
        <w:pStyle w:val="7"/>
        <w:spacing w:line="560" w:lineRule="atLeast"/>
        <w:jc w:val="left"/>
        <w:rPr>
          <w:rFonts w:hint="default" w:ascii="仿宋_GB2312" w:hAnsi="仿宋_GB2312" w:eastAsia="仿宋_GB2312" w:cs="仿宋_GB2312"/>
          <w:b/>
          <w:sz w:val="52"/>
          <w:szCs w:val="52"/>
        </w:rPr>
      </w:pPr>
    </w:p>
    <w:p w14:paraId="2770E6B6">
      <w:pPr>
        <w:pStyle w:val="7"/>
        <w:spacing w:line="560" w:lineRule="atLeast"/>
        <w:jc w:val="left"/>
        <w:rPr>
          <w:rFonts w:hint="default" w:ascii="仿宋_GB2312" w:hAnsi="仿宋_GB2312" w:eastAsia="仿宋_GB2312" w:cs="仿宋_GB2312"/>
          <w:b/>
          <w:sz w:val="52"/>
          <w:szCs w:val="52"/>
        </w:rPr>
      </w:pPr>
    </w:p>
    <w:p w14:paraId="17ED1320">
      <w:pPr>
        <w:pStyle w:val="7"/>
        <w:spacing w:line="560" w:lineRule="atLeast"/>
        <w:jc w:val="left"/>
        <w:rPr>
          <w:rFonts w:hint="default" w:ascii="仿宋_GB2312" w:hAnsi="仿宋_GB2312" w:eastAsia="仿宋_GB2312" w:cs="仿宋_GB2312"/>
          <w:b/>
          <w:sz w:val="52"/>
          <w:szCs w:val="52"/>
        </w:rPr>
      </w:pPr>
    </w:p>
    <w:p w14:paraId="4404EC1B">
      <w:pPr>
        <w:rPr>
          <w:rFonts w:hint="default" w:ascii="仿宋_GB2312" w:hAnsi="宋体" w:eastAsia="仿宋_GB2312"/>
          <w:kern w:val="0"/>
          <w:sz w:val="32"/>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eastAsia="zh-CN"/>
        </w:rPr>
        <w:t>沈阳市浑南区桃仙街道办事</w:t>
      </w:r>
      <w:r>
        <w:rPr>
          <w:rFonts w:ascii="仿宋_GB2312" w:hAnsi="仿宋_GB2312" w:eastAsia="仿宋_GB2312" w:cs="仿宋_GB2312"/>
          <w:b/>
          <w:sz w:val="52"/>
          <w:szCs w:val="52"/>
        </w:rPr>
        <w:t>2021年度决算表</w:t>
      </w:r>
    </w:p>
    <w:p w14:paraId="2EA50E9F">
      <w:pPr>
        <w:rPr>
          <w:rFonts w:hint="default" w:ascii="仿宋_GB2312" w:hAnsi="宋体" w:eastAsia="仿宋_GB2312"/>
          <w:kern w:val="0"/>
          <w:sz w:val="32"/>
        </w:rPr>
      </w:pPr>
    </w:p>
    <w:p w14:paraId="7527FF7E">
      <w:pPr>
        <w:rPr>
          <w:rFonts w:hint="default" w:ascii="仿宋_GB2312" w:hAnsi="宋体" w:eastAsia="仿宋_GB2312"/>
          <w:kern w:val="0"/>
          <w:sz w:val="32"/>
        </w:rPr>
      </w:pPr>
    </w:p>
    <w:p w14:paraId="49D57764">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2FC31">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FACBD">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89058">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43CDF">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478B5">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B42F9">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7236AE"/>
    <w:multiLevelType w:val="singleLevel"/>
    <w:tmpl w:val="C17236AE"/>
    <w:lvl w:ilvl="0" w:tentative="0">
      <w:start w:val="2"/>
      <w:numFmt w:val="chineseCounting"/>
      <w:suff w:val="nothing"/>
      <w:lvlText w:val="%1、"/>
      <w:lvlJc w:val="left"/>
      <w:rPr>
        <w:rFonts w:hint="eastAsia"/>
      </w:rPr>
    </w:lvl>
  </w:abstractNum>
  <w:abstractNum w:abstractNumId="1">
    <w:nsid w:val="C460A2EF"/>
    <w:multiLevelType w:val="singleLevel"/>
    <w:tmpl w:val="C460A2EF"/>
    <w:lvl w:ilvl="0" w:tentative="0">
      <w:start w:val="1"/>
      <w:numFmt w:val="chineseCounting"/>
      <w:suff w:val="nothing"/>
      <w:lvlText w:val="（%1）"/>
      <w:lvlJc w:val="left"/>
      <w:rPr>
        <w:rFonts w:hint="eastAsia"/>
      </w:rPr>
    </w:lvl>
  </w:abstractNum>
  <w:abstractNum w:abstractNumId="2">
    <w:nsid w:val="E9E08A24"/>
    <w:multiLevelType w:val="singleLevel"/>
    <w:tmpl w:val="E9E08A24"/>
    <w:lvl w:ilvl="0" w:tentative="0">
      <w:start w:val="3"/>
      <w:numFmt w:val="chineseCounting"/>
      <w:suff w:val="nothing"/>
      <w:lvlText w:val="（%1）"/>
      <w:lvlJc w:val="left"/>
      <w:rPr>
        <w:rFonts w:hint="eastAsia"/>
        <w:color w:val="auto"/>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9C4782E"/>
    <w:rsid w:val="0ECB7368"/>
    <w:rsid w:val="11612EA5"/>
    <w:rsid w:val="11777D75"/>
    <w:rsid w:val="1C635C29"/>
    <w:rsid w:val="1DA21EC0"/>
    <w:rsid w:val="1DB9156A"/>
    <w:rsid w:val="234B73A9"/>
    <w:rsid w:val="268263CB"/>
    <w:rsid w:val="27497AD6"/>
    <w:rsid w:val="2E4F6256"/>
    <w:rsid w:val="33D432D8"/>
    <w:rsid w:val="36230505"/>
    <w:rsid w:val="3B1D1B42"/>
    <w:rsid w:val="4E324191"/>
    <w:rsid w:val="534A5685"/>
    <w:rsid w:val="54F6469B"/>
    <w:rsid w:val="591675E2"/>
    <w:rsid w:val="5B697371"/>
    <w:rsid w:val="638317E7"/>
    <w:rsid w:val="639A4A4A"/>
    <w:rsid w:val="673C6F2C"/>
    <w:rsid w:val="724179B2"/>
    <w:rsid w:val="787B087E"/>
    <w:rsid w:val="7D024843"/>
    <w:rsid w:val="7EBE0F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hint="default" w:ascii="宋体" w:hAnsi="宋体" w:cs="宋体"/>
      <w:kern w:val="0"/>
      <w:sz w:val="32"/>
      <w:szCs w:val="24"/>
    </w:rPr>
  </w:style>
  <w:style w:type="paragraph" w:customStyle="1" w:styleId="7">
    <w:name w:val="p0"/>
    <w:basedOn w:val="1"/>
    <w:qFormat/>
    <w:uiPriority w:val="0"/>
    <w:pPr>
      <w:widowControl/>
    </w:pPr>
    <w:rPr>
      <w:rFonts w:ascii="宋体" w:hAnsi="宋体"/>
    </w:rPr>
  </w:style>
  <w:style w:type="character" w:customStyle="1" w:styleId="8">
    <w:name w:val="页眉 Char"/>
    <w:basedOn w:val="6"/>
    <w:link w:val="3"/>
    <w:qFormat/>
    <w:uiPriority w:val="0"/>
    <w:rPr>
      <w:rFonts w:ascii="Times New Roman" w:hAnsi="Times New Roman" w:eastAsia="宋体"/>
      <w:kern w:val="2"/>
      <w:sz w:val="18"/>
      <w:szCs w:val="18"/>
    </w:rPr>
  </w:style>
  <w:style w:type="character" w:customStyle="1" w:styleId="9">
    <w:name w:val="页脚 Char"/>
    <w:basedOn w:val="6"/>
    <w:link w:val="2"/>
    <w:qFormat/>
    <w:uiPriority w:val="0"/>
    <w:rPr>
      <w:rFonts w:ascii="Times New Roman" w:hAnsi="Times New Roman" w:eastAsia="宋体"/>
      <w:kern w:val="2"/>
      <w:sz w:val="18"/>
      <w:szCs w:val="18"/>
    </w:rPr>
  </w:style>
  <w:style w:type="paragraph" w:customStyle="1" w:styleId="10">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10027</Words>
  <Characters>10823</Characters>
  <Lines>37</Lines>
  <Paragraphs>10</Paragraphs>
  <TotalTime>6</TotalTime>
  <ScaleCrop>false</ScaleCrop>
  <LinksUpToDate>false</LinksUpToDate>
  <CharactersWithSpaces>10850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杨洋</cp:lastModifiedBy>
  <cp:lastPrinted>2022-09-19T10:34:00Z</cp:lastPrinted>
  <dcterms:modified xsi:type="dcterms:W3CDTF">2024-10-24T01:46:49Z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9C872CB057B74C43AB101636CEB4559F_13</vt:lpwstr>
  </property>
</Properties>
</file>