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92832">
      <w:pPr>
        <w:pStyle w:val="6"/>
        <w:rPr>
          <w:rFonts w:hint="default" w:ascii="黑体" w:eastAsia="黑体"/>
          <w:sz w:val="32"/>
        </w:rPr>
      </w:pPr>
      <w:r>
        <w:rPr>
          <w:rFonts w:ascii="黑体" w:eastAsia="黑体"/>
          <w:sz w:val="32"/>
        </w:rPr>
        <w:t>附件2</w:t>
      </w:r>
    </w:p>
    <w:p w14:paraId="54B7D9AE">
      <w:pPr>
        <w:pStyle w:val="6"/>
        <w:rPr>
          <w:rFonts w:hint="default"/>
          <w:b/>
          <w:sz w:val="44"/>
        </w:rPr>
      </w:pPr>
    </w:p>
    <w:p w14:paraId="42A86133">
      <w:pPr>
        <w:pStyle w:val="6"/>
        <w:rPr>
          <w:rFonts w:hint="default"/>
          <w:b/>
          <w:sz w:val="44"/>
        </w:rPr>
      </w:pPr>
    </w:p>
    <w:p w14:paraId="38F775DD">
      <w:pPr>
        <w:pStyle w:val="6"/>
        <w:rPr>
          <w:rFonts w:hint="default"/>
          <w:b/>
          <w:sz w:val="44"/>
        </w:rPr>
      </w:pPr>
    </w:p>
    <w:p w14:paraId="024080C4">
      <w:pPr>
        <w:pStyle w:val="6"/>
        <w:rPr>
          <w:rFonts w:hint="default"/>
          <w:b/>
          <w:sz w:val="44"/>
        </w:rPr>
      </w:pPr>
    </w:p>
    <w:p w14:paraId="0F9C07C4">
      <w:pPr>
        <w:pStyle w:val="6"/>
        <w:rPr>
          <w:rFonts w:hint="default"/>
          <w:b/>
          <w:sz w:val="44"/>
        </w:rPr>
      </w:pPr>
    </w:p>
    <w:p w14:paraId="1268D9B6">
      <w:pPr>
        <w:pStyle w:val="6"/>
        <w:rPr>
          <w:rFonts w:hint="default"/>
          <w:b/>
          <w:sz w:val="44"/>
        </w:rPr>
      </w:pPr>
    </w:p>
    <w:p w14:paraId="456FF4A4">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沈阳市浑南区城市建设局</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3B5B8858">
      <w:pPr>
        <w:pStyle w:val="6"/>
        <w:jc w:val="center"/>
        <w:rPr>
          <w:rFonts w:hint="default" w:ascii="仿宋_GB2312" w:eastAsia="仿宋_GB2312"/>
          <w:b/>
          <w:sz w:val="52"/>
        </w:rPr>
      </w:pPr>
    </w:p>
    <w:p w14:paraId="551CD9A6">
      <w:pPr>
        <w:pStyle w:val="6"/>
        <w:jc w:val="center"/>
        <w:rPr>
          <w:rFonts w:hint="default" w:ascii="仿宋_GB2312" w:eastAsia="仿宋_GB2312"/>
          <w:b/>
          <w:sz w:val="52"/>
        </w:rPr>
      </w:pPr>
    </w:p>
    <w:p w14:paraId="3CC077B1">
      <w:pPr>
        <w:pStyle w:val="6"/>
        <w:jc w:val="center"/>
        <w:rPr>
          <w:rFonts w:hint="default" w:ascii="Times New Roman" w:eastAsia="Times New Roman"/>
          <w:b/>
          <w:sz w:val="44"/>
          <w:u w:val="single"/>
        </w:rPr>
      </w:pPr>
    </w:p>
    <w:p w14:paraId="7E29F311">
      <w:pPr>
        <w:pStyle w:val="6"/>
        <w:jc w:val="center"/>
        <w:rPr>
          <w:rFonts w:hint="default" w:ascii="Times New Roman" w:eastAsia="Times New Roman"/>
          <w:b/>
          <w:sz w:val="44"/>
          <w:u w:val="single"/>
        </w:rPr>
      </w:pPr>
    </w:p>
    <w:p w14:paraId="2E345392">
      <w:pPr>
        <w:pStyle w:val="6"/>
        <w:jc w:val="center"/>
        <w:rPr>
          <w:rFonts w:hint="default" w:ascii="Times New Roman" w:eastAsia="Times New Roman"/>
          <w:b/>
          <w:sz w:val="44"/>
          <w:u w:val="single"/>
        </w:rPr>
      </w:pPr>
    </w:p>
    <w:p w14:paraId="6E6DC356">
      <w:pPr>
        <w:pStyle w:val="6"/>
        <w:jc w:val="center"/>
        <w:rPr>
          <w:rFonts w:hint="default" w:ascii="Times New Roman" w:eastAsia="Times New Roman"/>
          <w:b/>
          <w:sz w:val="44"/>
          <w:u w:val="single"/>
        </w:rPr>
      </w:pPr>
    </w:p>
    <w:p w14:paraId="5AC83AB3">
      <w:pPr>
        <w:pStyle w:val="6"/>
        <w:jc w:val="center"/>
        <w:rPr>
          <w:rFonts w:hint="default" w:ascii="Times New Roman" w:eastAsia="Times New Roman"/>
          <w:b/>
          <w:sz w:val="44"/>
          <w:u w:val="single"/>
        </w:rPr>
      </w:pPr>
    </w:p>
    <w:p w14:paraId="5A12C6D2">
      <w:pPr>
        <w:pStyle w:val="6"/>
        <w:jc w:val="center"/>
        <w:rPr>
          <w:rFonts w:hint="default" w:ascii="Times New Roman" w:eastAsia="Times New Roman"/>
          <w:b/>
          <w:sz w:val="44"/>
          <w:u w:val="single"/>
        </w:rPr>
      </w:pPr>
    </w:p>
    <w:p w14:paraId="3DDC1B5F">
      <w:pPr>
        <w:pStyle w:val="6"/>
        <w:jc w:val="center"/>
        <w:rPr>
          <w:rFonts w:hint="default" w:ascii="Times New Roman" w:eastAsia="Times New Roman"/>
          <w:b/>
          <w:sz w:val="44"/>
          <w:u w:val="single"/>
        </w:rPr>
      </w:pPr>
    </w:p>
    <w:p w14:paraId="134A8AF2">
      <w:pPr>
        <w:pStyle w:val="6"/>
        <w:jc w:val="center"/>
        <w:rPr>
          <w:rFonts w:hint="default" w:ascii="Times New Roman" w:eastAsia="Times New Roman"/>
          <w:b/>
          <w:sz w:val="44"/>
          <w:u w:val="single"/>
        </w:rPr>
      </w:pPr>
    </w:p>
    <w:p w14:paraId="52B83B99">
      <w:pPr>
        <w:pStyle w:val="6"/>
        <w:jc w:val="center"/>
        <w:rPr>
          <w:rFonts w:hint="default" w:ascii="Times New Roman" w:eastAsia="Times New Roman"/>
          <w:b/>
          <w:sz w:val="44"/>
          <w:u w:val="single"/>
        </w:rPr>
      </w:pPr>
    </w:p>
    <w:p w14:paraId="0242055F">
      <w:pPr>
        <w:pStyle w:val="6"/>
        <w:spacing w:line="560" w:lineRule="exact"/>
        <w:jc w:val="center"/>
        <w:rPr>
          <w:b/>
          <w:sz w:val="44"/>
        </w:rPr>
      </w:pPr>
    </w:p>
    <w:p w14:paraId="77CA63C4">
      <w:pPr>
        <w:pStyle w:val="6"/>
        <w:spacing w:line="560" w:lineRule="exact"/>
        <w:jc w:val="center"/>
        <w:rPr>
          <w:b/>
          <w:sz w:val="44"/>
        </w:rPr>
      </w:pPr>
      <w:r>
        <w:rPr>
          <w:b/>
          <w:sz w:val="44"/>
        </w:rPr>
        <w:t>目</w:t>
      </w:r>
      <w:r>
        <w:rPr>
          <w:rFonts w:hint="default" w:ascii="Times New Roman" w:hAnsi="Times New Roman"/>
          <w:b/>
          <w:sz w:val="44"/>
        </w:rPr>
        <w:t xml:space="preserve">    </w:t>
      </w:r>
      <w:r>
        <w:rPr>
          <w:b/>
          <w:sz w:val="44"/>
        </w:rPr>
        <w:t>录</w:t>
      </w:r>
    </w:p>
    <w:p w14:paraId="621DC8B0">
      <w:pPr>
        <w:pStyle w:val="6"/>
        <w:spacing w:line="560" w:lineRule="exact"/>
        <w:jc w:val="center"/>
        <w:rPr>
          <w:rFonts w:hint="default"/>
          <w:b/>
          <w:sz w:val="44"/>
        </w:rPr>
      </w:pPr>
    </w:p>
    <w:p w14:paraId="23C3E3B8">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沈阳市浑南区城市建设局</w:t>
      </w:r>
      <w:r>
        <w:rPr>
          <w:rFonts w:ascii="黑体" w:eastAsia="黑体"/>
          <w:sz w:val="32"/>
        </w:rPr>
        <w:t>概况</w:t>
      </w:r>
    </w:p>
    <w:p w14:paraId="5509CD07">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014C83E0">
      <w:pPr>
        <w:pStyle w:val="6"/>
        <w:spacing w:line="560" w:lineRule="exact"/>
        <w:rPr>
          <w:rFonts w:hint="default" w:ascii="仿宋_GB2312" w:eastAsia="仿宋_GB2312"/>
          <w:sz w:val="32"/>
        </w:rPr>
      </w:pPr>
      <w:r>
        <w:rPr>
          <w:rFonts w:ascii="仿宋_GB2312" w:eastAsia="仿宋_GB2312"/>
          <w:sz w:val="32"/>
        </w:rPr>
        <w:t>二、决算单位构成</w:t>
      </w:r>
    </w:p>
    <w:p w14:paraId="16BBF675">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浑南区城市建设局</w:t>
      </w:r>
      <w:r>
        <w:rPr>
          <w:rFonts w:ascii="黑体" w:eastAsia="黑体"/>
          <w:sz w:val="32"/>
        </w:rPr>
        <w:t>2021年决算情况说明</w:t>
      </w:r>
    </w:p>
    <w:p w14:paraId="5D872F9B">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3C54C004">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0ECC4CDE">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1EDF1E75">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D9B1532">
      <w:pPr>
        <w:pStyle w:val="6"/>
        <w:spacing w:line="560" w:lineRule="exact"/>
        <w:rPr>
          <w:rFonts w:hint="default" w:ascii="黑体" w:eastAsia="黑体"/>
          <w:sz w:val="32"/>
        </w:rPr>
      </w:pPr>
      <w:r>
        <w:rPr>
          <w:rFonts w:ascii="仿宋_GB2312" w:eastAsia="仿宋_GB2312"/>
          <w:sz w:val="32"/>
        </w:rPr>
        <w:t>五、其他重要事项的情况说明</w:t>
      </w:r>
    </w:p>
    <w:p w14:paraId="11EA36E5">
      <w:pPr>
        <w:pStyle w:val="6"/>
        <w:spacing w:line="560" w:lineRule="exact"/>
        <w:rPr>
          <w:rFonts w:hint="default" w:ascii="黑体" w:eastAsia="黑体"/>
          <w:sz w:val="32"/>
        </w:rPr>
      </w:pPr>
      <w:r>
        <w:rPr>
          <w:rFonts w:ascii="黑体" w:eastAsia="黑体"/>
          <w:sz w:val="32"/>
        </w:rPr>
        <w:t>第三部分    名词解释</w:t>
      </w:r>
    </w:p>
    <w:p w14:paraId="7F898B70">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浑南区城市建设局</w:t>
      </w:r>
      <w:r>
        <w:rPr>
          <w:rFonts w:ascii="黑体" w:eastAsia="黑体"/>
          <w:sz w:val="32"/>
        </w:rPr>
        <w:t>2021年决算报表</w:t>
      </w:r>
    </w:p>
    <w:p w14:paraId="54525C56">
      <w:pPr>
        <w:pStyle w:val="6"/>
        <w:spacing w:line="560" w:lineRule="exact"/>
        <w:rPr>
          <w:rFonts w:hint="default" w:ascii="仿宋_GB2312" w:eastAsia="仿宋_GB2312"/>
          <w:sz w:val="32"/>
        </w:rPr>
      </w:pPr>
      <w:r>
        <w:rPr>
          <w:rFonts w:ascii="仿宋_GB2312" w:eastAsia="仿宋_GB2312"/>
          <w:sz w:val="32"/>
        </w:rPr>
        <w:t>一、2021年度收入支出决算总表</w:t>
      </w:r>
    </w:p>
    <w:p w14:paraId="06602C71">
      <w:pPr>
        <w:pStyle w:val="6"/>
        <w:spacing w:line="560" w:lineRule="exact"/>
        <w:rPr>
          <w:rFonts w:hint="default" w:ascii="仿宋_GB2312" w:eastAsia="仿宋_GB2312"/>
          <w:sz w:val="32"/>
        </w:rPr>
      </w:pPr>
      <w:r>
        <w:rPr>
          <w:rFonts w:ascii="仿宋_GB2312" w:eastAsia="仿宋_GB2312"/>
          <w:sz w:val="32"/>
        </w:rPr>
        <w:t>二、2021年度收入决算表</w:t>
      </w:r>
    </w:p>
    <w:p w14:paraId="384AB16C">
      <w:pPr>
        <w:pStyle w:val="6"/>
        <w:spacing w:line="560" w:lineRule="exact"/>
        <w:rPr>
          <w:rFonts w:hint="default" w:ascii="仿宋_GB2312" w:eastAsia="仿宋_GB2312"/>
          <w:sz w:val="32"/>
        </w:rPr>
      </w:pPr>
      <w:r>
        <w:rPr>
          <w:rFonts w:ascii="仿宋_GB2312" w:eastAsia="仿宋_GB2312"/>
          <w:sz w:val="32"/>
        </w:rPr>
        <w:t>三、2021年度支出决算表</w:t>
      </w:r>
    </w:p>
    <w:p w14:paraId="5A6E91D7">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006DD2D1">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7ECC8531">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017D50F">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7B6BB1F7">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2E6CCC28">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2304EDD5">
      <w:pPr>
        <w:pStyle w:val="6"/>
        <w:spacing w:line="560" w:lineRule="exact"/>
        <w:jc w:val="center"/>
        <w:rPr>
          <w:rFonts w:hint="default"/>
          <w:b/>
          <w:sz w:val="36"/>
        </w:rPr>
      </w:pPr>
    </w:p>
    <w:p w14:paraId="78F637E0">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沈阳市浑南区城市建设局</w:t>
      </w:r>
      <w:r>
        <w:rPr>
          <w:b/>
          <w:sz w:val="36"/>
        </w:rPr>
        <w:t>概况</w:t>
      </w:r>
    </w:p>
    <w:p w14:paraId="74908277">
      <w:pPr>
        <w:pStyle w:val="6"/>
        <w:spacing w:line="560" w:lineRule="exact"/>
        <w:ind w:firstLine="640"/>
        <w:rPr>
          <w:rFonts w:hint="default" w:ascii="黑体" w:eastAsia="黑体"/>
          <w:sz w:val="32"/>
        </w:rPr>
      </w:pPr>
    </w:p>
    <w:p w14:paraId="735B849A">
      <w:pPr>
        <w:pStyle w:val="6"/>
        <w:spacing w:line="560" w:lineRule="exact"/>
        <w:ind w:firstLine="640"/>
        <w:rPr>
          <w:rFonts w:hint="default" w:ascii="黑体" w:eastAsia="黑体"/>
          <w:sz w:val="32"/>
        </w:rPr>
      </w:pPr>
      <w:r>
        <w:rPr>
          <w:rFonts w:ascii="黑体" w:eastAsia="黑体"/>
          <w:sz w:val="32"/>
        </w:rPr>
        <w:t>一、主要职责</w:t>
      </w:r>
    </w:p>
    <w:p w14:paraId="66EB9A4C">
      <w:pPr>
        <w:pStyle w:val="6"/>
        <w:spacing w:line="560" w:lineRule="exact"/>
        <w:ind w:firstLine="640" w:firstLineChars="200"/>
        <w:rPr>
          <w:rFonts w:hint="eastAsia" w:ascii="仿宋_GB2312" w:eastAsia="仿宋_GB2312"/>
          <w:sz w:val="32"/>
        </w:rPr>
      </w:pPr>
      <w:r>
        <w:rPr>
          <w:rFonts w:hint="eastAsia" w:ascii="仿宋_GB2312" w:eastAsia="仿宋_GB2312"/>
          <w:sz w:val="32"/>
        </w:rPr>
        <w:t>（一）贯彻执行国家、省、市有关城市建设工作的方针、政策和法律、法规、规章，编制区域内城市建设和房地产业、建筑业、市政公用事业发展战略、中长期规划并组织实施，贯彻执行城市建设行政管理的地方性法规、规章和地方行业标准，统筹推进城建项目投资、建筑业产值、房地产投资相关经济指标的落实。</w:t>
      </w:r>
    </w:p>
    <w:p w14:paraId="0CCEE5FF">
      <w:pPr>
        <w:pStyle w:val="6"/>
        <w:spacing w:line="560" w:lineRule="exact"/>
        <w:ind w:firstLine="640" w:firstLineChars="200"/>
        <w:rPr>
          <w:rFonts w:hint="eastAsia" w:ascii="仿宋_GB2312" w:eastAsia="仿宋_GB2312"/>
          <w:sz w:val="32"/>
        </w:rPr>
      </w:pPr>
      <w:r>
        <w:rPr>
          <w:rFonts w:hint="eastAsia" w:ascii="仿宋_GB2312" w:eastAsia="仿宋_GB2312"/>
          <w:sz w:val="32"/>
        </w:rPr>
        <w:t>（二）参与城市分区规划编制，组织编制各类城市基础设施建设专项规划，参与城市分区规划、土地利用总体规划审核，参与重大建设项目的选址定点工作及设计方案的编制与审核。</w:t>
      </w:r>
    </w:p>
    <w:p w14:paraId="1EF72BBE">
      <w:pPr>
        <w:pStyle w:val="6"/>
        <w:spacing w:line="560" w:lineRule="exact"/>
        <w:ind w:firstLine="640" w:firstLineChars="200"/>
        <w:rPr>
          <w:rFonts w:hint="eastAsia" w:ascii="仿宋_GB2312" w:eastAsia="仿宋_GB2312"/>
          <w:sz w:val="32"/>
        </w:rPr>
      </w:pPr>
      <w:r>
        <w:rPr>
          <w:rFonts w:hint="eastAsia" w:ascii="仿宋_GB2312" w:eastAsia="仿宋_GB2312"/>
          <w:sz w:val="32"/>
        </w:rPr>
        <w:t>（三）编制下达区域内城市建设年度计划并组织实施，会同有关部门筹措城市建设资金，组织研究论证储备城建项目，对辖区内城市建设情况进行综合与统计分析。</w:t>
      </w:r>
    </w:p>
    <w:p w14:paraId="602F7950">
      <w:pPr>
        <w:pStyle w:val="6"/>
        <w:spacing w:line="560" w:lineRule="exact"/>
        <w:ind w:firstLine="640" w:firstLineChars="200"/>
        <w:rPr>
          <w:rFonts w:hint="eastAsia" w:ascii="仿宋_GB2312" w:eastAsia="仿宋_GB2312"/>
          <w:sz w:val="32"/>
        </w:rPr>
      </w:pPr>
      <w:r>
        <w:rPr>
          <w:rFonts w:hint="eastAsia" w:ascii="仿宋_GB2312" w:eastAsia="仿宋_GB2312"/>
          <w:sz w:val="32"/>
        </w:rPr>
        <w:t>（四）统筹推进城建计划项目实施，统筹、协调、推进全区市政设施项目、公用工程项目的建设，对实施主体进行监督、考核。</w:t>
      </w:r>
    </w:p>
    <w:p w14:paraId="0BBC7987">
      <w:pPr>
        <w:pStyle w:val="6"/>
        <w:spacing w:line="560" w:lineRule="exact"/>
        <w:ind w:firstLine="640" w:firstLineChars="200"/>
        <w:rPr>
          <w:rFonts w:hint="eastAsia" w:ascii="仿宋_GB2312" w:eastAsia="仿宋_GB2312"/>
          <w:sz w:val="32"/>
        </w:rPr>
      </w:pPr>
      <w:r>
        <w:rPr>
          <w:rFonts w:hint="eastAsia" w:ascii="仿宋_GB2312" w:eastAsia="仿宋_GB2312"/>
          <w:sz w:val="32"/>
        </w:rPr>
        <w:t>（五）编制区政府投资的市政设施项目建设、公用工程项目建设中长期发展规划和项目储备计划。</w:t>
      </w:r>
    </w:p>
    <w:p w14:paraId="5C39A5DF">
      <w:pPr>
        <w:pStyle w:val="6"/>
        <w:spacing w:line="560" w:lineRule="exact"/>
        <w:ind w:firstLine="640" w:firstLineChars="200"/>
        <w:rPr>
          <w:rFonts w:hint="eastAsia" w:ascii="仿宋_GB2312" w:eastAsia="仿宋_GB2312"/>
          <w:sz w:val="32"/>
        </w:rPr>
      </w:pPr>
      <w:r>
        <w:rPr>
          <w:rFonts w:hint="eastAsia" w:ascii="仿宋_GB2312" w:eastAsia="仿宋_GB2312"/>
          <w:sz w:val="32"/>
        </w:rPr>
        <w:t>（六）制定区政府投资的市政设施项目建设、公用工程项目建设及区管道路、桥梁、隧道等市政设施改造、维修、养护建设年度计划，并组织实施。</w:t>
      </w:r>
    </w:p>
    <w:p w14:paraId="0BC24A5C">
      <w:pPr>
        <w:pStyle w:val="6"/>
        <w:spacing w:line="560" w:lineRule="exact"/>
        <w:ind w:firstLine="640" w:firstLineChars="200"/>
        <w:rPr>
          <w:rFonts w:hint="eastAsia" w:ascii="仿宋_GB2312" w:eastAsia="仿宋_GB2312"/>
          <w:sz w:val="32"/>
        </w:rPr>
      </w:pPr>
      <w:r>
        <w:rPr>
          <w:rFonts w:hint="eastAsia" w:ascii="仿宋_GB2312" w:eastAsia="仿宋_GB2312"/>
          <w:sz w:val="32"/>
        </w:rPr>
        <w:t>（七）负责城市地下空间开发、利用和建设管理，综合协调管理城市地下管线，统筹推进综合管廊建设，负责城市公用设施建设、管理、维护、保养等工作，负责绿化建设、亮化建设及管理等相关工作。</w:t>
      </w:r>
    </w:p>
    <w:p w14:paraId="11B8FB97">
      <w:pPr>
        <w:pStyle w:val="6"/>
        <w:spacing w:line="560" w:lineRule="exact"/>
        <w:ind w:firstLine="640" w:firstLineChars="200"/>
        <w:rPr>
          <w:rFonts w:hint="eastAsia" w:ascii="仿宋_GB2312" w:eastAsia="仿宋_GB2312"/>
          <w:sz w:val="32"/>
        </w:rPr>
      </w:pPr>
      <w:r>
        <w:rPr>
          <w:rFonts w:hint="eastAsia" w:ascii="仿宋_GB2312" w:eastAsia="仿宋_GB2312"/>
          <w:sz w:val="32"/>
        </w:rPr>
        <w:t>（八）负责建设市场的监督管理，规范市场各方主体行为，贯彻执行建设市场管理政策和运行规则等规定，建立建设市场监督检查制度，负责建设市场诚信体系建设，负责建设工程施工许可和工程竣工验收备案的监督管理，对建设工程项目进行综合与统计分析。</w:t>
      </w:r>
    </w:p>
    <w:p w14:paraId="7BED1A07">
      <w:pPr>
        <w:pStyle w:val="6"/>
        <w:spacing w:line="560" w:lineRule="exact"/>
        <w:ind w:firstLine="640" w:firstLineChars="200"/>
        <w:rPr>
          <w:rFonts w:hint="eastAsia" w:ascii="仿宋_GB2312" w:eastAsia="仿宋_GB2312"/>
          <w:sz w:val="32"/>
        </w:rPr>
      </w:pPr>
      <w:r>
        <w:rPr>
          <w:rFonts w:hint="eastAsia" w:ascii="仿宋_GB2312" w:eastAsia="仿宋_GB2312"/>
          <w:sz w:val="32"/>
        </w:rPr>
        <w:t>（九）负责城市建设节能与绿色环保的新技术、新工艺、新材料、新设备的推广应用，贯彻执行沈阳市现代建筑产业发展政策规划、年度计划和技术标准，推广现代建筑产业项目建设和太阳能等可再生能源技术利用。</w:t>
      </w:r>
    </w:p>
    <w:p w14:paraId="0C221C4E">
      <w:pPr>
        <w:pStyle w:val="6"/>
        <w:spacing w:line="560" w:lineRule="exact"/>
        <w:ind w:firstLine="640" w:firstLineChars="200"/>
        <w:rPr>
          <w:rFonts w:hint="eastAsia" w:ascii="仿宋_GB2312" w:eastAsia="仿宋_GB2312"/>
          <w:sz w:val="32"/>
        </w:rPr>
      </w:pPr>
      <w:r>
        <w:rPr>
          <w:rFonts w:hint="eastAsia" w:ascii="仿宋_GB2312" w:eastAsia="仿宋_GB2312"/>
          <w:sz w:val="32"/>
        </w:rPr>
        <w:t>（十）负责建设工程质量、安全、施工现场环境的监督管理，负责建筑施工、房屋拆除等过程中扬尘污染防治和监管，组织或参与建设工作质量安全事故的调查处理。</w:t>
      </w:r>
    </w:p>
    <w:p w14:paraId="79C7CAA9">
      <w:pPr>
        <w:pStyle w:val="6"/>
        <w:spacing w:line="560" w:lineRule="exact"/>
        <w:ind w:firstLine="640" w:firstLineChars="200"/>
        <w:rPr>
          <w:rFonts w:hint="eastAsia" w:ascii="仿宋_GB2312" w:eastAsia="仿宋_GB2312"/>
          <w:sz w:val="32"/>
        </w:rPr>
      </w:pPr>
      <w:r>
        <w:rPr>
          <w:rFonts w:hint="eastAsia" w:ascii="仿宋_GB2312" w:eastAsia="仿宋_GB2312"/>
          <w:sz w:val="32"/>
        </w:rPr>
        <w:t>（十一）</w:t>
      </w:r>
      <w:bookmarkStart w:id="0" w:name="_GoBack"/>
      <w:bookmarkEnd w:id="0"/>
      <w:r>
        <w:rPr>
          <w:rFonts w:hint="eastAsia" w:ascii="仿宋_GB2312" w:eastAsia="仿宋_GB2312"/>
          <w:sz w:val="32"/>
          <w:lang w:eastAsia="zh-CN"/>
        </w:rPr>
        <w:t>负责</w:t>
      </w:r>
      <w:r>
        <w:rPr>
          <w:rFonts w:hint="eastAsia" w:ascii="仿宋_GB2312" w:eastAsia="仿宋_GB2312"/>
          <w:sz w:val="32"/>
        </w:rPr>
        <w:t>市政设施、园林绿化工程建设中涉及工程质量的监管等工作。</w:t>
      </w:r>
    </w:p>
    <w:p w14:paraId="76B153BD">
      <w:pPr>
        <w:pStyle w:val="6"/>
        <w:spacing w:line="560" w:lineRule="exact"/>
        <w:ind w:firstLine="640" w:firstLineChars="200"/>
        <w:rPr>
          <w:rFonts w:hint="eastAsia" w:ascii="仿宋_GB2312" w:eastAsia="仿宋_GB2312"/>
          <w:sz w:val="32"/>
        </w:rPr>
      </w:pPr>
      <w:r>
        <w:rPr>
          <w:rFonts w:hint="eastAsia" w:ascii="仿宋_GB2312" w:eastAsia="仿宋_GB2312"/>
          <w:sz w:val="32"/>
        </w:rPr>
        <w:t>（十</w:t>
      </w:r>
      <w:r>
        <w:rPr>
          <w:rFonts w:hint="eastAsia" w:ascii="仿宋_GB2312" w:eastAsia="仿宋_GB2312"/>
          <w:sz w:val="32"/>
          <w:lang w:eastAsia="zh-CN"/>
        </w:rPr>
        <w:t>二</w:t>
      </w:r>
      <w:r>
        <w:rPr>
          <w:rFonts w:hint="eastAsia" w:ascii="仿宋_GB2312" w:eastAsia="仿宋_GB2312"/>
          <w:sz w:val="32"/>
        </w:rPr>
        <w:t>）负责职责范围内建设工程、房屋拆除工程以及城建燃气的安全生产和职业健康监督管理工作。</w:t>
      </w:r>
    </w:p>
    <w:p w14:paraId="46F46ECB">
      <w:pPr>
        <w:pStyle w:val="6"/>
        <w:spacing w:line="560" w:lineRule="exact"/>
        <w:ind w:firstLine="640" w:firstLineChars="200"/>
        <w:rPr>
          <w:rFonts w:hint="eastAsia" w:ascii="仿宋_GB2312" w:eastAsia="仿宋_GB2312"/>
          <w:sz w:val="32"/>
        </w:rPr>
      </w:pPr>
      <w:r>
        <w:rPr>
          <w:rFonts w:hint="eastAsia" w:ascii="仿宋_GB2312" w:eastAsia="仿宋_GB2312"/>
          <w:sz w:val="32"/>
        </w:rPr>
        <w:t>（十</w:t>
      </w:r>
      <w:r>
        <w:rPr>
          <w:rFonts w:hint="eastAsia" w:ascii="仿宋_GB2312" w:eastAsia="仿宋_GB2312"/>
          <w:sz w:val="32"/>
          <w:lang w:eastAsia="zh-CN"/>
        </w:rPr>
        <w:t>三</w:t>
      </w:r>
      <w:r>
        <w:rPr>
          <w:rFonts w:hint="eastAsia" w:ascii="仿宋_GB2312" w:eastAsia="仿宋_GB2312"/>
          <w:sz w:val="32"/>
        </w:rPr>
        <w:t>）贯彻执行国家有关人民防空工作的方针、政策和法律、法规、规章及省、市有关要求，制定我区防空袭预案、人口疏散方案，组织开展人防、民防宣传教育工作。</w:t>
      </w:r>
    </w:p>
    <w:p w14:paraId="1FF96D79">
      <w:pPr>
        <w:pStyle w:val="6"/>
        <w:spacing w:line="560" w:lineRule="exact"/>
        <w:ind w:firstLine="640" w:firstLineChars="200"/>
        <w:rPr>
          <w:rFonts w:hint="eastAsia" w:ascii="仿宋_GB2312" w:eastAsia="仿宋_GB2312"/>
          <w:sz w:val="32"/>
        </w:rPr>
      </w:pPr>
      <w:r>
        <w:rPr>
          <w:rFonts w:hint="eastAsia" w:ascii="仿宋_GB2312" w:eastAsia="仿宋_GB2312"/>
          <w:sz w:val="32"/>
        </w:rPr>
        <w:t>（十</w:t>
      </w:r>
      <w:r>
        <w:rPr>
          <w:rFonts w:hint="eastAsia" w:ascii="仿宋_GB2312" w:eastAsia="仿宋_GB2312"/>
          <w:sz w:val="32"/>
          <w:lang w:eastAsia="zh-CN"/>
        </w:rPr>
        <w:t>四</w:t>
      </w:r>
      <w:r>
        <w:rPr>
          <w:rFonts w:hint="eastAsia" w:ascii="仿宋_GB2312" w:eastAsia="仿宋_GB2312"/>
          <w:sz w:val="32"/>
        </w:rPr>
        <w:t>）负责全区防空应急指挥通信信息系统、通信警报设施的管理和维护。</w:t>
      </w:r>
    </w:p>
    <w:p w14:paraId="66FEF62D">
      <w:pPr>
        <w:pStyle w:val="6"/>
        <w:spacing w:line="560" w:lineRule="exact"/>
        <w:ind w:firstLine="640" w:firstLineChars="200"/>
        <w:rPr>
          <w:rFonts w:hint="eastAsia" w:ascii="仿宋_GB2312" w:eastAsia="仿宋_GB2312"/>
          <w:sz w:val="32"/>
        </w:rPr>
      </w:pPr>
      <w:r>
        <w:rPr>
          <w:rFonts w:hint="eastAsia" w:ascii="仿宋_GB2312" w:eastAsia="仿宋_GB2312"/>
          <w:sz w:val="32"/>
        </w:rPr>
        <w:t>（十</w:t>
      </w:r>
      <w:r>
        <w:rPr>
          <w:rFonts w:hint="eastAsia" w:ascii="仿宋_GB2312" w:eastAsia="仿宋_GB2312"/>
          <w:sz w:val="32"/>
          <w:lang w:eastAsia="zh-CN"/>
        </w:rPr>
        <w:t>五</w:t>
      </w:r>
      <w:r>
        <w:rPr>
          <w:rFonts w:hint="eastAsia" w:ascii="仿宋_GB2312" w:eastAsia="仿宋_GB2312"/>
          <w:sz w:val="32"/>
        </w:rPr>
        <w:t>）负责人防工程的立项审批、 维护管理、开发利用工作。</w:t>
      </w:r>
    </w:p>
    <w:p w14:paraId="76A70B4D">
      <w:pPr>
        <w:pStyle w:val="6"/>
        <w:spacing w:line="560" w:lineRule="exact"/>
        <w:ind w:firstLine="640" w:firstLineChars="200"/>
        <w:rPr>
          <w:rFonts w:hint="eastAsia" w:ascii="仿宋_GB2312" w:eastAsia="仿宋_GB2312"/>
          <w:sz w:val="32"/>
        </w:rPr>
      </w:pPr>
      <w:r>
        <w:rPr>
          <w:rFonts w:hint="eastAsia" w:ascii="仿宋_GB2312" w:eastAsia="仿宋_GB2312"/>
          <w:sz w:val="32"/>
        </w:rPr>
        <w:t>（十</w:t>
      </w:r>
      <w:r>
        <w:rPr>
          <w:rFonts w:hint="eastAsia" w:ascii="仿宋_GB2312" w:eastAsia="仿宋_GB2312"/>
          <w:sz w:val="32"/>
          <w:lang w:eastAsia="zh-CN"/>
        </w:rPr>
        <w:t>六</w:t>
      </w:r>
      <w:r>
        <w:rPr>
          <w:rFonts w:hint="eastAsia" w:ascii="仿宋_GB2312" w:eastAsia="仿宋_GB2312"/>
          <w:sz w:val="32"/>
        </w:rPr>
        <w:t>）负责全区人民防空经费和人防国有资产的管理工作。</w:t>
      </w:r>
    </w:p>
    <w:p w14:paraId="2AF6BAF8">
      <w:pPr>
        <w:pStyle w:val="6"/>
        <w:spacing w:line="560" w:lineRule="exact"/>
        <w:ind w:firstLine="640" w:firstLineChars="20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eastAsia="zh-CN"/>
        </w:rPr>
        <w:t>十七</w:t>
      </w:r>
      <w:r>
        <w:rPr>
          <w:rFonts w:hint="eastAsia" w:ascii="仿宋_GB2312" w:eastAsia="仿宋_GB2312"/>
          <w:sz w:val="32"/>
        </w:rPr>
        <w:t>）负责本部门安全生产工作。</w:t>
      </w:r>
    </w:p>
    <w:p w14:paraId="40F05AA6">
      <w:pPr>
        <w:pStyle w:val="6"/>
        <w:spacing w:line="560" w:lineRule="exact"/>
        <w:ind w:firstLine="640" w:firstLineChars="20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eastAsia="zh-CN"/>
        </w:rPr>
        <w:t>十八</w:t>
      </w:r>
      <w:r>
        <w:rPr>
          <w:rFonts w:hint="eastAsia" w:ascii="仿宋_GB2312" w:eastAsia="仿宋_GB2312"/>
          <w:sz w:val="32"/>
        </w:rPr>
        <w:t>）负责本部门权责清单和政务服务事项清单在区政府门户网站上公布职责。</w:t>
      </w:r>
    </w:p>
    <w:p w14:paraId="096B226F">
      <w:pPr>
        <w:pStyle w:val="6"/>
        <w:spacing w:line="560" w:lineRule="exact"/>
        <w:ind w:firstLine="640" w:firstLineChars="200"/>
        <w:rPr>
          <w:rFonts w:hint="eastAsia" w:ascii="仿宋_GB2312" w:eastAsia="仿宋_GB2312"/>
          <w:sz w:val="32"/>
        </w:rPr>
      </w:pPr>
      <w:r>
        <w:rPr>
          <w:rFonts w:hint="eastAsia" w:ascii="仿宋_GB2312" w:eastAsia="仿宋_GB2312"/>
          <w:sz w:val="32"/>
        </w:rPr>
        <w:t>（</w:t>
      </w:r>
      <w:r>
        <w:rPr>
          <w:rFonts w:hint="eastAsia" w:ascii="仿宋_GB2312" w:eastAsia="仿宋_GB2312"/>
          <w:sz w:val="32"/>
          <w:lang w:eastAsia="zh-CN"/>
        </w:rPr>
        <w:t>十九</w:t>
      </w:r>
      <w:r>
        <w:rPr>
          <w:rFonts w:hint="eastAsia" w:ascii="仿宋_GB2312" w:eastAsia="仿宋_GB2312"/>
          <w:sz w:val="32"/>
        </w:rPr>
        <w:t>）负责本部门的党组织建设相关工作。</w:t>
      </w:r>
    </w:p>
    <w:p w14:paraId="29E255F4">
      <w:pPr>
        <w:pStyle w:val="6"/>
        <w:spacing w:line="560" w:lineRule="exact"/>
        <w:ind w:firstLine="640" w:firstLineChars="200"/>
        <w:rPr>
          <w:rFonts w:hint="eastAsia" w:ascii="仿宋" w:hAnsi="仿宋" w:eastAsia="仿宋" w:cs="仿宋"/>
          <w:sz w:val="32"/>
          <w:szCs w:val="32"/>
        </w:rPr>
      </w:pPr>
      <w:r>
        <w:rPr>
          <w:rFonts w:hint="eastAsia" w:ascii="仿宋_GB2312" w:eastAsia="仿宋_GB2312"/>
          <w:sz w:val="32"/>
        </w:rPr>
        <w:t>（二十）完成区委、区政府交办的其他任务。</w:t>
      </w:r>
    </w:p>
    <w:p w14:paraId="0314DE16">
      <w:pPr>
        <w:pStyle w:val="6"/>
        <w:spacing w:line="560" w:lineRule="exact"/>
        <w:ind w:firstLine="640"/>
        <w:rPr>
          <w:rFonts w:hint="default" w:ascii="黑体" w:eastAsia="黑体"/>
          <w:sz w:val="32"/>
        </w:rPr>
      </w:pPr>
      <w:r>
        <w:rPr>
          <w:rFonts w:ascii="黑体" w:eastAsia="黑体"/>
          <w:sz w:val="32"/>
        </w:rPr>
        <w:t>二、决算单位构成</w:t>
      </w:r>
    </w:p>
    <w:p w14:paraId="3AD4723A">
      <w:pPr>
        <w:pStyle w:val="6"/>
        <w:spacing w:line="560" w:lineRule="exact"/>
        <w:ind w:firstLine="640"/>
        <w:rPr>
          <w:rFonts w:hint="default" w:ascii="仿宋_GB2312" w:eastAsia="仿宋_GB2312"/>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年部门</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浑南区城市建设局</w:t>
      </w:r>
      <w:r>
        <w:rPr>
          <w:rFonts w:ascii="仿宋_GB2312" w:eastAsia="仿宋_GB2312"/>
          <w:b w:val="0"/>
          <w:bCs w:val="0"/>
          <w:color w:val="auto"/>
          <w:sz w:val="32"/>
          <w:szCs w:val="32"/>
        </w:rPr>
        <w:t>本级，本单位无下设机构</w:t>
      </w:r>
      <w:r>
        <w:rPr>
          <w:rFonts w:ascii="仿宋_GB2312" w:eastAsia="仿宋_GB2312"/>
          <w:b/>
          <w:bCs/>
          <w:color w:val="auto"/>
          <w:sz w:val="32"/>
          <w:szCs w:val="32"/>
        </w:rPr>
        <w:t>。</w:t>
      </w:r>
    </w:p>
    <w:p w14:paraId="2D3602A3">
      <w:pPr>
        <w:pStyle w:val="6"/>
        <w:spacing w:line="560" w:lineRule="exact"/>
        <w:jc w:val="center"/>
        <w:rPr>
          <w:b/>
          <w:sz w:val="36"/>
        </w:rPr>
      </w:pPr>
    </w:p>
    <w:p w14:paraId="671C9B1A">
      <w:pPr>
        <w:pStyle w:val="6"/>
        <w:spacing w:line="560" w:lineRule="exact"/>
        <w:jc w:val="center"/>
        <w:rPr>
          <w:rFonts w:hint="default"/>
          <w:b/>
          <w:sz w:val="36"/>
        </w:rPr>
      </w:pPr>
      <w:r>
        <w:rPr>
          <w:b/>
          <w:sz w:val="36"/>
        </w:rPr>
        <w:t xml:space="preserve">第二部分 </w:t>
      </w:r>
      <w:r>
        <w:rPr>
          <w:rFonts w:hint="eastAsia"/>
          <w:b/>
          <w:sz w:val="36"/>
          <w:lang w:val="en-US" w:eastAsia="zh-CN"/>
        </w:rPr>
        <w:t>浑南区城市建设局</w:t>
      </w:r>
      <w:r>
        <w:rPr>
          <w:b/>
          <w:sz w:val="36"/>
        </w:rPr>
        <w:t>2021年决算情况说明</w:t>
      </w:r>
    </w:p>
    <w:p w14:paraId="70B0CAAB">
      <w:pPr>
        <w:pStyle w:val="6"/>
        <w:spacing w:line="560" w:lineRule="exact"/>
        <w:ind w:firstLine="640" w:firstLineChars="200"/>
        <w:rPr>
          <w:rFonts w:hint="default" w:ascii="黑体" w:eastAsia="黑体"/>
          <w:sz w:val="32"/>
        </w:rPr>
      </w:pPr>
    </w:p>
    <w:p w14:paraId="7CE0EC8F">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19712852">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178228.91</w:t>
      </w:r>
      <w:r>
        <w:rPr>
          <w:rFonts w:ascii="楷体_GB2312" w:eastAsia="楷体_GB2312"/>
          <w:b/>
          <w:sz w:val="32"/>
        </w:rPr>
        <w:t>万元，包括：</w:t>
      </w:r>
    </w:p>
    <w:p w14:paraId="7C3CBA00">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173987.88</w:t>
      </w:r>
      <w:r>
        <w:rPr>
          <w:rFonts w:ascii="仿宋_GB2312" w:eastAsia="仿宋_GB2312"/>
          <w:sz w:val="32"/>
        </w:rPr>
        <w:t>万元，占收入总计的</w:t>
      </w:r>
      <w:r>
        <w:rPr>
          <w:rFonts w:hint="eastAsia" w:ascii="仿宋_GB2312" w:eastAsia="仿宋_GB2312"/>
          <w:sz w:val="32"/>
          <w:lang w:val="en-US" w:eastAsia="zh-CN"/>
        </w:rPr>
        <w:t>97.62</w:t>
      </w:r>
      <w:r>
        <w:rPr>
          <w:rFonts w:ascii="仿宋_GB2312" w:eastAsia="仿宋_GB2312"/>
          <w:sz w:val="32"/>
        </w:rPr>
        <w:t>%。其中：一般公共预算财政拨款收入</w:t>
      </w:r>
      <w:r>
        <w:rPr>
          <w:rFonts w:hint="eastAsia" w:ascii="仿宋_GB2312" w:eastAsia="仿宋_GB2312"/>
          <w:sz w:val="32"/>
          <w:lang w:val="en-US" w:eastAsia="zh-CN"/>
        </w:rPr>
        <w:t>71802.38</w:t>
      </w:r>
      <w:r>
        <w:rPr>
          <w:rFonts w:ascii="仿宋_GB2312" w:eastAsia="仿宋_GB2312"/>
          <w:sz w:val="32"/>
        </w:rPr>
        <w:t>万元，政府性基金收入</w:t>
      </w:r>
      <w:r>
        <w:rPr>
          <w:rFonts w:hint="eastAsia" w:ascii="仿宋_GB2312" w:eastAsia="仿宋_GB2312"/>
          <w:sz w:val="32"/>
          <w:lang w:val="en-US" w:eastAsia="zh-CN"/>
        </w:rPr>
        <w:t>102104.50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65A9AE89">
      <w:pPr>
        <w:pStyle w:val="6"/>
        <w:spacing w:line="560" w:lineRule="exact"/>
        <w:ind w:firstLine="660"/>
        <w:rPr>
          <w:rFonts w:hint="default" w:ascii="仿宋_GB2312" w:eastAsia="仿宋_GB2312"/>
          <w:sz w:val="32"/>
        </w:rPr>
      </w:pPr>
      <w:r>
        <w:rPr>
          <w:rFonts w:ascii="仿宋_GB2312" w:eastAsia="仿宋_GB2312"/>
          <w:sz w:val="32"/>
        </w:rPr>
        <w:t>2.上年结转和结余</w:t>
      </w:r>
      <w:r>
        <w:rPr>
          <w:rFonts w:hint="eastAsia" w:ascii="仿宋_GB2312" w:eastAsia="仿宋_GB2312"/>
          <w:sz w:val="32"/>
          <w:lang w:val="en-US" w:eastAsia="zh-CN"/>
        </w:rPr>
        <w:t>4241.03</w:t>
      </w:r>
      <w:r>
        <w:rPr>
          <w:rFonts w:ascii="仿宋_GB2312" w:eastAsia="仿宋_GB2312"/>
          <w:sz w:val="32"/>
        </w:rPr>
        <w:t>万元，占收入总计的</w:t>
      </w:r>
      <w:r>
        <w:rPr>
          <w:rFonts w:hint="eastAsia" w:ascii="仿宋_GB2312" w:eastAsia="仿宋_GB2312"/>
          <w:sz w:val="32"/>
          <w:lang w:val="en-US" w:eastAsia="zh-CN"/>
        </w:rPr>
        <w:t>2.38</w:t>
      </w:r>
      <w:r>
        <w:rPr>
          <w:rFonts w:ascii="仿宋_GB2312" w:eastAsia="仿宋_GB2312"/>
          <w:sz w:val="32"/>
        </w:rPr>
        <w:t>%。主要是</w:t>
      </w:r>
      <w:r>
        <w:rPr>
          <w:rFonts w:hint="eastAsia" w:ascii="仿宋_GB2312" w:hAnsi="宋体" w:eastAsia="仿宋_GB2312"/>
          <w:b w:val="0"/>
          <w:bCs w:val="0"/>
          <w:color w:val="auto"/>
          <w:sz w:val="32"/>
          <w:szCs w:val="32"/>
          <w:lang w:val="en-US" w:eastAsia="zh-CN"/>
        </w:rPr>
        <w:t>城乡建设支出结余</w:t>
      </w:r>
      <w:r>
        <w:rPr>
          <w:rFonts w:ascii="仿宋_GB2312" w:eastAsia="仿宋_GB2312"/>
          <w:sz w:val="32"/>
        </w:rPr>
        <w:t>等。</w:t>
      </w:r>
    </w:p>
    <w:p w14:paraId="18A2A5A9">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8326.81</w:t>
      </w:r>
      <w:r>
        <w:rPr>
          <w:rFonts w:ascii="仿宋_GB2312" w:eastAsia="仿宋_GB2312"/>
          <w:sz w:val="32"/>
        </w:rPr>
        <w:t>万元，增长</w:t>
      </w:r>
      <w:r>
        <w:rPr>
          <w:rFonts w:hint="eastAsia" w:ascii="仿宋_GB2312" w:eastAsia="仿宋_GB2312"/>
          <w:sz w:val="32"/>
          <w:lang w:val="en-US" w:eastAsia="zh-CN"/>
        </w:rPr>
        <w:t>4.90</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eastAsia="zh-CN"/>
        </w:rPr>
        <w:t>人员</w:t>
      </w:r>
      <w:r>
        <w:rPr>
          <w:rFonts w:hint="eastAsia" w:ascii="仿宋_GB2312" w:eastAsia="仿宋_GB2312"/>
          <w:sz w:val="32"/>
          <w:szCs w:val="32"/>
          <w:lang w:val="en-US" w:eastAsia="zh-CN"/>
        </w:rPr>
        <w:t>支出</w:t>
      </w:r>
      <w:r>
        <w:rPr>
          <w:rFonts w:hint="eastAsia" w:ascii="仿宋_GB2312" w:hAnsi="宋体" w:eastAsia="仿宋_GB2312"/>
          <w:sz w:val="32"/>
          <w:szCs w:val="32"/>
          <w:lang w:eastAsia="zh-CN"/>
        </w:rPr>
        <w:t>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工程</w:t>
      </w:r>
      <w:r>
        <w:rPr>
          <w:rFonts w:hint="eastAsia" w:ascii="仿宋_GB2312" w:eastAsia="仿宋_GB2312"/>
          <w:sz w:val="32"/>
          <w:szCs w:val="32"/>
          <w:lang w:val="en-US" w:eastAsia="zh-CN"/>
        </w:rPr>
        <w:t>项目支出</w:t>
      </w:r>
      <w:r>
        <w:rPr>
          <w:rFonts w:hint="eastAsia" w:ascii="仿宋_GB2312" w:hAnsi="宋体" w:eastAsia="仿宋_GB2312"/>
          <w:sz w:val="32"/>
          <w:szCs w:val="32"/>
          <w:lang w:eastAsia="zh-CN"/>
        </w:rPr>
        <w:t>增加</w:t>
      </w:r>
      <w:r>
        <w:rPr>
          <w:rFonts w:ascii="仿宋_GB2312" w:eastAsia="仿宋_GB2312"/>
          <w:sz w:val="32"/>
        </w:rPr>
        <w:t>。</w:t>
      </w:r>
    </w:p>
    <w:p w14:paraId="18123F7B">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177642.83</w:t>
      </w:r>
      <w:r>
        <w:rPr>
          <w:rFonts w:ascii="楷体_GB2312" w:eastAsia="楷体_GB2312"/>
          <w:b/>
          <w:sz w:val="32"/>
        </w:rPr>
        <w:t>万元，包括：</w:t>
      </w:r>
    </w:p>
    <w:p w14:paraId="0E5826E5">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439.34</w:t>
      </w:r>
      <w:r>
        <w:rPr>
          <w:rFonts w:ascii="仿宋_GB2312" w:eastAsia="仿宋_GB2312"/>
          <w:sz w:val="32"/>
        </w:rPr>
        <w:t>万元，占支出总计的</w:t>
      </w:r>
      <w:r>
        <w:rPr>
          <w:rFonts w:hint="eastAsia" w:ascii="仿宋_GB2312" w:eastAsia="仿宋_GB2312"/>
          <w:sz w:val="32"/>
          <w:lang w:val="en-US" w:eastAsia="zh-CN"/>
        </w:rPr>
        <w:t>0.25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268.56</w:t>
      </w:r>
      <w:r>
        <w:rPr>
          <w:rFonts w:ascii="仿宋_GB2312" w:eastAsia="仿宋_GB2312"/>
          <w:sz w:val="32"/>
        </w:rPr>
        <w:t>万元，对个人和家庭的补助支出</w:t>
      </w:r>
      <w:r>
        <w:rPr>
          <w:rFonts w:hint="eastAsia" w:ascii="仿宋_GB2312" w:eastAsia="仿宋_GB2312"/>
          <w:sz w:val="32"/>
          <w:lang w:val="en-US" w:eastAsia="zh-CN"/>
        </w:rPr>
        <w:t>111.13</w:t>
      </w:r>
      <w:r>
        <w:rPr>
          <w:rFonts w:ascii="仿宋_GB2312" w:eastAsia="仿宋_GB2312"/>
          <w:sz w:val="32"/>
        </w:rPr>
        <w:t>万元，商品和服务支出</w:t>
      </w:r>
      <w:r>
        <w:rPr>
          <w:rFonts w:hint="eastAsia" w:ascii="仿宋_GB2312" w:eastAsia="仿宋_GB2312"/>
          <w:sz w:val="32"/>
          <w:lang w:val="en-US" w:eastAsia="zh-CN"/>
        </w:rPr>
        <w:t>59.36</w:t>
      </w:r>
      <w:r>
        <w:rPr>
          <w:rFonts w:ascii="仿宋_GB2312" w:eastAsia="仿宋_GB2312"/>
          <w:sz w:val="32"/>
        </w:rPr>
        <w:t>万元，</w:t>
      </w:r>
      <w:r>
        <w:rPr>
          <w:rFonts w:hint="eastAsia" w:ascii="仿宋_GB2312" w:eastAsia="仿宋_GB2312"/>
          <w:sz w:val="32"/>
          <w:lang w:val="en-US" w:eastAsia="zh-CN"/>
        </w:rPr>
        <w:t>资本性支出0.3万元</w:t>
      </w:r>
      <w:r>
        <w:rPr>
          <w:rFonts w:ascii="仿宋_GB2312" w:eastAsia="仿宋_GB2312"/>
          <w:sz w:val="32"/>
        </w:rPr>
        <w:t>。</w:t>
      </w:r>
    </w:p>
    <w:p w14:paraId="0DF107EC">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177203.49</w:t>
      </w:r>
      <w:r>
        <w:rPr>
          <w:rFonts w:ascii="仿宋_GB2312" w:eastAsia="仿宋_GB2312"/>
          <w:sz w:val="32"/>
        </w:rPr>
        <w:t>万元，占支出总计的</w:t>
      </w:r>
      <w:r>
        <w:rPr>
          <w:rFonts w:hint="eastAsia" w:ascii="仿宋_GB2312" w:eastAsia="仿宋_GB2312"/>
          <w:sz w:val="32"/>
          <w:lang w:val="en-US" w:eastAsia="zh-CN"/>
        </w:rPr>
        <w:t>60.15</w:t>
      </w:r>
      <w:r>
        <w:rPr>
          <w:rFonts w:ascii="仿宋_GB2312" w:eastAsia="仿宋_GB2312"/>
          <w:sz w:val="32"/>
        </w:rPr>
        <w:t>%。主要包括</w:t>
      </w:r>
      <w:r>
        <w:rPr>
          <w:rFonts w:hint="eastAsia" w:ascii="仿宋_GB2312" w:eastAsia="仿宋_GB2312"/>
          <w:sz w:val="32"/>
          <w:lang w:val="en-US" w:eastAsia="zh-CN"/>
        </w:rPr>
        <w:t>城乡社区支出、国防支出、卫生健康支出及节能环保</w:t>
      </w:r>
      <w:r>
        <w:rPr>
          <w:rFonts w:ascii="仿宋_GB2312" w:eastAsia="仿宋_GB2312"/>
          <w:sz w:val="32"/>
        </w:rPr>
        <w:t>等业务支出。</w:t>
      </w:r>
    </w:p>
    <w:p w14:paraId="20793AC0">
      <w:pPr>
        <w:pStyle w:val="6"/>
        <w:spacing w:line="560" w:lineRule="exact"/>
        <w:ind w:firstLine="660"/>
        <w:rPr>
          <w:rFonts w:hint="default"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7740.73</w:t>
      </w:r>
      <w:r>
        <w:rPr>
          <w:rFonts w:ascii="仿宋_GB2312" w:eastAsia="仿宋_GB2312"/>
          <w:sz w:val="32"/>
        </w:rPr>
        <w:t>万元，增长</w:t>
      </w:r>
      <w:r>
        <w:rPr>
          <w:rFonts w:hint="eastAsia" w:ascii="仿宋_GB2312" w:eastAsia="仿宋_GB2312"/>
          <w:sz w:val="32"/>
          <w:lang w:val="en-US" w:eastAsia="zh-CN"/>
        </w:rPr>
        <w:t>4.56</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eastAsia="zh-CN"/>
        </w:rPr>
        <w:t>人员</w:t>
      </w:r>
      <w:r>
        <w:rPr>
          <w:rFonts w:hint="eastAsia" w:ascii="仿宋_GB2312" w:eastAsia="仿宋_GB2312"/>
          <w:sz w:val="32"/>
          <w:szCs w:val="32"/>
          <w:lang w:val="en-US" w:eastAsia="zh-CN"/>
        </w:rPr>
        <w:t>支出</w:t>
      </w:r>
      <w:r>
        <w:rPr>
          <w:rFonts w:hint="eastAsia" w:ascii="仿宋_GB2312" w:hAnsi="宋体" w:eastAsia="仿宋_GB2312"/>
          <w:sz w:val="32"/>
          <w:szCs w:val="32"/>
          <w:lang w:eastAsia="zh-CN"/>
        </w:rPr>
        <w:t>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工程</w:t>
      </w:r>
      <w:r>
        <w:rPr>
          <w:rFonts w:hint="eastAsia" w:ascii="仿宋_GB2312" w:eastAsia="仿宋_GB2312"/>
          <w:sz w:val="32"/>
          <w:szCs w:val="32"/>
          <w:lang w:val="en-US" w:eastAsia="zh-CN"/>
        </w:rPr>
        <w:t>项目支出</w:t>
      </w:r>
      <w:r>
        <w:rPr>
          <w:rFonts w:hint="eastAsia" w:ascii="仿宋_GB2312" w:hAnsi="宋体" w:eastAsia="仿宋_GB2312"/>
          <w:sz w:val="32"/>
          <w:szCs w:val="32"/>
          <w:lang w:eastAsia="zh-CN"/>
        </w:rPr>
        <w:t>增加</w:t>
      </w:r>
      <w:r>
        <w:rPr>
          <w:rFonts w:ascii="仿宋_GB2312" w:eastAsia="仿宋_GB2312"/>
          <w:sz w:val="32"/>
        </w:rPr>
        <w:t>。</w:t>
      </w:r>
    </w:p>
    <w:p w14:paraId="4EFEF660">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586.08</w:t>
      </w:r>
      <w:r>
        <w:rPr>
          <w:rFonts w:ascii="楷体_GB2312" w:eastAsia="楷体_GB2312"/>
          <w:b/>
          <w:sz w:val="32"/>
        </w:rPr>
        <w:t>万元</w:t>
      </w:r>
    </w:p>
    <w:p w14:paraId="3330E97D">
      <w:pPr>
        <w:pStyle w:val="6"/>
        <w:spacing w:line="560" w:lineRule="exact"/>
        <w:ind w:firstLine="660"/>
        <w:rPr>
          <w:rFonts w:hint="default" w:ascii="仿宋_GB2312" w:eastAsia="仿宋_GB2312"/>
          <w:sz w:val="32"/>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工程款未支付</w:t>
      </w:r>
      <w:r>
        <w:rPr>
          <w:rFonts w:hint="eastAsia" w:ascii="仿宋_GB2312" w:hAnsi="宋体" w:eastAsia="仿宋_GB2312"/>
          <w:sz w:val="32"/>
          <w:szCs w:val="32"/>
        </w:rPr>
        <w:t>等原因形成的结余</w:t>
      </w:r>
      <w:r>
        <w:rPr>
          <w:rFonts w:ascii="仿宋_GB2312" w:eastAsia="仿宋_GB2312"/>
          <w:sz w:val="32"/>
        </w:rPr>
        <w:t>。与上年相比，今年结转结余减少</w:t>
      </w:r>
      <w:r>
        <w:rPr>
          <w:rFonts w:hint="eastAsia" w:ascii="仿宋_GB2312" w:eastAsia="仿宋_GB2312"/>
          <w:sz w:val="32"/>
          <w:lang w:val="en-US" w:eastAsia="zh-CN"/>
        </w:rPr>
        <w:t>5047.92</w:t>
      </w:r>
      <w:r>
        <w:rPr>
          <w:rFonts w:ascii="仿宋_GB2312" w:eastAsia="仿宋_GB2312"/>
          <w:sz w:val="32"/>
        </w:rPr>
        <w:t>万元，降低</w:t>
      </w:r>
      <w:r>
        <w:rPr>
          <w:rFonts w:hint="eastAsia" w:ascii="仿宋_GB2312" w:eastAsia="仿宋_GB2312"/>
          <w:sz w:val="32"/>
          <w:lang w:val="en-US" w:eastAsia="zh-CN"/>
        </w:rPr>
        <w:t>89.60</w:t>
      </w:r>
      <w:r>
        <w:rPr>
          <w:rFonts w:ascii="仿宋_GB2312" w:eastAsia="仿宋_GB2312"/>
          <w:sz w:val="32"/>
        </w:rPr>
        <w:t>%，主要原因：</w:t>
      </w:r>
      <w:r>
        <w:rPr>
          <w:rFonts w:hint="eastAsia" w:ascii="黑体" w:hAnsi="黑体" w:eastAsia="黑体"/>
          <w:sz w:val="32"/>
          <w:szCs w:val="32"/>
        </w:rPr>
        <w:t>一是</w:t>
      </w:r>
      <w:r>
        <w:rPr>
          <w:rFonts w:hint="eastAsia" w:ascii="仿宋_GB2312" w:eastAsia="仿宋_GB2312"/>
          <w:sz w:val="32"/>
          <w:szCs w:val="32"/>
          <w:lang w:val="en-US" w:eastAsia="zh-CN"/>
        </w:rPr>
        <w:t>2020年项目预算未支出导致结余，2021年完成比例高</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eastAsia="仿宋_GB2312"/>
          <w:sz w:val="32"/>
          <w:szCs w:val="32"/>
          <w:lang w:val="en-US" w:eastAsia="zh-CN"/>
        </w:rPr>
        <w:t>2020年上级资金支出比例低导致结余，2021年上级资金支付比例高</w:t>
      </w:r>
      <w:r>
        <w:rPr>
          <w:rFonts w:hint="eastAsia" w:ascii="仿宋_GB2312" w:hAnsi="宋体" w:eastAsia="仿宋_GB2312"/>
          <w:sz w:val="32"/>
          <w:szCs w:val="32"/>
        </w:rPr>
        <w:t>。</w:t>
      </w:r>
    </w:p>
    <w:p w14:paraId="791E0919">
      <w:pPr>
        <w:pStyle w:val="6"/>
        <w:spacing w:line="560" w:lineRule="exact"/>
        <w:ind w:firstLine="660"/>
        <w:rPr>
          <w:rFonts w:hint="default" w:ascii="黑体" w:eastAsia="黑体"/>
          <w:sz w:val="32"/>
        </w:rPr>
      </w:pPr>
      <w:r>
        <w:rPr>
          <w:rFonts w:ascii="黑体" w:eastAsia="黑体"/>
          <w:sz w:val="32"/>
        </w:rPr>
        <w:t>二、财政拨款收入支出决算情况说明</w:t>
      </w:r>
    </w:p>
    <w:p w14:paraId="502C5763">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5F6D06FD">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176781.83</w:t>
      </w:r>
      <w:r>
        <w:rPr>
          <w:rFonts w:ascii="仿宋_GB2312" w:eastAsia="仿宋_GB2312"/>
          <w:sz w:val="32"/>
        </w:rPr>
        <w:t>万元，其中：基本支出</w:t>
      </w:r>
      <w:r>
        <w:rPr>
          <w:rFonts w:hint="eastAsia" w:ascii="仿宋_GB2312" w:eastAsia="仿宋_GB2312"/>
          <w:sz w:val="32"/>
          <w:lang w:val="en-US" w:eastAsia="zh-CN"/>
        </w:rPr>
        <w:t>439.34</w:t>
      </w:r>
      <w:r>
        <w:rPr>
          <w:rFonts w:ascii="仿宋_GB2312" w:eastAsia="仿宋_GB2312"/>
          <w:sz w:val="32"/>
        </w:rPr>
        <w:t>万元，项目支出</w:t>
      </w:r>
      <w:r>
        <w:rPr>
          <w:rFonts w:hint="eastAsia" w:ascii="仿宋_GB2312" w:eastAsia="仿宋_GB2312"/>
          <w:sz w:val="32"/>
          <w:lang w:val="en-US" w:eastAsia="zh-CN"/>
        </w:rPr>
        <w:t>176342.49</w:t>
      </w:r>
      <w:r>
        <w:rPr>
          <w:rFonts w:ascii="仿宋_GB2312" w:eastAsia="仿宋_GB2312"/>
          <w:sz w:val="32"/>
        </w:rPr>
        <w:t>万元。与上年相比，财政拨款支出增加</w:t>
      </w:r>
      <w:r>
        <w:rPr>
          <w:rFonts w:hint="eastAsia" w:ascii="仿宋_GB2312" w:eastAsia="仿宋_GB2312"/>
          <w:sz w:val="32"/>
          <w:lang w:val="en-US" w:eastAsia="zh-CN"/>
        </w:rPr>
        <w:t>17435.32</w:t>
      </w:r>
      <w:r>
        <w:rPr>
          <w:rFonts w:ascii="仿宋_GB2312" w:eastAsia="仿宋_GB2312"/>
          <w:sz w:val="32"/>
        </w:rPr>
        <w:t>万元，增长</w:t>
      </w:r>
      <w:r>
        <w:rPr>
          <w:rFonts w:hint="eastAsia" w:ascii="仿宋_GB2312" w:eastAsia="仿宋_GB2312"/>
          <w:sz w:val="32"/>
          <w:lang w:val="en-US" w:eastAsia="zh-CN"/>
        </w:rPr>
        <w:t>10.94</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2021年增加了国防支出</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城乡社区支出增加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30018.99</w:t>
      </w:r>
      <w:r>
        <w:rPr>
          <w:rFonts w:ascii="仿宋_GB2312" w:eastAsia="仿宋_GB2312"/>
          <w:sz w:val="32"/>
        </w:rPr>
        <w:t>%，其中：基本支出完成年初预算的</w:t>
      </w:r>
      <w:r>
        <w:rPr>
          <w:rFonts w:hint="eastAsia" w:ascii="仿宋_GB2312" w:eastAsia="仿宋_GB2312"/>
          <w:sz w:val="32"/>
          <w:lang w:val="en-US" w:eastAsia="zh-CN"/>
        </w:rPr>
        <w:t>81.21</w:t>
      </w:r>
      <w:r>
        <w:rPr>
          <w:rFonts w:ascii="仿宋_GB2312" w:eastAsia="仿宋_GB2312"/>
          <w:sz w:val="32"/>
        </w:rPr>
        <w:t>%，项目支出完成年初预算的</w:t>
      </w:r>
      <w:r>
        <w:rPr>
          <w:rFonts w:hint="eastAsia" w:ascii="仿宋_GB2312" w:eastAsia="仿宋_GB2312"/>
          <w:sz w:val="32"/>
          <w:lang w:val="en-US" w:eastAsia="zh-CN"/>
        </w:rPr>
        <w:t>374320.72</w:t>
      </w:r>
      <w:r>
        <w:rPr>
          <w:rFonts w:ascii="仿宋_GB2312" w:eastAsia="仿宋_GB2312"/>
          <w:sz w:val="32"/>
        </w:rPr>
        <w:t>%。</w:t>
      </w:r>
    </w:p>
    <w:p w14:paraId="1405FFA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5385B819">
      <w:pPr>
        <w:spacing w:line="54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72412.76</w:t>
      </w:r>
      <w:r>
        <w:rPr>
          <w:rFonts w:ascii="仿宋_GB2312" w:hAnsi="宋体" w:eastAsia="仿宋_GB2312"/>
          <w:sz w:val="32"/>
          <w:szCs w:val="32"/>
        </w:rPr>
        <w:t>万元，按支出功能分类科目分，包括：</w:t>
      </w:r>
      <w:r>
        <w:rPr>
          <w:rFonts w:hint="eastAsia" w:ascii="仿宋_GB2312" w:hAnsi="宋体" w:eastAsia="仿宋_GB2312"/>
          <w:sz w:val="32"/>
          <w:szCs w:val="32"/>
        </w:rPr>
        <w:t>包括：</w:t>
      </w:r>
      <w:r>
        <w:rPr>
          <w:rFonts w:hint="eastAsia" w:ascii="仿宋_GB2312" w:hAnsi="宋体" w:eastAsia="仿宋_GB2312"/>
          <w:sz w:val="32"/>
          <w:szCs w:val="32"/>
          <w:lang w:val="en-US" w:eastAsia="zh-CN"/>
        </w:rPr>
        <w:t>国防支出149.28万元，占0.21%；</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128.38万元，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0.18</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15.24万元，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0.02</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8306.67万元，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11.47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63149.09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87.20</w:t>
      </w:r>
      <w:r>
        <w:rPr>
          <w:rFonts w:hint="eastAsia" w:ascii="仿宋_GB2312" w:hAnsi="宋体" w:eastAsia="仿宋_GB2312"/>
          <w:sz w:val="32"/>
          <w:szCs w:val="32"/>
        </w:rPr>
        <w:t>%；</w:t>
      </w:r>
      <w:r>
        <w:rPr>
          <w:rFonts w:hint="eastAsia" w:ascii="仿宋_GB2312" w:hAnsi="宋体" w:eastAsia="仿宋_GB2312"/>
          <w:sz w:val="32"/>
          <w:szCs w:val="32"/>
          <w:lang w:val="en-US" w:eastAsia="zh-CN"/>
        </w:rPr>
        <w:t>农林水支出180.28万元，占0.25%；交通运输支出403万元，占0.56%；</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46.36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0.06</w:t>
      </w:r>
      <w:r>
        <w:rPr>
          <w:rFonts w:hint="eastAsia" w:ascii="仿宋_GB2312" w:hAnsi="宋体" w:eastAsia="仿宋_GB2312"/>
          <w:sz w:val="32"/>
          <w:szCs w:val="32"/>
        </w:rPr>
        <w:t>%</w:t>
      </w:r>
      <w:r>
        <w:rPr>
          <w:rFonts w:hint="eastAsia" w:ascii="仿宋_GB2312" w:hAnsi="宋体" w:eastAsia="仿宋_GB2312"/>
          <w:sz w:val="32"/>
          <w:szCs w:val="32"/>
          <w:lang w:val="en-US" w:eastAsia="zh-CN"/>
        </w:rPr>
        <w:t>；灾害防治及应急管理支出34.46万元，占0.05%。</w:t>
      </w:r>
    </w:p>
    <w:p w14:paraId="339720B2">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1.国防支出149.28万元，具体包括：</w:t>
      </w:r>
    </w:p>
    <w:p w14:paraId="3E4BCA12">
      <w:pPr>
        <w:numPr>
          <w:ilvl w:val="0"/>
          <w:numId w:val="0"/>
        </w:num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（1）国防支出（类）国防动员</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人民防空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2万元，主要是国防演习支出。</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sz w:val="32"/>
          <w:szCs w:val="32"/>
          <w:lang w:val="en-US" w:eastAsia="zh-CN"/>
        </w:rPr>
        <w:t>。</w:t>
      </w:r>
    </w:p>
    <w:p w14:paraId="4D877ADD">
      <w:pPr>
        <w:numPr>
          <w:ilvl w:val="0"/>
          <w:numId w:val="0"/>
        </w:num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（2）国防支出（类）国防动员</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其他国防动员支出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147.28万元，主要是军地联合指挥所装修设备采购工程款。</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sz w:val="32"/>
          <w:szCs w:val="32"/>
          <w:lang w:val="en-US" w:eastAsia="zh-CN"/>
        </w:rPr>
        <w:t>。</w:t>
      </w:r>
    </w:p>
    <w:p w14:paraId="291C0DB0">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128.38万元</w:t>
      </w:r>
      <w:r>
        <w:rPr>
          <w:rFonts w:hint="eastAsia" w:ascii="仿宋_GB2312" w:hAnsi="宋体" w:eastAsia="仿宋_GB2312"/>
          <w:sz w:val="32"/>
          <w:szCs w:val="32"/>
        </w:rPr>
        <w:t>，具体包括：</w:t>
      </w:r>
    </w:p>
    <w:p w14:paraId="37B07B32">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行政单位离退休</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28.13</w:t>
      </w:r>
      <w:r>
        <w:rPr>
          <w:rFonts w:hint="eastAsia" w:ascii="仿宋_GB2312" w:hAnsi="宋体" w:eastAsia="仿宋_GB2312"/>
          <w:sz w:val="32"/>
          <w:szCs w:val="32"/>
        </w:rPr>
        <w:t>万元，主要是行政单位离退休等支出，完成年初预算的</w:t>
      </w:r>
      <w:r>
        <w:rPr>
          <w:rFonts w:hint="eastAsia" w:ascii="仿宋_GB2312" w:hAnsi="宋体" w:eastAsia="仿宋_GB2312"/>
          <w:sz w:val="32"/>
          <w:szCs w:val="32"/>
          <w:lang w:val="en-US" w:eastAsia="zh-CN"/>
        </w:rPr>
        <w:t>127.98</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人员变动</w:t>
      </w:r>
      <w:r>
        <w:rPr>
          <w:rFonts w:hint="eastAsia" w:ascii="仿宋_GB2312" w:hAnsi="宋体" w:eastAsia="仿宋_GB2312"/>
          <w:sz w:val="32"/>
          <w:szCs w:val="32"/>
        </w:rPr>
        <w:t>。</w:t>
      </w:r>
    </w:p>
    <w:p w14:paraId="3E2344FE">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机关</w:t>
      </w:r>
      <w:r>
        <w:rPr>
          <w:rFonts w:hint="eastAsia" w:ascii="仿宋_GB2312" w:hAnsi="宋体" w:eastAsia="仿宋_GB2312"/>
          <w:sz w:val="32"/>
          <w:szCs w:val="32"/>
        </w:rPr>
        <w:t>事业单位</w:t>
      </w:r>
      <w:r>
        <w:rPr>
          <w:rFonts w:hint="eastAsia" w:ascii="仿宋_GB2312" w:hAnsi="宋体" w:eastAsia="仿宋_GB2312"/>
          <w:sz w:val="32"/>
          <w:szCs w:val="32"/>
          <w:lang w:eastAsia="zh-CN"/>
        </w:rPr>
        <w:t>基本养老保险缴费支出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23.29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养老保险缴费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93.31</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0113D65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（类）行政事业单位养老支出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机关事业单位</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w:t>
      </w:r>
      <w:r>
        <w:rPr>
          <w:rFonts w:hint="eastAsia" w:ascii="仿宋_GB2312" w:hAnsi="宋体" w:eastAsia="仿宋_GB2312"/>
          <w:sz w:val="32"/>
          <w:szCs w:val="32"/>
          <w:lang w:eastAsia="zh-CN"/>
        </w:rPr>
        <w:t>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0.01</w:t>
      </w:r>
      <w:r>
        <w:rPr>
          <w:rFonts w:hint="eastAsia" w:ascii="仿宋_GB2312" w:hAnsi="宋体" w:eastAsia="仿宋_GB2312"/>
          <w:sz w:val="32"/>
          <w:szCs w:val="32"/>
        </w:rPr>
        <w:t>万元，主要是单位</w:t>
      </w:r>
      <w:r>
        <w:rPr>
          <w:rFonts w:hint="eastAsia" w:ascii="仿宋_GB2312" w:hAnsi="宋体" w:eastAsia="仿宋_GB2312"/>
          <w:sz w:val="32"/>
          <w:szCs w:val="32"/>
          <w:lang w:eastAsia="zh-CN"/>
        </w:rPr>
        <w:t>职业年金</w:t>
      </w:r>
      <w:r>
        <w:rPr>
          <w:rFonts w:hint="eastAsia" w:ascii="仿宋_GB2312" w:hAnsi="宋体" w:eastAsia="仿宋_GB2312"/>
          <w:sz w:val="32"/>
          <w:szCs w:val="32"/>
        </w:rPr>
        <w:t>缴费等支出，完成年初预算的</w:t>
      </w:r>
      <w:r>
        <w:rPr>
          <w:rFonts w:hint="eastAsia" w:ascii="仿宋_GB2312" w:hAnsi="宋体" w:eastAsia="仿宋_GB2312"/>
          <w:sz w:val="32"/>
          <w:szCs w:val="32"/>
          <w:lang w:val="en-US" w:eastAsia="zh-CN"/>
        </w:rPr>
        <w:t>0.08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机关单位职业年金不缴纳单位部分</w:t>
      </w:r>
      <w:r>
        <w:rPr>
          <w:rFonts w:hint="eastAsia" w:ascii="仿宋_GB2312" w:hAnsi="宋体" w:eastAsia="仿宋_GB2312"/>
          <w:sz w:val="32"/>
          <w:szCs w:val="32"/>
        </w:rPr>
        <w:t>。</w:t>
      </w:r>
    </w:p>
    <w:p w14:paraId="34C6F33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（类）抚恤</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死亡抚恤</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72.63</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死亡抚恤金</w:t>
      </w:r>
      <w:r>
        <w:rPr>
          <w:rFonts w:hint="eastAsia" w:ascii="仿宋_GB2312" w:hAnsi="宋体" w:eastAsia="仿宋_GB2312"/>
          <w:sz w:val="32"/>
          <w:szCs w:val="32"/>
        </w:rPr>
        <w:t>支出，</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w:t>
      </w:r>
      <w:r>
        <w:rPr>
          <w:rFonts w:hint="eastAsia"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死亡人数增加</w:t>
      </w:r>
      <w:r>
        <w:rPr>
          <w:rFonts w:hint="eastAsia" w:ascii="仿宋_GB2312" w:hAnsi="宋体" w:eastAsia="仿宋_GB2312"/>
          <w:sz w:val="32"/>
          <w:szCs w:val="32"/>
        </w:rPr>
        <w:t>。</w:t>
      </w:r>
    </w:p>
    <w:p w14:paraId="46AF1BCD">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（类）抚恤</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伤残抚恤</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4.32万元，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伤残护理费支出</w:t>
      </w:r>
      <w:r>
        <w:rPr>
          <w:rFonts w:hint="eastAsia" w:ascii="仿宋_GB2312" w:hAnsi="宋体" w:eastAsia="仿宋_GB2312"/>
          <w:sz w:val="32"/>
          <w:szCs w:val="32"/>
        </w:rPr>
        <w:t>，</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w:t>
      </w:r>
      <w:r>
        <w:rPr>
          <w:rFonts w:hint="eastAsia"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原伤残护理费不在我单位发放。</w:t>
      </w:r>
    </w:p>
    <w:p w14:paraId="02A4F308">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15.24</w:t>
      </w:r>
      <w:r>
        <w:rPr>
          <w:rFonts w:hint="eastAsia" w:ascii="仿宋_GB2312" w:hAnsi="宋体" w:eastAsia="仿宋_GB2312"/>
          <w:sz w:val="32"/>
          <w:szCs w:val="32"/>
          <w:highlight w:val="none"/>
        </w:rPr>
        <w:t>万元，包括：</w:t>
      </w:r>
    </w:p>
    <w:p w14:paraId="4D89D360">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highlight w:val="none"/>
        </w:rPr>
        <w:t>卫生健康支出</w:t>
      </w:r>
      <w:r>
        <w:rPr>
          <w:rFonts w:hint="eastAsia" w:ascii="仿宋_GB2312" w:hAnsi="宋体" w:eastAsia="仿宋_GB2312"/>
          <w:sz w:val="32"/>
          <w:szCs w:val="32"/>
          <w:lang w:val="en-US" w:eastAsia="zh-CN"/>
        </w:rPr>
        <w:t>（类）</w:t>
      </w:r>
      <w:r>
        <w:rPr>
          <w:rFonts w:hint="eastAsia" w:ascii="仿宋_GB2312" w:hAnsi="宋体" w:eastAsia="仿宋_GB2312"/>
          <w:sz w:val="32"/>
          <w:szCs w:val="32"/>
          <w:highlight w:val="none"/>
          <w:lang w:val="en-US" w:eastAsia="zh-CN"/>
        </w:rPr>
        <w:t>行政事业单位医疗</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行政单位医疗</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12.49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行政事业单位医疗</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94.48</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09B34938">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行</w:t>
      </w:r>
      <w:r>
        <w:rPr>
          <w:rFonts w:hint="eastAsia" w:ascii="仿宋_GB2312" w:hAnsi="宋体" w:eastAsia="仿宋_GB2312"/>
          <w:sz w:val="32"/>
          <w:szCs w:val="32"/>
          <w:lang w:val="en-US" w:eastAsia="zh-CN"/>
        </w:rPr>
        <w:t>（类）</w:t>
      </w:r>
      <w:r>
        <w:rPr>
          <w:rFonts w:hint="eastAsia" w:ascii="仿宋_GB2312" w:hAnsi="宋体" w:eastAsia="仿宋_GB2312"/>
          <w:sz w:val="32"/>
          <w:szCs w:val="32"/>
          <w:highlight w:val="none"/>
          <w:lang w:val="en-US" w:eastAsia="zh-CN"/>
        </w:rPr>
        <w:t>政事业单位医疗</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eastAsia="zh-CN"/>
        </w:rPr>
        <w:t>公务员医疗补助</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2.75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公务员医疗补助</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96.49</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0E154878">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8306.67万元，包括：</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污染防治</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水体支</w:t>
      </w:r>
      <w:r>
        <w:rPr>
          <w:rFonts w:hint="eastAsia" w:ascii="仿宋_GB2312" w:hAnsi="宋体" w:eastAsia="仿宋_GB2312"/>
          <w:sz w:val="32"/>
          <w:szCs w:val="32"/>
          <w:lang w:eastAsia="zh-CN"/>
        </w:rPr>
        <w:t>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8306.67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水体污染防治</w:t>
      </w:r>
      <w:r>
        <w:rPr>
          <w:rFonts w:hint="eastAsia" w:ascii="仿宋_GB2312" w:hAnsi="宋体" w:eastAsia="仿宋_GB2312"/>
          <w:sz w:val="32"/>
          <w:szCs w:val="32"/>
        </w:rPr>
        <w:t>等支出，</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color w:val="auto"/>
          <w:sz w:val="32"/>
          <w:szCs w:val="32"/>
          <w:highlight w:val="none"/>
        </w:rPr>
        <w:t>。</w:t>
      </w:r>
    </w:p>
    <w:p w14:paraId="07E9A08B">
      <w:pPr>
        <w:spacing w:line="54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城乡社区支出</w:t>
      </w:r>
      <w:r>
        <w:rPr>
          <w:rFonts w:hint="eastAsia" w:ascii="仿宋_GB2312" w:hAnsi="宋体" w:eastAsia="仿宋_GB2312"/>
          <w:sz w:val="32"/>
          <w:szCs w:val="32"/>
          <w:lang w:val="en-US" w:eastAsia="zh-CN"/>
        </w:rPr>
        <w:t>63149.09</w:t>
      </w:r>
      <w:r>
        <w:rPr>
          <w:rFonts w:hint="eastAsia" w:ascii="仿宋_GB2312" w:hAnsi="宋体" w:eastAsia="仿宋_GB2312"/>
          <w:sz w:val="32"/>
          <w:szCs w:val="32"/>
        </w:rPr>
        <w:t>万元</w:t>
      </w:r>
      <w:r>
        <w:rPr>
          <w:rFonts w:hint="eastAsia" w:ascii="仿宋_GB2312" w:hAnsi="宋体" w:eastAsia="仿宋_GB2312"/>
          <w:sz w:val="32"/>
          <w:szCs w:val="32"/>
          <w:lang w:eastAsia="zh-CN"/>
        </w:rPr>
        <w:t>，包括基本工资、津贴补贴、办公费、劳务费、基础设施建设等支出。</w:t>
      </w:r>
      <w:r>
        <w:rPr>
          <w:rFonts w:hint="eastAsia" w:ascii="仿宋_GB2312" w:hAnsi="宋体" w:eastAsia="仿宋_GB2312"/>
          <w:sz w:val="32"/>
          <w:szCs w:val="32"/>
        </w:rPr>
        <w:t>完成年初预算</w:t>
      </w:r>
      <w:r>
        <w:rPr>
          <w:rFonts w:hint="eastAsia"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13787.41</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lang w:eastAsia="zh-CN"/>
        </w:rPr>
        <w:t>部分建设工程款</w:t>
      </w:r>
      <w:r>
        <w:rPr>
          <w:rFonts w:hint="eastAsia" w:ascii="仿宋_GB2312" w:hAnsi="宋体" w:eastAsia="仿宋_GB2312"/>
          <w:sz w:val="32"/>
          <w:szCs w:val="32"/>
          <w:highlight w:val="none"/>
          <w:lang w:val="en-US" w:eastAsia="zh-CN"/>
        </w:rPr>
        <w:t>列入城维计划等</w:t>
      </w:r>
      <w:r>
        <w:rPr>
          <w:rFonts w:hint="eastAsia" w:ascii="仿宋_GB2312" w:hAnsi="宋体" w:eastAsia="仿宋_GB2312"/>
          <w:sz w:val="32"/>
          <w:szCs w:val="32"/>
          <w:highlight w:val="none"/>
          <w:lang w:eastAsia="zh-CN"/>
        </w:rPr>
        <w:t>不在年初预算内。</w:t>
      </w:r>
    </w:p>
    <w:p w14:paraId="3B9B472D">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w:t>
      </w:r>
      <w:r>
        <w:rPr>
          <w:rFonts w:hint="eastAsia" w:ascii="仿宋_GB2312" w:hAnsi="宋体" w:eastAsia="仿宋_GB2312"/>
          <w:sz w:val="32"/>
          <w:szCs w:val="32"/>
          <w:lang w:val="en-US" w:eastAsia="zh-CN"/>
        </w:rPr>
        <w:t>农林水支出180.28万元，包括农林水支出（类）水利</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其他水利支出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180.28万元，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水</w:t>
      </w:r>
      <w:r>
        <w:rPr>
          <w:rFonts w:hint="eastAsia" w:ascii="仿宋_GB2312" w:hAnsi="宋体" w:eastAsia="仿宋_GB2312"/>
          <w:sz w:val="32"/>
          <w:szCs w:val="32"/>
          <w:lang w:val="en-US" w:eastAsia="zh-CN"/>
        </w:rPr>
        <w:t>利</w:t>
      </w:r>
      <w:r>
        <w:rPr>
          <w:rFonts w:hint="eastAsia" w:ascii="仿宋_GB2312" w:hAnsi="宋体" w:eastAsia="仿宋_GB2312"/>
          <w:sz w:val="32"/>
          <w:szCs w:val="32"/>
        </w:rPr>
        <w:t>支出，</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color w:val="auto"/>
          <w:sz w:val="32"/>
          <w:szCs w:val="32"/>
          <w:highlight w:val="none"/>
        </w:rPr>
        <w:t>。</w:t>
      </w:r>
    </w:p>
    <w:p w14:paraId="2ECC40BB">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7.交通运输</w:t>
      </w:r>
      <w:r>
        <w:rPr>
          <w:rFonts w:hint="eastAsia" w:ascii="仿宋_GB2312" w:hAnsi="宋体" w:eastAsia="仿宋_GB2312"/>
          <w:sz w:val="32"/>
          <w:szCs w:val="32"/>
          <w:lang w:eastAsia="zh-CN"/>
        </w:rPr>
        <w:t>支出</w:t>
      </w:r>
      <w:r>
        <w:rPr>
          <w:rFonts w:hint="eastAsia" w:ascii="仿宋_GB2312" w:hAnsi="宋体" w:eastAsia="仿宋_GB2312"/>
          <w:sz w:val="32"/>
          <w:szCs w:val="32"/>
          <w:lang w:val="en-US" w:eastAsia="zh-CN"/>
        </w:rPr>
        <w:t>560.80万元，包括：</w:t>
      </w:r>
    </w:p>
    <w:p w14:paraId="415080D1">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（1）交通运输</w:t>
      </w:r>
      <w:r>
        <w:rPr>
          <w:rFonts w:hint="eastAsia" w:ascii="仿宋_GB2312" w:hAnsi="宋体" w:eastAsia="仿宋_GB2312"/>
          <w:sz w:val="32"/>
          <w:szCs w:val="32"/>
          <w:lang w:eastAsia="zh-CN"/>
        </w:rPr>
        <w:t>支出</w:t>
      </w:r>
      <w:r>
        <w:rPr>
          <w:rFonts w:hint="eastAsia" w:ascii="仿宋_GB2312" w:hAnsi="宋体" w:eastAsia="仿宋_GB2312"/>
          <w:sz w:val="32"/>
          <w:szCs w:val="32"/>
          <w:lang w:val="en-US" w:eastAsia="zh-CN"/>
        </w:rPr>
        <w:t>（类）公路水路运输</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公路和运输安全</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300万元，主要是建设局工程款支出，</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sz w:val="32"/>
          <w:szCs w:val="32"/>
          <w:lang w:val="en-US" w:eastAsia="zh-CN"/>
        </w:rPr>
        <w:t>。</w:t>
      </w:r>
    </w:p>
    <w:p w14:paraId="2F5BA36D">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（2）交通运输</w:t>
      </w:r>
      <w:r>
        <w:rPr>
          <w:rFonts w:hint="eastAsia" w:ascii="仿宋_GB2312" w:hAnsi="宋体" w:eastAsia="仿宋_GB2312"/>
          <w:sz w:val="32"/>
          <w:szCs w:val="32"/>
          <w:lang w:eastAsia="zh-CN"/>
        </w:rPr>
        <w:t>支出</w:t>
      </w:r>
      <w:r>
        <w:rPr>
          <w:rFonts w:hint="eastAsia" w:ascii="仿宋_GB2312" w:hAnsi="宋体" w:eastAsia="仿宋_GB2312"/>
          <w:sz w:val="32"/>
          <w:szCs w:val="32"/>
          <w:lang w:val="en-US" w:eastAsia="zh-CN"/>
        </w:rPr>
        <w:t>（类）公路水路运输</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其他公路水路支出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103万元，主要是村内道路及边沟改造支出，</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sz w:val="32"/>
          <w:szCs w:val="32"/>
          <w:lang w:val="en-US" w:eastAsia="zh-CN"/>
        </w:rPr>
        <w:t>。</w:t>
      </w:r>
    </w:p>
    <w:p w14:paraId="56885033">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8.</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46.36</w:t>
      </w:r>
      <w:r>
        <w:rPr>
          <w:rFonts w:hint="eastAsia" w:ascii="仿宋_GB2312" w:hAnsi="宋体" w:eastAsia="仿宋_GB2312"/>
          <w:sz w:val="32"/>
          <w:szCs w:val="32"/>
        </w:rPr>
        <w:t>万元，具体包括住房保障支出</w:t>
      </w:r>
      <w:r>
        <w:rPr>
          <w:rFonts w:hint="eastAsia" w:ascii="仿宋_GB2312" w:hAnsi="宋体" w:eastAsia="仿宋_GB2312"/>
          <w:sz w:val="32"/>
          <w:szCs w:val="32"/>
          <w:lang w:val="en-US" w:eastAsia="zh-CN"/>
        </w:rPr>
        <w:t>（类）住房改革支出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rPr>
        <w:t>住房公积金</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46.36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行政单位人员住房公积金</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103.05</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lang w:eastAsia="zh-CN"/>
        </w:rPr>
        <w:t>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机构改革，人员变动</w:t>
      </w:r>
      <w:r>
        <w:rPr>
          <w:rFonts w:hint="eastAsia" w:ascii="仿宋_GB2312" w:hAnsi="宋体" w:eastAsia="仿宋_GB2312"/>
          <w:sz w:val="32"/>
          <w:szCs w:val="32"/>
        </w:rPr>
        <w:t>。</w:t>
      </w:r>
    </w:p>
    <w:p w14:paraId="1C8D67D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9.灾害防治及应急管理支出34.46万元，具体包括灾害防治及应急管理支出（类）应急管理支出</w:t>
      </w:r>
      <w:r>
        <w:rPr>
          <w:rFonts w:hint="eastAsia" w:ascii="仿宋_GB2312" w:hAnsi="宋体" w:eastAsia="仿宋_GB2312"/>
          <w:sz w:val="32"/>
          <w:szCs w:val="32"/>
          <w:highlight w:val="none"/>
          <w:lang w:eastAsia="zh-CN"/>
        </w:rPr>
        <w:t>（款）</w:t>
      </w:r>
      <w:r>
        <w:rPr>
          <w:rFonts w:hint="eastAsia" w:ascii="仿宋_GB2312" w:hAnsi="宋体" w:eastAsia="仿宋_GB2312"/>
          <w:sz w:val="32"/>
          <w:szCs w:val="32"/>
          <w:lang w:val="en-US" w:eastAsia="zh-CN"/>
        </w:rPr>
        <w:t>其他应急管路支出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lang w:val="en-US" w:eastAsia="zh-CN"/>
        </w:rPr>
        <w:t>34.46万元，主要是安全生产工作奖励费，</w:t>
      </w:r>
      <w:r>
        <w:rPr>
          <w:rFonts w:ascii="仿宋_GB2312" w:hAnsi="宋体" w:eastAsia="仿宋_GB2312"/>
          <w:sz w:val="32"/>
          <w:szCs w:val="32"/>
        </w:rPr>
        <w:t>年初</w:t>
      </w:r>
      <w:r>
        <w:rPr>
          <w:rFonts w:hint="eastAsia" w:ascii="仿宋_GB2312" w:hAnsi="宋体" w:eastAsia="仿宋_GB2312"/>
          <w:sz w:val="32"/>
          <w:szCs w:val="32"/>
          <w:lang w:eastAsia="zh-CN"/>
        </w:rPr>
        <w:t>未安排</w:t>
      </w:r>
      <w:r>
        <w:rPr>
          <w:rFonts w:ascii="仿宋_GB2312" w:hAnsi="宋体" w:eastAsia="仿宋_GB2312"/>
          <w:sz w:val="32"/>
          <w:szCs w:val="32"/>
        </w:rPr>
        <w:t>预算，决算数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按照实际发生情况支出</w:t>
      </w:r>
      <w:r>
        <w:rPr>
          <w:rFonts w:hint="eastAsia" w:ascii="仿宋_GB2312" w:hAnsi="宋体" w:eastAsia="仿宋_GB2312"/>
          <w:sz w:val="32"/>
          <w:szCs w:val="32"/>
          <w:lang w:val="en-US" w:eastAsia="zh-CN"/>
        </w:rPr>
        <w:t>。</w:t>
      </w:r>
    </w:p>
    <w:p w14:paraId="33D28AF8">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252A7EF2">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104369.07</w:t>
      </w:r>
      <w:r>
        <w:rPr>
          <w:rFonts w:hint="eastAsia" w:ascii="仿宋_GB2312" w:hAnsi="宋体" w:eastAsia="仿宋_GB2312"/>
          <w:sz w:val="32"/>
          <w:szCs w:val="32"/>
          <w:highlight w:val="none"/>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104369.07</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w:t>
      </w:r>
    </w:p>
    <w:p w14:paraId="3E67D86F">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城乡社区支出（类）国有土地使用权出让收入安排的支出（款）</w:t>
      </w:r>
      <w:r>
        <w:rPr>
          <w:rFonts w:hint="eastAsia" w:ascii="仿宋_GB2312" w:hAnsi="宋体" w:eastAsia="仿宋_GB2312"/>
          <w:sz w:val="32"/>
          <w:szCs w:val="32"/>
          <w:highlight w:val="none"/>
          <w:lang w:val="en-US" w:eastAsia="zh-CN"/>
        </w:rPr>
        <w:t>征地和拆迁补偿支出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highlight w:val="none"/>
          <w:lang w:val="en-US" w:eastAsia="zh-CN"/>
        </w:rPr>
        <w:t>3000</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主要因为是</w:t>
      </w:r>
      <w:r>
        <w:rPr>
          <w:rFonts w:hint="eastAsia" w:ascii="仿宋_GB2312" w:hAnsi="宋体" w:eastAsia="仿宋_GB2312"/>
          <w:color w:val="auto"/>
          <w:sz w:val="32"/>
          <w:szCs w:val="32"/>
          <w:highlight w:val="none"/>
          <w:lang w:val="en-US" w:eastAsia="zh-CN"/>
        </w:rPr>
        <w:t>征地拆迁补偿等</w:t>
      </w:r>
      <w:r>
        <w:rPr>
          <w:rFonts w:hint="eastAsia" w:ascii="仿宋_GB2312" w:hAnsi="宋体" w:eastAsia="仿宋_GB2312"/>
          <w:color w:val="auto"/>
          <w:sz w:val="32"/>
          <w:szCs w:val="32"/>
          <w:highlight w:val="none"/>
          <w:lang w:eastAsia="zh-CN"/>
        </w:rPr>
        <w:t>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lang w:eastAsia="zh-CN"/>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完全按照预算支出。</w:t>
      </w:r>
    </w:p>
    <w:p w14:paraId="74B5F963">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城乡社区支出（类）国有土地使用权出让收入安排的支出（款）土地开发支出（项）</w:t>
      </w:r>
      <w:r>
        <w:rPr>
          <w:rFonts w:hint="eastAsia" w:ascii="仿宋_GB2312" w:hAnsi="宋体" w:eastAsia="仿宋_GB2312"/>
          <w:sz w:val="32"/>
          <w:szCs w:val="32"/>
          <w:highlight w:val="none"/>
          <w:lang w:val="en-US" w:eastAsia="zh-CN"/>
        </w:rPr>
        <w:t>69555.98</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主要因为是</w:t>
      </w:r>
      <w:r>
        <w:rPr>
          <w:rFonts w:hint="eastAsia" w:ascii="仿宋_GB2312" w:hAnsi="宋体" w:eastAsia="仿宋_GB2312"/>
          <w:color w:val="auto"/>
          <w:sz w:val="32"/>
          <w:szCs w:val="32"/>
          <w:highlight w:val="none"/>
          <w:lang w:eastAsia="zh-CN"/>
        </w:rPr>
        <w:t>道路建设等工程支出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lang w:eastAsia="zh-CN"/>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完全按照预算支出。</w:t>
      </w:r>
    </w:p>
    <w:p w14:paraId="43FBDA9E">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color w:val="auto"/>
          <w:sz w:val="32"/>
          <w:szCs w:val="32"/>
          <w:highlight w:val="none"/>
          <w:lang w:val="en-US" w:eastAsia="zh-CN"/>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城乡社区支出（类）国有土地使用权出让收入安排的支出（款）城市建设支出（项）</w:t>
      </w:r>
      <w:r>
        <w:rPr>
          <w:rFonts w:hint="eastAsia" w:ascii="仿宋_GB2312" w:hAnsi="宋体" w:eastAsia="仿宋_GB2312"/>
          <w:sz w:val="32"/>
          <w:szCs w:val="32"/>
          <w:highlight w:val="none"/>
          <w:lang w:val="en-US" w:eastAsia="zh-CN"/>
        </w:rPr>
        <w:t>13467.89</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rPr>
        <w:t>主要因为是</w:t>
      </w:r>
      <w:r>
        <w:rPr>
          <w:rFonts w:hint="eastAsia" w:ascii="仿宋_GB2312" w:hAnsi="宋体" w:eastAsia="仿宋_GB2312"/>
          <w:color w:val="auto"/>
          <w:sz w:val="32"/>
          <w:szCs w:val="32"/>
          <w:highlight w:val="none"/>
          <w:lang w:val="en-US" w:eastAsia="zh-CN"/>
        </w:rPr>
        <w:t>工程款</w:t>
      </w:r>
      <w:r>
        <w:rPr>
          <w:rFonts w:hint="eastAsia" w:ascii="仿宋_GB2312" w:hAnsi="宋体" w:eastAsia="仿宋_GB2312"/>
          <w:color w:val="auto"/>
          <w:sz w:val="32"/>
          <w:szCs w:val="32"/>
          <w:highlight w:val="none"/>
          <w:lang w:eastAsia="zh-CN"/>
        </w:rPr>
        <w:t>等支出。</w:t>
      </w:r>
      <w:r>
        <w:rPr>
          <w:rFonts w:hint="eastAsia" w:ascii="仿宋_GB2312" w:hAnsi="宋体" w:eastAsia="仿宋_GB2312"/>
          <w:sz w:val="32"/>
          <w:szCs w:val="32"/>
          <w:lang w:eastAsia="zh-CN"/>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完全按照预算支出。</w:t>
      </w:r>
    </w:p>
    <w:p w14:paraId="74002B3A">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lang w:eastAsia="zh-CN"/>
        </w:rPr>
        <w:t>城乡社区支出（类）国有土地使用权出让收入安排的支出（款）</w:t>
      </w:r>
      <w:r>
        <w:rPr>
          <w:rFonts w:hint="eastAsia" w:ascii="仿宋_GB2312" w:hAnsi="宋体" w:eastAsia="仿宋_GB2312"/>
          <w:sz w:val="32"/>
          <w:szCs w:val="32"/>
          <w:highlight w:val="none"/>
          <w:lang w:val="en-US" w:eastAsia="zh-CN"/>
        </w:rPr>
        <w:t>农村基础设施建设支出</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highlight w:val="none"/>
          <w:lang w:val="en-US" w:eastAsia="zh-CN"/>
        </w:rPr>
        <w:t>16222.39</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rPr>
        <w:t>主要因为</w:t>
      </w:r>
      <w:r>
        <w:rPr>
          <w:rFonts w:hint="eastAsia" w:ascii="仿宋_GB2312" w:hAnsi="宋体" w:eastAsia="仿宋_GB2312"/>
          <w:color w:val="auto"/>
          <w:sz w:val="32"/>
          <w:szCs w:val="32"/>
          <w:highlight w:val="none"/>
          <w:lang w:val="en-US" w:eastAsia="zh-CN"/>
        </w:rPr>
        <w:t>村镇道路工程</w:t>
      </w:r>
      <w:r>
        <w:rPr>
          <w:rFonts w:hint="eastAsia" w:ascii="仿宋_GB2312" w:hAnsi="宋体" w:eastAsia="仿宋_GB2312"/>
          <w:color w:val="auto"/>
          <w:sz w:val="32"/>
          <w:szCs w:val="32"/>
          <w:highlight w:val="none"/>
          <w:lang w:eastAsia="zh-CN"/>
        </w:rPr>
        <w:t>等支出。</w:t>
      </w:r>
      <w:r>
        <w:rPr>
          <w:rFonts w:hint="eastAsia" w:ascii="仿宋_GB2312" w:hAnsi="宋体" w:eastAsia="仿宋_GB2312"/>
          <w:sz w:val="32"/>
          <w:szCs w:val="32"/>
          <w:lang w:eastAsia="zh-CN"/>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完全按照预算支出。</w:t>
      </w:r>
    </w:p>
    <w:p w14:paraId="186A6E24">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eastAsia" w:ascii="仿宋_GB2312" w:hAnsi="宋体" w:eastAsia="仿宋_GB2312"/>
          <w:color w:val="auto"/>
          <w:sz w:val="32"/>
          <w:szCs w:val="32"/>
          <w:highlight w:val="none"/>
          <w:lang w:val="en-US" w:eastAsia="zh-CN"/>
        </w:rPr>
      </w:pP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lang w:eastAsia="zh-CN"/>
        </w:rPr>
        <w:t>城乡社区支出（类）城市基础设施配套费安排的支出（款）</w:t>
      </w:r>
      <w:r>
        <w:rPr>
          <w:rFonts w:hint="eastAsia" w:ascii="仿宋_GB2312" w:hAnsi="宋体" w:eastAsia="仿宋_GB2312"/>
          <w:sz w:val="32"/>
          <w:szCs w:val="32"/>
          <w:highlight w:val="none"/>
          <w:lang w:val="en-US" w:eastAsia="zh-CN"/>
        </w:rPr>
        <w:t>城市公共设施</w:t>
      </w:r>
      <w:r>
        <w:rPr>
          <w:rFonts w:hint="eastAsia" w:ascii="仿宋_GB2312" w:hAnsi="宋体" w:eastAsia="仿宋_GB2312"/>
          <w:sz w:val="32"/>
          <w:szCs w:val="32"/>
          <w:highlight w:val="none"/>
          <w:lang w:eastAsia="zh-CN"/>
        </w:rPr>
        <w:t>（项）</w:t>
      </w:r>
      <w:r>
        <w:rPr>
          <w:rFonts w:hint="eastAsia" w:ascii="仿宋_GB2312" w:hAnsi="宋体" w:eastAsia="仿宋_GB2312"/>
          <w:sz w:val="32"/>
          <w:szCs w:val="32"/>
          <w:highlight w:val="none"/>
          <w:lang w:val="en-US" w:eastAsia="zh-CN"/>
        </w:rPr>
        <w:t>15775.15</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rPr>
        <w:t>主要因为是</w:t>
      </w:r>
      <w:r>
        <w:rPr>
          <w:rFonts w:hint="eastAsia" w:ascii="仿宋_GB2312" w:hAnsi="宋体" w:eastAsia="仿宋_GB2312"/>
          <w:color w:val="auto"/>
          <w:sz w:val="32"/>
          <w:szCs w:val="32"/>
          <w:highlight w:val="none"/>
          <w:lang w:val="en-US" w:eastAsia="zh-CN"/>
        </w:rPr>
        <w:t>污水配套费</w:t>
      </w:r>
      <w:r>
        <w:rPr>
          <w:rFonts w:hint="eastAsia" w:ascii="仿宋_GB2312" w:hAnsi="宋体" w:eastAsia="仿宋_GB2312"/>
          <w:color w:val="auto"/>
          <w:sz w:val="32"/>
          <w:szCs w:val="32"/>
          <w:highlight w:val="none"/>
          <w:lang w:eastAsia="zh-CN"/>
        </w:rPr>
        <w:t>等支出。</w:t>
      </w:r>
      <w:r>
        <w:rPr>
          <w:rFonts w:hint="eastAsia" w:ascii="仿宋_GB2312" w:hAnsi="宋体" w:eastAsia="仿宋_GB2312"/>
          <w:sz w:val="32"/>
          <w:szCs w:val="32"/>
          <w:lang w:eastAsia="zh-CN"/>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完全按照预算支出。</w:t>
      </w:r>
    </w:p>
    <w:p w14:paraId="6943191C">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ascii="楷体_GB2312" w:hAnsi="宋体" w:eastAsia="楷体_GB2312"/>
          <w:b/>
          <w:sz w:val="32"/>
          <w:szCs w:val="32"/>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lang w:eastAsia="zh-CN"/>
        </w:rPr>
        <w:t>城乡社区支出（类）城市基础设施配套费安排的支出（款）城市环境卫生（项）</w:t>
      </w:r>
      <w:r>
        <w:rPr>
          <w:rFonts w:hint="eastAsia" w:ascii="仿宋_GB2312" w:hAnsi="宋体" w:eastAsia="仿宋_GB2312"/>
          <w:sz w:val="32"/>
          <w:szCs w:val="32"/>
          <w:highlight w:val="none"/>
          <w:lang w:val="en-US" w:eastAsia="zh-CN"/>
        </w:rPr>
        <w:t>447.24</w:t>
      </w:r>
      <w:r>
        <w:rPr>
          <w:rFonts w:hint="eastAsia" w:ascii="仿宋_GB2312" w:hAnsi="宋体" w:eastAsia="仿宋_GB2312"/>
          <w:sz w:val="32"/>
          <w:szCs w:val="32"/>
          <w:highlight w:val="none"/>
          <w:lang w:eastAsia="zh-CN"/>
        </w:rPr>
        <w:t>万元，</w:t>
      </w:r>
      <w:r>
        <w:rPr>
          <w:rFonts w:hint="eastAsia" w:ascii="仿宋_GB2312" w:hAnsi="宋体" w:eastAsia="仿宋_GB2312"/>
          <w:color w:val="auto"/>
          <w:sz w:val="32"/>
          <w:szCs w:val="32"/>
          <w:highlight w:val="none"/>
          <w:lang w:val="en-US" w:eastAsia="zh-CN"/>
        </w:rPr>
        <w:t>绿化工程土地租金</w:t>
      </w:r>
      <w:r>
        <w:rPr>
          <w:rFonts w:hint="eastAsia" w:ascii="仿宋_GB2312" w:hAnsi="宋体" w:eastAsia="仿宋_GB2312"/>
          <w:color w:val="auto"/>
          <w:sz w:val="32"/>
          <w:szCs w:val="32"/>
          <w:highlight w:val="none"/>
          <w:lang w:eastAsia="zh-CN"/>
        </w:rPr>
        <w:t>等支出。</w:t>
      </w:r>
      <w:r>
        <w:rPr>
          <w:rFonts w:hint="eastAsia" w:ascii="仿宋_GB2312" w:hAnsi="宋体" w:eastAsia="仿宋_GB2312"/>
          <w:sz w:val="32"/>
          <w:szCs w:val="32"/>
          <w:lang w:eastAsia="zh-CN"/>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完全按照预算支出。</w:t>
      </w:r>
    </w:p>
    <w:p w14:paraId="6BDE9ADB">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35CA1C72">
      <w:pPr>
        <w:keepNext w:val="0"/>
        <w:keepLines w:val="0"/>
        <w:pageBreakBefore w:val="0"/>
        <w:numPr>
          <w:ilvl w:val="0"/>
          <w:numId w:val="0"/>
        </w:numPr>
        <w:kinsoku/>
        <w:wordWrap/>
        <w:overflowPunct/>
        <w:topLinePunct w:val="0"/>
        <w:autoSpaceDE/>
        <w:bidi w:val="0"/>
        <w:adjustRightInd/>
        <w:snapToGrid/>
        <w:spacing w:before="0" w:beforeLines="0" w:after="0" w:afterLines="0" w:line="560" w:lineRule="exact"/>
        <w:ind w:right="0" w:rightChars="0" w:firstLine="640" w:firstLineChars="200"/>
        <w:textAlignment w:val="auto"/>
        <w:outlineLvl w:val="9"/>
        <w:rPr>
          <w:rFonts w:hint="default"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本年未发生此项资金。</w:t>
      </w:r>
    </w:p>
    <w:p w14:paraId="299A5FFA">
      <w:pPr>
        <w:pStyle w:val="6"/>
        <w:spacing w:line="560" w:lineRule="exact"/>
        <w:ind w:firstLine="660"/>
        <w:rPr>
          <w:rFonts w:ascii="黑体" w:eastAsia="黑体"/>
          <w:sz w:val="32"/>
        </w:rPr>
      </w:pPr>
    </w:p>
    <w:p w14:paraId="2116F5A1">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33FD0BC">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0.24</w:t>
      </w:r>
      <w:r>
        <w:rPr>
          <w:rFonts w:ascii="仿宋_GB2312" w:eastAsia="仿宋_GB2312"/>
          <w:sz w:val="32"/>
        </w:rPr>
        <w:t>万元，</w:t>
      </w:r>
      <w:r>
        <w:rPr>
          <w:rFonts w:hint="eastAsia" w:ascii="仿宋_GB2312" w:hAnsi="宋体" w:eastAsia="仿宋_GB2312"/>
          <w:sz w:val="32"/>
          <w:szCs w:val="32"/>
        </w:rPr>
        <w:t>年初预算</w:t>
      </w:r>
      <w:r>
        <w:rPr>
          <w:rFonts w:hint="eastAsia" w:ascii="仿宋_GB2312" w:hAnsi="宋体" w:eastAsia="仿宋_GB2312"/>
          <w:sz w:val="32"/>
          <w:szCs w:val="32"/>
          <w:lang w:eastAsia="zh-CN"/>
        </w:rPr>
        <w:t>为</w:t>
      </w:r>
      <w:r>
        <w:rPr>
          <w:rFonts w:hint="eastAsia" w:ascii="仿宋_GB2312" w:hAnsi="宋体" w:eastAsia="仿宋_GB2312"/>
          <w:sz w:val="32"/>
          <w:szCs w:val="32"/>
          <w:lang w:val="en-US" w:eastAsia="zh-CN"/>
        </w:rPr>
        <w:t>0万元</w:t>
      </w:r>
      <w:r>
        <w:rPr>
          <w:rFonts w:ascii="仿宋_GB2312" w:eastAsia="仿宋_GB2312"/>
          <w:sz w:val="32"/>
        </w:rPr>
        <w:t>，</w:t>
      </w:r>
      <w:r>
        <w:rPr>
          <w:rFonts w:hint="eastAsia" w:ascii="仿宋_GB2312" w:hAnsi="宋体" w:eastAsia="仿宋_GB2312"/>
          <w:sz w:val="32"/>
          <w:szCs w:val="32"/>
        </w:rPr>
        <w:t>决算数大于年初预算数的主要原因是</w:t>
      </w:r>
      <w:r>
        <w:rPr>
          <w:rFonts w:hint="eastAsia" w:ascii="仿宋_GB2312" w:hAnsi="宋体" w:eastAsia="仿宋_GB2312"/>
          <w:sz w:val="32"/>
          <w:szCs w:val="32"/>
          <w:lang w:val="en-US" w:eastAsia="zh-CN"/>
        </w:rPr>
        <w:t>按实际发生额列支</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0.24</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1431903B">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年因公出国（境）费比年初预算数减少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b w:val="0"/>
          <w:bCs w:val="0"/>
          <w:color w:val="auto"/>
          <w:sz w:val="32"/>
          <w:szCs w:val="32"/>
        </w:rPr>
        <w:t>，</w:t>
      </w:r>
      <w:r>
        <w:rPr>
          <w:rFonts w:hint="eastAsia" w:ascii="仿宋_GB2312" w:hAnsi="仿宋_GB2312" w:eastAsia="仿宋_GB2312" w:cs="仿宋_GB2312"/>
          <w:b w:val="0"/>
          <w:bCs w:val="0"/>
          <w:color w:val="auto"/>
          <w:sz w:val="32"/>
          <w:szCs w:val="32"/>
        </w:rPr>
        <w:t>主要是无出国任务。</w:t>
      </w:r>
    </w:p>
    <w:p w14:paraId="1F150BBE">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0.24</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eastAsia="仿宋_GB2312"/>
          <w:sz w:val="32"/>
          <w:lang w:eastAsia="zh-CN"/>
        </w:rPr>
        <w:t>年初未安排预算</w:t>
      </w:r>
      <w:r>
        <w:rPr>
          <w:rFonts w:ascii="仿宋_GB2312" w:eastAsia="仿宋_GB2312"/>
          <w:sz w:val="32"/>
        </w:rPr>
        <w:t>，决算数大于年初预算数的原因主要是</w:t>
      </w:r>
      <w:r>
        <w:rPr>
          <w:rFonts w:hint="eastAsia" w:ascii="仿宋_GB2312" w:eastAsia="仿宋_GB2312"/>
          <w:sz w:val="32"/>
          <w:lang w:eastAsia="zh-CN"/>
        </w:rPr>
        <w:t>发生临时来访人员。</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3</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0.24</w:t>
      </w:r>
      <w:r>
        <w:rPr>
          <w:rFonts w:hint="eastAsia" w:ascii="仿宋_GB2312" w:hAnsi="宋体" w:eastAsia="仿宋_GB2312"/>
          <w:sz w:val="32"/>
          <w:szCs w:val="32"/>
        </w:rPr>
        <w:t>万元，主要用于</w:t>
      </w:r>
      <w:r>
        <w:rPr>
          <w:rFonts w:hint="eastAsia" w:ascii="仿宋_GB2312" w:hAnsi="宋体" w:eastAsia="仿宋_GB2312"/>
          <w:sz w:val="32"/>
          <w:szCs w:val="32"/>
          <w:lang w:eastAsia="zh-CN"/>
        </w:rPr>
        <w:t>上级部门工作人员来访在食堂就餐</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年公务接待费比年初预算数增加</w:t>
      </w:r>
      <w:r>
        <w:rPr>
          <w:rFonts w:hint="eastAsia" w:ascii="仿宋_GB2312" w:hAnsi="宋体" w:eastAsia="仿宋_GB2312"/>
          <w:sz w:val="32"/>
          <w:szCs w:val="32"/>
          <w:lang w:val="en-US" w:eastAsia="zh-CN"/>
        </w:rPr>
        <w:t>0.24</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100</w:t>
      </w:r>
      <w:r>
        <w:rPr>
          <w:rFonts w:hint="eastAsia" w:ascii="仿宋_GB2312" w:hAnsi="宋体" w:eastAsia="仿宋_GB2312"/>
          <w:sz w:val="32"/>
          <w:szCs w:val="32"/>
        </w:rPr>
        <w:t>%，主要是</w:t>
      </w:r>
      <w:r>
        <w:rPr>
          <w:rFonts w:hint="eastAsia" w:ascii="仿宋_GB2312" w:hAnsi="宋体" w:eastAsia="仿宋_GB2312"/>
          <w:sz w:val="32"/>
          <w:szCs w:val="32"/>
          <w:lang w:eastAsia="zh-CN"/>
        </w:rPr>
        <w:t>上级部门人员临时来访</w:t>
      </w:r>
      <w:r>
        <w:rPr>
          <w:rFonts w:hint="eastAsia" w:ascii="仿宋_GB2312" w:hAnsi="宋体" w:eastAsia="仿宋_GB2312"/>
          <w:sz w:val="32"/>
          <w:szCs w:val="32"/>
        </w:rPr>
        <w:t>等原因。</w:t>
      </w:r>
    </w:p>
    <w:p w14:paraId="1D0A769E">
      <w:pPr>
        <w:pStyle w:val="6"/>
        <w:spacing w:line="560" w:lineRule="exact"/>
        <w:ind w:firstLine="640" w:firstLineChars="200"/>
        <w:rPr>
          <w:rFonts w:hint="default" w:ascii="Times New Roman" w:hAnsi="Times New Roman" w:cs="Times New Roman"/>
          <w:kern w:val="0"/>
          <w:szCs w:val="21"/>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比年初预算数减少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没有公车购置</w:t>
      </w:r>
      <w:r>
        <w:rPr>
          <w:rFonts w:hint="eastAsia" w:ascii="仿宋_GB2312" w:hAnsi="宋体" w:eastAsia="仿宋_GB2312"/>
          <w:sz w:val="32"/>
          <w:szCs w:val="32"/>
        </w:rPr>
        <w:t>等原因。</w:t>
      </w:r>
    </w:p>
    <w:p w14:paraId="0244779A">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14:paraId="4D585D4C">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FFC723D">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439.34</w:t>
      </w:r>
      <w:r>
        <w:rPr>
          <w:rFonts w:ascii="仿宋_GB2312" w:eastAsia="仿宋_GB2312"/>
          <w:sz w:val="32"/>
        </w:rPr>
        <w:t>万元，其中：人员经费</w:t>
      </w:r>
      <w:r>
        <w:rPr>
          <w:rFonts w:hint="eastAsia" w:ascii="仿宋_GB2312" w:eastAsia="仿宋_GB2312"/>
          <w:sz w:val="32"/>
          <w:lang w:val="en-US" w:eastAsia="zh-CN"/>
        </w:rPr>
        <w:t>379.69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59.66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F677CB9">
      <w:pPr>
        <w:pStyle w:val="6"/>
        <w:spacing w:line="560" w:lineRule="exact"/>
        <w:ind w:firstLine="640"/>
        <w:rPr>
          <w:rFonts w:ascii="黑体" w:eastAsia="黑体"/>
          <w:sz w:val="32"/>
        </w:rPr>
      </w:pPr>
    </w:p>
    <w:p w14:paraId="425B2098">
      <w:pPr>
        <w:pStyle w:val="6"/>
        <w:spacing w:line="560" w:lineRule="exact"/>
        <w:ind w:firstLine="640"/>
        <w:rPr>
          <w:rFonts w:ascii="黑体" w:eastAsia="黑体"/>
          <w:sz w:val="32"/>
        </w:rPr>
      </w:pPr>
    </w:p>
    <w:p w14:paraId="75B6C316">
      <w:pPr>
        <w:pStyle w:val="6"/>
        <w:spacing w:line="560" w:lineRule="exact"/>
        <w:ind w:firstLine="640"/>
        <w:rPr>
          <w:rFonts w:ascii="黑体" w:eastAsia="黑体"/>
          <w:sz w:val="32"/>
        </w:rPr>
      </w:pPr>
    </w:p>
    <w:p w14:paraId="0A6C4B03">
      <w:pPr>
        <w:pStyle w:val="6"/>
        <w:spacing w:line="560" w:lineRule="exact"/>
        <w:ind w:firstLine="640"/>
        <w:rPr>
          <w:rFonts w:hint="default" w:ascii="黑体" w:eastAsia="黑体"/>
          <w:sz w:val="32"/>
        </w:rPr>
      </w:pPr>
      <w:r>
        <w:rPr>
          <w:rFonts w:ascii="黑体" w:eastAsia="黑体"/>
          <w:sz w:val="32"/>
        </w:rPr>
        <w:t>五、其他重要事项的情况说明</w:t>
      </w:r>
    </w:p>
    <w:p w14:paraId="51F54ADE">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7D2D7AD4">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59.66</w:t>
      </w:r>
      <w:r>
        <w:rPr>
          <w:rFonts w:ascii="仿宋_GB2312" w:eastAsia="仿宋_GB2312"/>
          <w:sz w:val="32"/>
        </w:rPr>
        <w:t>万元，比上年决算数减少</w:t>
      </w:r>
      <w:r>
        <w:rPr>
          <w:rFonts w:hint="eastAsia" w:ascii="仿宋_GB2312" w:eastAsia="仿宋_GB2312"/>
          <w:sz w:val="32"/>
          <w:lang w:val="en-US" w:eastAsia="zh-CN"/>
        </w:rPr>
        <w:t>22.18</w:t>
      </w:r>
      <w:r>
        <w:rPr>
          <w:rFonts w:ascii="仿宋_GB2312" w:eastAsia="仿宋_GB2312"/>
          <w:sz w:val="32"/>
        </w:rPr>
        <w:t>万元，降低</w:t>
      </w:r>
      <w:r>
        <w:rPr>
          <w:rFonts w:hint="eastAsia" w:ascii="仿宋_GB2312" w:eastAsia="仿宋_GB2312"/>
          <w:sz w:val="32"/>
          <w:lang w:val="en-US" w:eastAsia="zh-CN"/>
        </w:rPr>
        <w:t>27.1</w:t>
      </w:r>
      <w:r>
        <w:rPr>
          <w:rFonts w:ascii="仿宋_GB2312" w:eastAsia="仿宋_GB2312"/>
          <w:sz w:val="32"/>
        </w:rPr>
        <w:t>%，主要原因是</w:t>
      </w:r>
      <w:r>
        <w:rPr>
          <w:rFonts w:hint="eastAsia" w:ascii="仿宋_GB2312" w:eastAsia="仿宋_GB2312"/>
          <w:sz w:val="32"/>
          <w:lang w:val="en-US" w:eastAsia="zh-CN"/>
        </w:rPr>
        <w:t>2020年人员变动，增加固定资产的购置等</w:t>
      </w:r>
      <w:r>
        <w:rPr>
          <w:rFonts w:ascii="仿宋_GB2312" w:eastAsia="仿宋_GB2312"/>
          <w:sz w:val="32"/>
        </w:rPr>
        <w:t>。</w:t>
      </w:r>
    </w:p>
    <w:p w14:paraId="0AF0B06B">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3F35677B">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万元，其中：授予小微企业合同金额</w:t>
      </w:r>
      <w:r>
        <w:rPr>
          <w:rFonts w:hint="eastAsia" w:ascii="仿宋_GB2312" w:eastAsia="仿宋_GB2312"/>
          <w:sz w:val="32"/>
          <w:lang w:val="en-US" w:eastAsia="zh-CN"/>
        </w:rPr>
        <w:t>0</w:t>
      </w:r>
      <w:r>
        <w:rPr>
          <w:rFonts w:ascii="仿宋_GB2312" w:eastAsia="仿宋_GB2312"/>
          <w:sz w:val="32"/>
        </w:rPr>
        <w:t>万元。</w:t>
      </w:r>
    </w:p>
    <w:p w14:paraId="68D57BC3">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40F4468F">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3</w:t>
      </w:r>
      <w:r>
        <w:rPr>
          <w:rFonts w:ascii="仿宋_GB2312" w:eastAsia="仿宋_GB2312"/>
          <w:sz w:val="32"/>
        </w:rPr>
        <w:t>辆，其他用车主要是</w:t>
      </w:r>
      <w:r>
        <w:rPr>
          <w:rFonts w:hint="eastAsia" w:ascii="仿宋_GB2312" w:eastAsia="仿宋_GB2312"/>
          <w:sz w:val="32"/>
          <w:lang w:val="en-US" w:eastAsia="zh-CN"/>
        </w:rPr>
        <w:t>人防设备用车等</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台，单价100万元以上专用设备</w:t>
      </w:r>
      <w:r>
        <w:rPr>
          <w:rFonts w:hint="eastAsia" w:ascii="仿宋_GB2312" w:eastAsia="仿宋_GB2312"/>
          <w:sz w:val="32"/>
          <w:lang w:val="en-US" w:eastAsia="zh-CN"/>
        </w:rPr>
        <w:t>0</w:t>
      </w:r>
      <w:r>
        <w:rPr>
          <w:rFonts w:ascii="仿宋_GB2312" w:eastAsia="仿宋_GB2312"/>
          <w:sz w:val="32"/>
        </w:rPr>
        <w:t>台。</w:t>
      </w:r>
    </w:p>
    <w:p w14:paraId="4A20D62A">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3C3CD1A">
      <w:pPr>
        <w:keepNext w:val="0"/>
        <w:keepLines w:val="0"/>
        <w:widowControl/>
        <w:numPr>
          <w:ilvl w:val="0"/>
          <w:numId w:val="0"/>
        </w:numPr>
        <w:suppressLineNumbers w:val="0"/>
        <w:spacing w:before="0" w:beforeAutospacing="0" w:after="0" w:afterAutospacing="0" w:line="540" w:lineRule="exact"/>
        <w:ind w:leftChars="200" w:right="0" w:rightChars="0"/>
        <w:jc w:val="left"/>
        <w:rPr>
          <w:rFonts w:hint="eastAsia" w:eastAsia="仿宋_GB2312"/>
          <w:b/>
          <w:bCs w:val="0"/>
          <w:color w:val="auto"/>
          <w:highlight w:val="none"/>
          <w:shd w:val="clear" w:color="auto" w:fill="auto"/>
          <w:lang w:eastAsia="zh-CN"/>
        </w:rPr>
      </w:pPr>
      <w:r>
        <w:rPr>
          <w:rFonts w:hint="eastAsia" w:ascii="仿宋_GB2312" w:eastAsia="仿宋_GB2312"/>
          <w:b w:val="0"/>
          <w:bCs/>
          <w:color w:val="auto"/>
          <w:sz w:val="32"/>
          <w:szCs w:val="32"/>
          <w:lang w:eastAsia="zh-CN"/>
        </w:rPr>
        <w:t>本单位</w:t>
      </w:r>
      <w:r>
        <w:rPr>
          <w:rFonts w:hint="eastAsia" w:ascii="仿宋_GB2312" w:eastAsia="仿宋_GB2312"/>
          <w:b w:val="0"/>
          <w:bCs/>
          <w:color w:val="auto"/>
          <w:sz w:val="32"/>
          <w:szCs w:val="32"/>
        </w:rPr>
        <w:t>20</w:t>
      </w:r>
      <w:r>
        <w:rPr>
          <w:rFonts w:hint="eastAsia" w:ascii="仿宋_GB2312" w:eastAsia="仿宋_GB2312"/>
          <w:b w:val="0"/>
          <w:bCs/>
          <w:color w:val="auto"/>
          <w:sz w:val="32"/>
          <w:szCs w:val="32"/>
          <w:lang w:val="en-US" w:eastAsia="zh-CN"/>
        </w:rPr>
        <w:t>21</w:t>
      </w:r>
      <w:r>
        <w:rPr>
          <w:rFonts w:hint="eastAsia" w:ascii="仿宋_GB2312" w:eastAsia="仿宋_GB2312"/>
          <w:b w:val="0"/>
          <w:bCs/>
          <w:color w:val="auto"/>
          <w:sz w:val="32"/>
          <w:szCs w:val="32"/>
        </w:rPr>
        <w:t>年不涉及民生项目和重点支出项目</w:t>
      </w:r>
      <w:r>
        <w:rPr>
          <w:rFonts w:hint="eastAsia" w:ascii="仿宋_GB2312" w:eastAsia="仿宋_GB2312"/>
          <w:b w:val="0"/>
          <w:bCs/>
          <w:color w:val="auto"/>
          <w:sz w:val="32"/>
          <w:szCs w:val="32"/>
          <w:lang w:eastAsia="zh-CN"/>
        </w:rPr>
        <w:t>。</w:t>
      </w:r>
    </w:p>
    <w:p w14:paraId="5247E8A7">
      <w:pPr>
        <w:pStyle w:val="9"/>
        <w:numPr>
          <w:ilvl w:val="0"/>
          <w:numId w:val="1"/>
        </w:numPr>
        <w:autoSpaceDN w:val="0"/>
        <w:spacing w:line="560" w:lineRule="exact"/>
        <w:jc w:val="center"/>
        <w:rPr>
          <w:rFonts w:hint="eastAsia"/>
          <w:b/>
          <w:bCs/>
          <w:sz w:val="36"/>
          <w:szCs w:val="36"/>
        </w:rPr>
      </w:pPr>
      <w:r>
        <w:rPr>
          <w:rFonts w:hint="eastAsia"/>
          <w:b/>
          <w:bCs/>
          <w:sz w:val="36"/>
          <w:szCs w:val="36"/>
        </w:rPr>
        <w:t>名词解释</w:t>
      </w:r>
    </w:p>
    <w:p w14:paraId="537AB863">
      <w:pPr>
        <w:pStyle w:val="9"/>
        <w:numPr>
          <w:ilvl w:val="0"/>
          <w:numId w:val="0"/>
        </w:numPr>
        <w:autoSpaceDN w:val="0"/>
        <w:spacing w:line="560" w:lineRule="exact"/>
        <w:jc w:val="both"/>
        <w:rPr>
          <w:rFonts w:hint="eastAsia"/>
          <w:b/>
          <w:bCs/>
          <w:sz w:val="36"/>
          <w:szCs w:val="36"/>
        </w:rPr>
      </w:pPr>
    </w:p>
    <w:p w14:paraId="5DF0C693">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623A8DE2">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D13B526">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64E1DE57">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15009ED2">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170BEC87">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503512B4">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DE39E3E">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5C51C7A5">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5E006BAC">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61019DA3">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657FFE9">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7CCF5727">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495E52AE">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2DEEECC">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4118539">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D290BEF">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3E4E3C56">
      <w:pPr>
        <w:pStyle w:val="6"/>
        <w:spacing w:line="560" w:lineRule="exact"/>
        <w:ind w:firstLine="640"/>
        <w:rPr>
          <w:rFonts w:hint="default" w:ascii="仿宋_GB2312" w:eastAsia="仿宋_GB2312"/>
          <w:i/>
          <w:sz w:val="32"/>
          <w:u w:val="single"/>
        </w:rPr>
      </w:pPr>
    </w:p>
    <w:p w14:paraId="3385EDC3">
      <w:pPr>
        <w:pStyle w:val="6"/>
        <w:spacing w:line="560" w:lineRule="atLeast"/>
        <w:jc w:val="left"/>
        <w:rPr>
          <w:rFonts w:hint="default" w:ascii="仿宋_GB2312" w:hAnsi="仿宋_GB2312" w:eastAsia="仿宋_GB2312" w:cs="仿宋_GB2312"/>
          <w:b/>
          <w:sz w:val="52"/>
          <w:szCs w:val="52"/>
        </w:rPr>
      </w:pPr>
    </w:p>
    <w:p w14:paraId="0DE66746">
      <w:pPr>
        <w:pStyle w:val="6"/>
        <w:spacing w:line="560" w:lineRule="atLeast"/>
        <w:jc w:val="left"/>
        <w:rPr>
          <w:rFonts w:hint="default" w:ascii="仿宋_GB2312" w:hAnsi="仿宋_GB2312" w:eastAsia="仿宋_GB2312" w:cs="仿宋_GB2312"/>
          <w:b/>
          <w:sz w:val="52"/>
          <w:szCs w:val="52"/>
        </w:rPr>
      </w:pPr>
    </w:p>
    <w:p w14:paraId="08CC59D4">
      <w:pPr>
        <w:pStyle w:val="6"/>
        <w:spacing w:line="560" w:lineRule="atLeast"/>
        <w:jc w:val="left"/>
        <w:rPr>
          <w:rFonts w:hint="default" w:ascii="仿宋_GB2312" w:hAnsi="仿宋_GB2312" w:eastAsia="仿宋_GB2312" w:cs="仿宋_GB2312"/>
          <w:b/>
          <w:sz w:val="52"/>
          <w:szCs w:val="52"/>
        </w:rPr>
      </w:pPr>
    </w:p>
    <w:p w14:paraId="5F566F12">
      <w:pPr>
        <w:pStyle w:val="6"/>
        <w:spacing w:line="560" w:lineRule="atLeast"/>
        <w:jc w:val="left"/>
        <w:rPr>
          <w:rFonts w:hint="default" w:ascii="仿宋_GB2312" w:hAnsi="仿宋_GB2312" w:eastAsia="仿宋_GB2312" w:cs="仿宋_GB2312"/>
          <w:b/>
          <w:sz w:val="52"/>
          <w:szCs w:val="52"/>
        </w:rPr>
      </w:pPr>
    </w:p>
    <w:p w14:paraId="77DDB070">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沈阳市浑南区城市建设局</w:t>
      </w:r>
      <w:r>
        <w:rPr>
          <w:rFonts w:ascii="仿宋_GB2312" w:hAnsi="仿宋_GB2312" w:eastAsia="仿宋_GB2312" w:cs="仿宋_GB2312"/>
          <w:b/>
          <w:sz w:val="52"/>
          <w:szCs w:val="52"/>
        </w:rPr>
        <w:t>2021年度决算表</w:t>
      </w:r>
    </w:p>
    <w:p w14:paraId="66B4B085">
      <w:pPr>
        <w:rPr>
          <w:rFonts w:hint="default" w:ascii="仿宋_GB2312" w:hAnsi="宋体" w:eastAsia="仿宋_GB2312"/>
          <w:kern w:val="0"/>
          <w:sz w:val="32"/>
        </w:rPr>
      </w:pPr>
    </w:p>
    <w:p w14:paraId="50EACC13">
      <w:pPr>
        <w:rPr>
          <w:rFonts w:hint="default" w:ascii="仿宋_GB2312" w:hAnsi="宋体" w:eastAsia="仿宋_GB2312"/>
          <w:kern w:val="0"/>
          <w:sz w:val="32"/>
        </w:rPr>
      </w:pPr>
    </w:p>
    <w:p w14:paraId="611B8AF6">
      <w:pPr>
        <w:rPr>
          <w:rFonts w:hint="default" w:ascii="仿宋_GB2312" w:hAnsi="宋体" w:eastAsia="仿宋_GB2312"/>
          <w:kern w:val="0"/>
          <w:sz w:val="32"/>
        </w:rPr>
      </w:pPr>
    </w:p>
    <w:p w14:paraId="0465081A">
      <w:pPr>
        <w:rPr>
          <w:rFonts w:hint="default" w:ascii="仿宋_GB2312" w:hAnsi="宋体" w:eastAsia="仿宋_GB2312"/>
          <w:kern w:val="0"/>
          <w:sz w:val="32"/>
        </w:rPr>
      </w:pPr>
    </w:p>
    <w:p w14:paraId="045082EA">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C43B0">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FEACA">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0D41B">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DD11F">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0FB0B">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CE7EB">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61AAC"/>
    <w:multiLevelType w:val="singleLevel"/>
    <w:tmpl w:val="A7861AAC"/>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752C8"/>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C31AA6"/>
    <w:rsid w:val="00DC3915"/>
    <w:rsid w:val="00E4305D"/>
    <w:rsid w:val="00ED488F"/>
    <w:rsid w:val="00F16B2B"/>
    <w:rsid w:val="00F67249"/>
    <w:rsid w:val="00F724E9"/>
    <w:rsid w:val="03FB0F5C"/>
    <w:rsid w:val="07756C3E"/>
    <w:rsid w:val="09C4782E"/>
    <w:rsid w:val="0BAD7E41"/>
    <w:rsid w:val="0D506F05"/>
    <w:rsid w:val="0ECB7368"/>
    <w:rsid w:val="10DE6769"/>
    <w:rsid w:val="11612EA5"/>
    <w:rsid w:val="12E8487B"/>
    <w:rsid w:val="153B3E23"/>
    <w:rsid w:val="169373A8"/>
    <w:rsid w:val="17623939"/>
    <w:rsid w:val="184B5A8E"/>
    <w:rsid w:val="1B102545"/>
    <w:rsid w:val="1B495B62"/>
    <w:rsid w:val="1C1E6EE4"/>
    <w:rsid w:val="1C635C29"/>
    <w:rsid w:val="27461846"/>
    <w:rsid w:val="2B2C682F"/>
    <w:rsid w:val="2E4F6256"/>
    <w:rsid w:val="327D450D"/>
    <w:rsid w:val="33FC3860"/>
    <w:rsid w:val="34545741"/>
    <w:rsid w:val="34AD15E3"/>
    <w:rsid w:val="352D0677"/>
    <w:rsid w:val="360A7070"/>
    <w:rsid w:val="36230505"/>
    <w:rsid w:val="366F23BE"/>
    <w:rsid w:val="38353194"/>
    <w:rsid w:val="39235CBB"/>
    <w:rsid w:val="39A42E9E"/>
    <w:rsid w:val="39BA7DF4"/>
    <w:rsid w:val="3DE303BE"/>
    <w:rsid w:val="3E110AA5"/>
    <w:rsid w:val="43031D38"/>
    <w:rsid w:val="44096B63"/>
    <w:rsid w:val="46C04E53"/>
    <w:rsid w:val="47190666"/>
    <w:rsid w:val="490D5074"/>
    <w:rsid w:val="49273B3A"/>
    <w:rsid w:val="49D331E8"/>
    <w:rsid w:val="4B357DC3"/>
    <w:rsid w:val="4BB239FB"/>
    <w:rsid w:val="4D7A061A"/>
    <w:rsid w:val="4E7259F6"/>
    <w:rsid w:val="503D0A8A"/>
    <w:rsid w:val="53032F83"/>
    <w:rsid w:val="54F6469B"/>
    <w:rsid w:val="587F24DD"/>
    <w:rsid w:val="589849D9"/>
    <w:rsid w:val="5B697371"/>
    <w:rsid w:val="5BF5613E"/>
    <w:rsid w:val="60CE7B5E"/>
    <w:rsid w:val="634C5332"/>
    <w:rsid w:val="673C6F2C"/>
    <w:rsid w:val="69747A02"/>
    <w:rsid w:val="6D0D51C5"/>
    <w:rsid w:val="6E080646"/>
    <w:rsid w:val="71917FBF"/>
    <w:rsid w:val="724179B2"/>
    <w:rsid w:val="74DD7D93"/>
    <w:rsid w:val="794C1B10"/>
    <w:rsid w:val="7AAC3945"/>
    <w:rsid w:val="7D024843"/>
    <w:rsid w:val="7D6051FC"/>
    <w:rsid w:val="7D647F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6602</Words>
  <Characters>7285</Characters>
  <Lines>37</Lines>
  <Paragraphs>10</Paragraphs>
  <TotalTime>4</TotalTime>
  <ScaleCrop>false</ScaleCrop>
  <LinksUpToDate>false</LinksUpToDate>
  <CharactersWithSpaces>7311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2024-12-05T07:51:16Z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C5388D8CC96848678C2C1190F9AA7C0E_13</vt:lpwstr>
  </property>
</Properties>
</file>