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30DF0">
      <w:pPr>
        <w:pStyle w:val="6"/>
        <w:rPr>
          <w:rFonts w:hint="default" w:ascii="黑体" w:eastAsia="黑体"/>
          <w:sz w:val="32"/>
        </w:rPr>
      </w:pPr>
      <w:r>
        <w:rPr>
          <w:rFonts w:ascii="黑体" w:eastAsia="黑体"/>
          <w:sz w:val="32"/>
        </w:rPr>
        <w:t>附件2</w:t>
      </w:r>
    </w:p>
    <w:p w14:paraId="19FCC16A">
      <w:pPr>
        <w:pStyle w:val="6"/>
        <w:rPr>
          <w:rFonts w:hint="default"/>
          <w:b/>
          <w:sz w:val="44"/>
        </w:rPr>
      </w:pPr>
    </w:p>
    <w:p w14:paraId="6FE85542">
      <w:pPr>
        <w:pStyle w:val="6"/>
        <w:rPr>
          <w:rFonts w:hint="default"/>
          <w:b/>
          <w:sz w:val="44"/>
        </w:rPr>
      </w:pPr>
    </w:p>
    <w:p w14:paraId="3F74C3A6">
      <w:pPr>
        <w:pStyle w:val="6"/>
        <w:rPr>
          <w:rFonts w:hint="default"/>
          <w:b/>
          <w:sz w:val="44"/>
        </w:rPr>
      </w:pPr>
    </w:p>
    <w:p w14:paraId="1AD49015">
      <w:pPr>
        <w:pStyle w:val="6"/>
        <w:rPr>
          <w:rFonts w:hint="default"/>
          <w:b/>
          <w:sz w:val="44"/>
        </w:rPr>
      </w:pPr>
    </w:p>
    <w:p w14:paraId="3C289199">
      <w:pPr>
        <w:pStyle w:val="6"/>
        <w:rPr>
          <w:rFonts w:hint="default"/>
          <w:b/>
          <w:sz w:val="44"/>
        </w:rPr>
      </w:pPr>
    </w:p>
    <w:p w14:paraId="4CD718A6">
      <w:pPr>
        <w:pStyle w:val="6"/>
        <w:rPr>
          <w:rFonts w:hint="default"/>
          <w:b/>
          <w:sz w:val="44"/>
        </w:rPr>
      </w:pPr>
    </w:p>
    <w:p w14:paraId="3B2F4ADD">
      <w:pPr>
        <w:pStyle w:val="6"/>
        <w:jc w:val="center"/>
        <w:rPr>
          <w:rFonts w:hint="default" w:ascii="仿宋_GB2312" w:eastAsia="仿宋_GB2312"/>
          <w:b/>
          <w:sz w:val="52"/>
        </w:rPr>
      </w:pPr>
      <w:r>
        <w:rPr>
          <w:rFonts w:hint="eastAsia" w:ascii="宋体" w:hAnsi="宋体"/>
          <w:b/>
          <w:sz w:val="52"/>
          <w:szCs w:val="52"/>
          <w:lang w:val="en-US" w:eastAsia="zh-CN"/>
        </w:rPr>
        <w:t>沈阳市浑南</w:t>
      </w:r>
      <w:r>
        <w:rPr>
          <w:rFonts w:hint="eastAsia" w:ascii="宋体" w:hAnsi="宋体"/>
          <w:b/>
          <w:color w:val="auto"/>
          <w:sz w:val="52"/>
          <w:szCs w:val="52"/>
          <w:lang w:val="en-US" w:eastAsia="zh-CN"/>
        </w:rPr>
        <w:t>区</w:t>
      </w:r>
      <w:r>
        <w:rPr>
          <w:rFonts w:hint="eastAsia" w:ascii="宋体" w:hAnsi="宋体" w:cs="宋体"/>
          <w:b/>
          <w:color w:val="auto"/>
          <w:sz w:val="52"/>
          <w:szCs w:val="52"/>
          <w:lang w:val="en-US" w:eastAsia="zh-CN"/>
        </w:rPr>
        <w:t>城市更新局</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48BBAC9A">
      <w:pPr>
        <w:pStyle w:val="6"/>
        <w:jc w:val="center"/>
        <w:rPr>
          <w:rFonts w:hint="default" w:ascii="Times New Roman" w:eastAsia="Times New Roman"/>
          <w:b/>
          <w:sz w:val="44"/>
          <w:u w:val="single"/>
        </w:rPr>
      </w:pPr>
    </w:p>
    <w:p w14:paraId="1D3309E8">
      <w:pPr>
        <w:pStyle w:val="6"/>
        <w:jc w:val="center"/>
        <w:rPr>
          <w:rFonts w:hint="default" w:ascii="Times New Roman" w:eastAsia="Times New Roman"/>
          <w:b/>
          <w:sz w:val="44"/>
          <w:u w:val="single"/>
        </w:rPr>
      </w:pPr>
    </w:p>
    <w:p w14:paraId="3ACA6D8D">
      <w:pPr>
        <w:pStyle w:val="6"/>
        <w:jc w:val="center"/>
        <w:rPr>
          <w:rFonts w:hint="default" w:ascii="Times New Roman" w:eastAsia="Times New Roman"/>
          <w:b/>
          <w:sz w:val="44"/>
          <w:u w:val="single"/>
        </w:rPr>
      </w:pPr>
    </w:p>
    <w:p w14:paraId="66B75233">
      <w:pPr>
        <w:pStyle w:val="6"/>
        <w:jc w:val="center"/>
        <w:rPr>
          <w:rFonts w:hint="default" w:ascii="Times New Roman" w:eastAsia="Times New Roman"/>
          <w:b/>
          <w:sz w:val="44"/>
          <w:u w:val="single"/>
        </w:rPr>
      </w:pPr>
    </w:p>
    <w:p w14:paraId="3C688953">
      <w:pPr>
        <w:pStyle w:val="6"/>
        <w:jc w:val="center"/>
        <w:rPr>
          <w:rFonts w:hint="default" w:ascii="Times New Roman" w:eastAsia="Times New Roman"/>
          <w:b/>
          <w:sz w:val="44"/>
          <w:u w:val="single"/>
        </w:rPr>
      </w:pPr>
    </w:p>
    <w:p w14:paraId="164391C1">
      <w:pPr>
        <w:pStyle w:val="6"/>
        <w:jc w:val="center"/>
        <w:rPr>
          <w:rFonts w:hint="default" w:ascii="Times New Roman" w:eastAsia="Times New Roman"/>
          <w:b/>
          <w:sz w:val="44"/>
          <w:u w:val="single"/>
        </w:rPr>
      </w:pPr>
    </w:p>
    <w:p w14:paraId="611B23FF">
      <w:pPr>
        <w:pStyle w:val="6"/>
        <w:jc w:val="center"/>
        <w:rPr>
          <w:rFonts w:hint="default" w:ascii="Times New Roman" w:eastAsia="Times New Roman"/>
          <w:b/>
          <w:sz w:val="44"/>
          <w:u w:val="single"/>
        </w:rPr>
      </w:pPr>
    </w:p>
    <w:p w14:paraId="74943FCA">
      <w:pPr>
        <w:pStyle w:val="6"/>
        <w:jc w:val="center"/>
        <w:rPr>
          <w:rFonts w:hint="default" w:ascii="Times New Roman" w:eastAsia="Times New Roman"/>
          <w:b/>
          <w:sz w:val="44"/>
          <w:u w:val="single"/>
        </w:rPr>
      </w:pPr>
    </w:p>
    <w:p w14:paraId="1F5B4826">
      <w:pPr>
        <w:pStyle w:val="6"/>
        <w:jc w:val="center"/>
        <w:rPr>
          <w:rFonts w:hint="default" w:ascii="Times New Roman" w:eastAsia="Times New Roman"/>
          <w:b/>
          <w:sz w:val="44"/>
          <w:u w:val="single"/>
        </w:rPr>
      </w:pPr>
    </w:p>
    <w:p w14:paraId="6BAEB1CB">
      <w:pPr>
        <w:pStyle w:val="6"/>
        <w:jc w:val="center"/>
        <w:rPr>
          <w:rFonts w:hint="default" w:ascii="Times New Roman" w:eastAsia="Times New Roman"/>
          <w:b/>
          <w:sz w:val="44"/>
          <w:u w:val="single"/>
        </w:rPr>
      </w:pPr>
    </w:p>
    <w:p w14:paraId="2295D625">
      <w:pPr>
        <w:pStyle w:val="6"/>
        <w:jc w:val="center"/>
        <w:rPr>
          <w:rFonts w:hint="default" w:ascii="Times New Roman" w:eastAsia="Times New Roman"/>
          <w:b/>
          <w:sz w:val="44"/>
          <w:u w:val="single"/>
        </w:rPr>
      </w:pPr>
    </w:p>
    <w:p w14:paraId="43A126B7">
      <w:pPr>
        <w:pStyle w:val="6"/>
        <w:jc w:val="center"/>
        <w:rPr>
          <w:rFonts w:hint="default" w:ascii="Times New Roman" w:eastAsia="Times New Roman"/>
          <w:b/>
          <w:sz w:val="44"/>
          <w:u w:val="single"/>
        </w:rPr>
      </w:pPr>
    </w:p>
    <w:p w14:paraId="090AD4FB">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2361BD7B">
      <w:pPr>
        <w:pStyle w:val="6"/>
        <w:spacing w:line="560" w:lineRule="exact"/>
        <w:rPr>
          <w:rFonts w:hint="default" w:ascii="Times New Roman" w:eastAsia="Times New Roman"/>
          <w:b/>
          <w:sz w:val="44"/>
          <w:u w:val="single"/>
        </w:rPr>
      </w:pPr>
    </w:p>
    <w:p w14:paraId="6209CBF3">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rPr>
        <w:t>沈阳市浑南区城市更新局概况</w:t>
      </w:r>
    </w:p>
    <w:p w14:paraId="4446F929">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7360DD03">
      <w:pPr>
        <w:pStyle w:val="6"/>
        <w:spacing w:line="560" w:lineRule="exact"/>
        <w:rPr>
          <w:rFonts w:hint="default" w:ascii="仿宋_GB2312" w:eastAsia="仿宋_GB2312"/>
          <w:sz w:val="32"/>
        </w:rPr>
      </w:pPr>
      <w:r>
        <w:rPr>
          <w:rFonts w:ascii="仿宋_GB2312" w:eastAsia="仿宋_GB2312"/>
          <w:sz w:val="32"/>
        </w:rPr>
        <w:t>二、决算单位构成</w:t>
      </w:r>
    </w:p>
    <w:p w14:paraId="446D840C">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沈</w:t>
      </w:r>
      <w:r>
        <w:rPr>
          <w:rFonts w:hint="eastAsia" w:ascii="黑体" w:hAnsi="黑体" w:eastAsia="黑体"/>
          <w:sz w:val="32"/>
          <w:szCs w:val="32"/>
        </w:rPr>
        <w:t>阳市浑南区城市更新局202</w:t>
      </w:r>
      <w:r>
        <w:rPr>
          <w:rFonts w:hint="eastAsia" w:ascii="黑体" w:hAnsi="黑体" w:eastAsia="黑体"/>
          <w:sz w:val="32"/>
          <w:szCs w:val="32"/>
          <w:lang w:val="en-US" w:eastAsia="zh-CN"/>
        </w:rPr>
        <w:t>1</w:t>
      </w:r>
      <w:r>
        <w:rPr>
          <w:rFonts w:hint="eastAsia" w:ascii="黑体" w:hAnsi="黑体" w:eastAsia="黑体"/>
          <w:sz w:val="32"/>
          <w:szCs w:val="32"/>
        </w:rPr>
        <w:t>年度决算情况说明</w:t>
      </w:r>
    </w:p>
    <w:p w14:paraId="79D73B81">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BFBB7DA">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0BCA5F20">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245A6873">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3FFB15ED">
      <w:pPr>
        <w:pStyle w:val="6"/>
        <w:spacing w:line="560" w:lineRule="exact"/>
        <w:rPr>
          <w:rFonts w:hint="default" w:ascii="黑体" w:eastAsia="黑体"/>
          <w:sz w:val="32"/>
        </w:rPr>
      </w:pPr>
      <w:r>
        <w:rPr>
          <w:rFonts w:ascii="仿宋_GB2312" w:eastAsia="仿宋_GB2312"/>
          <w:sz w:val="32"/>
        </w:rPr>
        <w:t>五、其他重要事项的情况说明</w:t>
      </w:r>
    </w:p>
    <w:p w14:paraId="26D9A5EE">
      <w:pPr>
        <w:pStyle w:val="6"/>
        <w:spacing w:line="560" w:lineRule="exact"/>
        <w:rPr>
          <w:rFonts w:hint="default" w:ascii="黑体" w:eastAsia="黑体"/>
          <w:sz w:val="32"/>
        </w:rPr>
      </w:pPr>
      <w:r>
        <w:rPr>
          <w:rFonts w:ascii="黑体" w:eastAsia="黑体"/>
          <w:sz w:val="32"/>
        </w:rPr>
        <w:t>第三部分  名词解释</w:t>
      </w:r>
    </w:p>
    <w:p w14:paraId="7229FA24">
      <w:pPr>
        <w:pStyle w:val="6"/>
        <w:spacing w:line="560" w:lineRule="exact"/>
        <w:rPr>
          <w:rFonts w:hint="default" w:ascii="黑体" w:eastAsia="黑体"/>
          <w:sz w:val="32"/>
        </w:rPr>
      </w:pPr>
      <w:r>
        <w:rPr>
          <w:rFonts w:ascii="黑体" w:eastAsia="黑体"/>
          <w:sz w:val="32"/>
        </w:rPr>
        <w:t xml:space="preserve">第四部分  </w:t>
      </w:r>
      <w:r>
        <w:rPr>
          <w:rFonts w:hint="eastAsia" w:ascii="黑体" w:hAnsi="黑体" w:eastAsia="黑体"/>
          <w:sz w:val="32"/>
          <w:szCs w:val="32"/>
        </w:rPr>
        <w:t>沈阳市浑南区城市更新局202</w:t>
      </w:r>
      <w:r>
        <w:rPr>
          <w:rFonts w:hint="eastAsia" w:ascii="黑体" w:hAnsi="黑体" w:eastAsia="黑体"/>
          <w:sz w:val="32"/>
          <w:szCs w:val="32"/>
          <w:lang w:val="en-US" w:eastAsia="zh-CN"/>
        </w:rPr>
        <w:t>1</w:t>
      </w:r>
      <w:r>
        <w:rPr>
          <w:rFonts w:hint="eastAsia" w:ascii="黑体" w:hAnsi="黑体" w:eastAsia="黑体"/>
          <w:sz w:val="32"/>
          <w:szCs w:val="32"/>
        </w:rPr>
        <w:t>年度决算报表</w:t>
      </w:r>
    </w:p>
    <w:p w14:paraId="3002FD1B">
      <w:pPr>
        <w:pStyle w:val="6"/>
        <w:spacing w:line="560" w:lineRule="exact"/>
        <w:rPr>
          <w:rFonts w:hint="default" w:ascii="仿宋_GB2312" w:eastAsia="仿宋_GB2312"/>
          <w:sz w:val="32"/>
        </w:rPr>
      </w:pPr>
      <w:r>
        <w:rPr>
          <w:rFonts w:ascii="仿宋_GB2312" w:eastAsia="仿宋_GB2312"/>
          <w:sz w:val="32"/>
        </w:rPr>
        <w:t>一、2021年度收入支出决算总表</w:t>
      </w:r>
    </w:p>
    <w:p w14:paraId="54D26F41">
      <w:pPr>
        <w:pStyle w:val="6"/>
        <w:spacing w:line="560" w:lineRule="exact"/>
        <w:rPr>
          <w:rFonts w:hint="default" w:ascii="仿宋_GB2312" w:eastAsia="仿宋_GB2312"/>
          <w:sz w:val="32"/>
        </w:rPr>
      </w:pPr>
      <w:r>
        <w:rPr>
          <w:rFonts w:ascii="仿宋_GB2312" w:eastAsia="仿宋_GB2312"/>
          <w:sz w:val="32"/>
        </w:rPr>
        <w:t>二、2021年度收入决算表</w:t>
      </w:r>
    </w:p>
    <w:p w14:paraId="6D98C9DA">
      <w:pPr>
        <w:pStyle w:val="6"/>
        <w:spacing w:line="560" w:lineRule="exact"/>
        <w:rPr>
          <w:rFonts w:hint="default" w:ascii="仿宋_GB2312" w:eastAsia="仿宋_GB2312"/>
          <w:sz w:val="32"/>
        </w:rPr>
      </w:pPr>
      <w:r>
        <w:rPr>
          <w:rFonts w:ascii="仿宋_GB2312" w:eastAsia="仿宋_GB2312"/>
          <w:sz w:val="32"/>
        </w:rPr>
        <w:t>三、2021年度支出决算表</w:t>
      </w:r>
    </w:p>
    <w:p w14:paraId="7BA82A28">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39AD370C">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739F65FC">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2D5CC0E3">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3BEE3E52">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5B1EBEEE">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1404BF2D">
      <w:pPr>
        <w:pStyle w:val="6"/>
        <w:spacing w:line="560" w:lineRule="exact"/>
        <w:jc w:val="center"/>
        <w:rPr>
          <w:rFonts w:hint="default"/>
          <w:b/>
          <w:sz w:val="36"/>
        </w:rPr>
      </w:pPr>
    </w:p>
    <w:p w14:paraId="743557D9">
      <w:pPr>
        <w:pStyle w:val="6"/>
        <w:spacing w:line="560" w:lineRule="exact"/>
        <w:jc w:val="center"/>
        <w:rPr>
          <w:rFonts w:hint="default"/>
          <w:b/>
          <w:sz w:val="36"/>
        </w:rPr>
      </w:pPr>
      <w:r>
        <w:rPr>
          <w:b/>
          <w:sz w:val="36"/>
        </w:rPr>
        <w:t xml:space="preserve">第一部分 </w:t>
      </w:r>
      <w:r>
        <w:rPr>
          <w:rFonts w:hint="eastAsia" w:ascii="宋体" w:hAnsi="宋体" w:cs="宋体"/>
          <w:b/>
          <w:bCs/>
          <w:sz w:val="36"/>
          <w:szCs w:val="36"/>
        </w:rPr>
        <w:t>沈阳市浑南区城市更新局</w:t>
      </w:r>
      <w:r>
        <w:rPr>
          <w:rFonts w:hint="eastAsia" w:ascii="宋体" w:hAnsi="宋体" w:cs="宋体"/>
          <w:b/>
          <w:sz w:val="36"/>
          <w:szCs w:val="36"/>
        </w:rPr>
        <w:t>概况</w:t>
      </w:r>
    </w:p>
    <w:p w14:paraId="19AE670F">
      <w:pPr>
        <w:pStyle w:val="6"/>
        <w:spacing w:line="560" w:lineRule="exact"/>
        <w:ind w:firstLine="640"/>
        <w:rPr>
          <w:rFonts w:hint="default" w:ascii="黑体" w:eastAsia="黑体"/>
          <w:sz w:val="32"/>
        </w:rPr>
      </w:pPr>
    </w:p>
    <w:p w14:paraId="200E5329">
      <w:pPr>
        <w:pStyle w:val="6"/>
        <w:spacing w:line="560" w:lineRule="exact"/>
        <w:ind w:firstLine="640"/>
        <w:rPr>
          <w:rFonts w:hint="default" w:ascii="黑体" w:eastAsia="黑体"/>
          <w:sz w:val="32"/>
        </w:rPr>
      </w:pPr>
      <w:r>
        <w:rPr>
          <w:rFonts w:ascii="黑体" w:eastAsia="黑体"/>
          <w:sz w:val="32"/>
        </w:rPr>
        <w:t>一、主要职责</w:t>
      </w:r>
    </w:p>
    <w:p w14:paraId="09F0290E">
      <w:pPr>
        <w:spacing w:before="249" w:line="329" w:lineRule="exact"/>
        <w:ind w:left="629"/>
        <w:jc w:val="left"/>
        <w:rPr>
          <w:rFonts w:ascii="仿宋_GB2312" w:eastAsia="仿宋_GB2312"/>
          <w:sz w:val="32"/>
          <w:szCs w:val="32"/>
        </w:rPr>
      </w:pPr>
      <w:r>
        <w:rPr>
          <w:rFonts w:ascii="仿宋_GB2312" w:eastAsia="仿宋_GB2312"/>
          <w:sz w:val="32"/>
          <w:szCs w:val="32"/>
        </w:rPr>
        <w:t>（一）贯彻执行国家有关城市更新和土地整备方面的法律、法规和政策及省、市有关要求，组织开展本区城市更新配套政策和规范性文件的研究和起草工作。</w:t>
      </w:r>
    </w:p>
    <w:p w14:paraId="074603AF">
      <w:pPr>
        <w:spacing w:before="249" w:line="329" w:lineRule="exact"/>
        <w:ind w:left="629"/>
        <w:jc w:val="left"/>
        <w:rPr>
          <w:rFonts w:ascii="仿宋_GB2312" w:eastAsia="仿宋_GB2312"/>
          <w:sz w:val="32"/>
          <w:szCs w:val="32"/>
        </w:rPr>
      </w:pPr>
      <w:r>
        <w:rPr>
          <w:rFonts w:ascii="仿宋_GB2312" w:eastAsia="仿宋_GB2312"/>
          <w:sz w:val="32"/>
          <w:szCs w:val="32"/>
        </w:rPr>
        <w:t>（二）组织编制城市更新规划、总体工作方案，制定城市更新中长期及年度实施计划，经批准后实施。</w:t>
      </w:r>
    </w:p>
    <w:p w14:paraId="3643A46D">
      <w:pPr>
        <w:spacing w:before="252" w:line="329" w:lineRule="exact"/>
        <w:ind w:left="629"/>
        <w:jc w:val="left"/>
        <w:rPr>
          <w:rFonts w:ascii="仿宋_GB2312" w:eastAsia="仿宋_GB2312"/>
          <w:sz w:val="32"/>
          <w:szCs w:val="32"/>
        </w:rPr>
      </w:pPr>
      <w:r>
        <w:rPr>
          <w:rFonts w:ascii="仿宋_GB2312" w:eastAsia="仿宋_GB2312"/>
          <w:sz w:val="32"/>
          <w:szCs w:val="32"/>
        </w:rPr>
        <w:t>（三）统筹全区城市更新改造项目；协调街道办事处实施政府主导的城市更新重点项目和产业项目。</w:t>
      </w:r>
    </w:p>
    <w:p w14:paraId="3DF16B4F">
      <w:pPr>
        <w:spacing w:before="249" w:line="329" w:lineRule="exact"/>
        <w:ind w:left="629"/>
        <w:jc w:val="left"/>
        <w:rPr>
          <w:rFonts w:ascii="仿宋_GB2312" w:eastAsia="仿宋_GB2312"/>
          <w:sz w:val="32"/>
          <w:szCs w:val="32"/>
        </w:rPr>
      </w:pPr>
      <w:r>
        <w:rPr>
          <w:rFonts w:ascii="仿宋_GB2312" w:eastAsia="仿宋_GB2312"/>
          <w:sz w:val="32"/>
          <w:szCs w:val="32"/>
        </w:rPr>
        <w:t>（四）统筹指导纳入年度城市更新计划的土地房屋征收、安置及土地整合归宗工作；统筹指导城市基础设施建设用地的征收工作；负责全区城市更新工作被委托实施单位的政策指导、业务</w:t>
      </w:r>
    </w:p>
    <w:p w14:paraId="7686227A">
      <w:p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培训；负责城市更新项目征收公告、补偿方案、征收决定等审核报批工作；负责全区征收项目第三方服务机构的采购和管理工作、并指导街道办事处使用。</w:t>
      </w:r>
    </w:p>
    <w:p w14:paraId="1935982A">
      <w:pPr>
        <w:numPr>
          <w:ilvl w:val="0"/>
          <w:numId w:val="1"/>
        </w:num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负责统筹推进城市更新信息化建设及信息数据统计工作。</w:t>
      </w:r>
    </w:p>
    <w:p w14:paraId="7FEEBFCE">
      <w:pPr>
        <w:numPr>
          <w:ilvl w:val="0"/>
          <w:numId w:val="1"/>
        </w:num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负责本部门权责清单和政务服务事项清单在区政府门户网站上公布工作。</w:t>
      </w:r>
    </w:p>
    <w:p w14:paraId="581A2740">
      <w:pPr>
        <w:numPr>
          <w:ilvl w:val="0"/>
          <w:numId w:val="1"/>
        </w:numPr>
        <w:spacing w:line="540" w:lineRule="exact"/>
        <w:ind w:firstLine="640" w:firstLineChars="200"/>
        <w:jc w:val="left"/>
        <w:rPr>
          <w:rFonts w:hint="eastAsia" w:ascii="仿宋_GB2312" w:eastAsia="仿宋_GB2312"/>
          <w:sz w:val="32"/>
          <w:szCs w:val="32"/>
        </w:rPr>
      </w:pPr>
      <w:r>
        <w:rPr>
          <w:rFonts w:hint="eastAsia" w:ascii="仿宋_GB2312" w:eastAsia="仿宋_GB2312"/>
          <w:sz w:val="32"/>
          <w:szCs w:val="32"/>
        </w:rPr>
        <w:t>负责办单位安全生产工作。</w:t>
      </w:r>
    </w:p>
    <w:p w14:paraId="0BC9ABC2">
      <w:pPr>
        <w:pStyle w:val="6"/>
        <w:spacing w:line="560" w:lineRule="exact"/>
        <w:ind w:firstLine="640"/>
        <w:rPr>
          <w:rFonts w:hint="eastAsia" w:ascii="宋体" w:hAnsi="宋体" w:cs="宋体"/>
          <w:sz w:val="32"/>
          <w:szCs w:val="32"/>
        </w:rPr>
      </w:pPr>
      <w:r>
        <w:rPr>
          <w:rFonts w:hint="eastAsia" w:ascii="仿宋_GB2312" w:eastAsia="仿宋_GB2312"/>
          <w:sz w:val="32"/>
          <w:szCs w:val="32"/>
        </w:rPr>
        <w:t>完成区委、区政府交办的其他任务</w:t>
      </w:r>
      <w:r>
        <w:rPr>
          <w:rFonts w:hint="eastAsia" w:ascii="宋体" w:hAnsi="宋体" w:cs="宋体"/>
          <w:sz w:val="32"/>
          <w:szCs w:val="32"/>
        </w:rPr>
        <w:t>。</w:t>
      </w:r>
    </w:p>
    <w:p w14:paraId="232B0208">
      <w:pPr>
        <w:pStyle w:val="6"/>
        <w:numPr>
          <w:ilvl w:val="0"/>
          <w:numId w:val="2"/>
        </w:numPr>
        <w:spacing w:line="560" w:lineRule="exact"/>
        <w:ind w:firstLine="640"/>
        <w:rPr>
          <w:rFonts w:ascii="黑体" w:eastAsia="黑体"/>
          <w:sz w:val="32"/>
        </w:rPr>
      </w:pPr>
      <w:r>
        <w:rPr>
          <w:rFonts w:ascii="黑体" w:eastAsia="黑体"/>
          <w:sz w:val="32"/>
        </w:rPr>
        <w:t>决算单位构成</w:t>
      </w:r>
    </w:p>
    <w:p w14:paraId="124D1666">
      <w:pPr>
        <w:pStyle w:val="6"/>
        <w:numPr>
          <w:ilvl w:val="0"/>
          <w:numId w:val="0"/>
        </w:numPr>
        <w:spacing w:line="560" w:lineRule="exact"/>
        <w:ind w:firstLine="640" w:firstLineChars="200"/>
        <w:rPr>
          <w:rFonts w:ascii="仿宋_GB2312" w:eastAsia="仿宋_GB2312"/>
          <w:b w:val="0"/>
          <w:bCs w:val="0"/>
          <w:color w:val="auto"/>
          <w:sz w:val="32"/>
          <w:szCs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年部门</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浑南区城市更新局</w:t>
      </w:r>
      <w:r>
        <w:rPr>
          <w:rFonts w:ascii="仿宋_GB2312" w:eastAsia="仿宋_GB2312"/>
          <w:b w:val="0"/>
          <w:bCs w:val="0"/>
          <w:color w:val="auto"/>
          <w:sz w:val="32"/>
          <w:szCs w:val="32"/>
        </w:rPr>
        <w:t>本级，本单位无下设机构</w:t>
      </w:r>
    </w:p>
    <w:p w14:paraId="0953E21D">
      <w:pPr>
        <w:pStyle w:val="6"/>
        <w:numPr>
          <w:ilvl w:val="0"/>
          <w:numId w:val="0"/>
        </w:numPr>
        <w:spacing w:line="560" w:lineRule="exact"/>
        <w:ind w:firstLine="643" w:firstLineChars="200"/>
        <w:rPr>
          <w:rFonts w:ascii="仿宋_GB2312" w:eastAsia="仿宋_GB2312"/>
          <w:b/>
          <w:bCs/>
          <w:color w:val="auto"/>
          <w:sz w:val="32"/>
          <w:szCs w:val="32"/>
        </w:rPr>
      </w:pPr>
    </w:p>
    <w:p w14:paraId="14418580">
      <w:pPr>
        <w:pStyle w:val="6"/>
        <w:numPr>
          <w:ilvl w:val="0"/>
          <w:numId w:val="0"/>
        </w:numPr>
        <w:spacing w:line="560" w:lineRule="exact"/>
        <w:ind w:firstLine="643" w:firstLineChars="200"/>
        <w:rPr>
          <w:rFonts w:hint="default" w:ascii="仿宋_GB2312" w:eastAsia="仿宋_GB2312"/>
          <w:b/>
          <w:bCs/>
          <w:color w:val="auto"/>
          <w:sz w:val="32"/>
          <w:szCs w:val="32"/>
        </w:rPr>
      </w:pPr>
    </w:p>
    <w:p w14:paraId="5528A890">
      <w:pPr>
        <w:spacing w:line="540" w:lineRule="exact"/>
        <w:jc w:val="center"/>
        <w:outlineLvl w:val="0"/>
        <w:rPr>
          <w:rFonts w:hint="eastAsia" w:ascii="宋体" w:hAnsi="宋体"/>
          <w:b/>
          <w:sz w:val="36"/>
          <w:szCs w:val="36"/>
        </w:rPr>
      </w:pPr>
      <w:r>
        <w:rPr>
          <w:b/>
          <w:sz w:val="36"/>
        </w:rPr>
        <w:t xml:space="preserve">第二部分 </w:t>
      </w:r>
      <w:r>
        <w:rPr>
          <w:rFonts w:hint="eastAsia" w:ascii="宋体" w:hAnsi="宋体"/>
          <w:b/>
          <w:sz w:val="36"/>
          <w:szCs w:val="36"/>
        </w:rPr>
        <w:t>沈阳市浑南区城市更新局202</w:t>
      </w:r>
      <w:r>
        <w:rPr>
          <w:rFonts w:hint="eastAsia" w:ascii="宋体" w:hAnsi="宋体"/>
          <w:b/>
          <w:sz w:val="36"/>
          <w:szCs w:val="36"/>
          <w:lang w:val="en-US" w:eastAsia="zh-CN"/>
        </w:rPr>
        <w:t>1</w:t>
      </w:r>
      <w:r>
        <w:rPr>
          <w:rFonts w:hint="eastAsia" w:ascii="宋体" w:hAnsi="宋体"/>
          <w:b/>
          <w:sz w:val="36"/>
          <w:szCs w:val="36"/>
        </w:rPr>
        <w:t>年度决算情况说明</w:t>
      </w:r>
    </w:p>
    <w:p w14:paraId="374F56A2">
      <w:pPr>
        <w:pStyle w:val="6"/>
        <w:spacing w:line="560" w:lineRule="exact"/>
        <w:rPr>
          <w:rFonts w:hint="default" w:ascii="黑体" w:eastAsia="黑体"/>
          <w:sz w:val="32"/>
        </w:rPr>
      </w:pPr>
    </w:p>
    <w:p w14:paraId="6194DBDB">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47665E59">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1980.57</w:t>
      </w:r>
      <w:r>
        <w:rPr>
          <w:rFonts w:ascii="楷体_GB2312" w:eastAsia="楷体_GB2312"/>
          <w:b/>
          <w:sz w:val="32"/>
        </w:rPr>
        <w:t>万元，包括：</w:t>
      </w:r>
    </w:p>
    <w:p w14:paraId="521A11FC">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1177.48</w:t>
      </w:r>
      <w:r>
        <w:rPr>
          <w:rFonts w:ascii="仿宋_GB2312" w:eastAsia="仿宋_GB2312"/>
          <w:sz w:val="32"/>
        </w:rPr>
        <w:t>万元，占收入总计的</w:t>
      </w:r>
      <w:r>
        <w:rPr>
          <w:rFonts w:hint="eastAsia" w:ascii="仿宋_GB2312" w:eastAsia="仿宋_GB2312"/>
          <w:sz w:val="32"/>
          <w:lang w:val="en-US" w:eastAsia="zh-CN"/>
        </w:rPr>
        <w:t>59.45</w:t>
      </w:r>
      <w:r>
        <w:rPr>
          <w:rFonts w:ascii="仿宋_GB2312" w:eastAsia="仿宋_GB2312"/>
          <w:sz w:val="32"/>
        </w:rPr>
        <w:t>%。其中：一般公共预算财政拨款收入</w:t>
      </w:r>
      <w:r>
        <w:rPr>
          <w:rFonts w:hint="eastAsia" w:ascii="仿宋_GB2312" w:eastAsia="仿宋_GB2312"/>
          <w:sz w:val="32"/>
          <w:lang w:val="en-US" w:eastAsia="zh-CN"/>
        </w:rPr>
        <w:t>1097.22</w:t>
      </w:r>
      <w:r>
        <w:rPr>
          <w:rFonts w:ascii="仿宋_GB2312" w:eastAsia="仿宋_GB2312"/>
          <w:sz w:val="32"/>
        </w:rPr>
        <w:t>万元，政府性基金收入</w:t>
      </w:r>
      <w:r>
        <w:rPr>
          <w:rFonts w:hint="eastAsia" w:ascii="仿宋_GB2312" w:eastAsia="仿宋_GB2312"/>
          <w:sz w:val="32"/>
          <w:lang w:val="en-US" w:eastAsia="zh-CN"/>
        </w:rPr>
        <w:t>80.26</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20FB37E0">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0.50</w:t>
      </w:r>
      <w:r>
        <w:rPr>
          <w:rFonts w:ascii="仿宋_GB2312" w:eastAsia="仿宋_GB2312"/>
          <w:sz w:val="32"/>
        </w:rPr>
        <w:t>万元，占收入总计的</w:t>
      </w:r>
      <w:r>
        <w:rPr>
          <w:rFonts w:hint="eastAsia" w:ascii="仿宋_GB2312" w:eastAsia="仿宋_GB2312"/>
          <w:sz w:val="32"/>
          <w:lang w:val="en-US" w:eastAsia="zh-CN"/>
        </w:rPr>
        <w:t>0.0003</w:t>
      </w:r>
      <w:r>
        <w:rPr>
          <w:rFonts w:ascii="仿宋_GB2312" w:eastAsia="仿宋_GB2312"/>
          <w:sz w:val="32"/>
        </w:rPr>
        <w:t>%。主要是</w:t>
      </w:r>
      <w:r>
        <w:rPr>
          <w:rFonts w:hint="eastAsia" w:ascii="仿宋_GB2312" w:eastAsia="仿宋_GB2312"/>
          <w:sz w:val="32"/>
          <w:lang w:val="en-US" w:eastAsia="zh-CN"/>
        </w:rPr>
        <w:t>调转人员工资</w:t>
      </w:r>
      <w:r>
        <w:rPr>
          <w:rFonts w:ascii="仿宋_GB2312" w:eastAsia="仿宋_GB2312"/>
          <w:sz w:val="32"/>
        </w:rPr>
        <w:t>等收入。</w:t>
      </w:r>
    </w:p>
    <w:p w14:paraId="76323713">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802.59</w:t>
      </w:r>
      <w:r>
        <w:rPr>
          <w:rFonts w:ascii="仿宋_GB2312" w:eastAsia="仿宋_GB2312"/>
          <w:sz w:val="32"/>
        </w:rPr>
        <w:t>万元，占收入总计的</w:t>
      </w:r>
      <w:r>
        <w:rPr>
          <w:rFonts w:hint="eastAsia" w:ascii="仿宋_GB2312" w:eastAsia="仿宋_GB2312"/>
          <w:sz w:val="32"/>
          <w:lang w:val="en-US" w:eastAsia="zh-CN"/>
        </w:rPr>
        <w:t>40.52</w:t>
      </w:r>
      <w:r>
        <w:rPr>
          <w:rFonts w:ascii="仿宋_GB2312" w:eastAsia="仿宋_GB2312"/>
          <w:sz w:val="32"/>
        </w:rPr>
        <w:t>%。主要是</w:t>
      </w:r>
      <w:r>
        <w:rPr>
          <w:rFonts w:hint="eastAsia" w:ascii="仿宋_GB2312" w:hAnsi="宋体" w:eastAsia="仿宋_GB2312"/>
          <w:sz w:val="32"/>
          <w:szCs w:val="32"/>
        </w:rPr>
        <w:t>征收项目补偿款跨年</w:t>
      </w:r>
      <w:r>
        <w:rPr>
          <w:rFonts w:ascii="仿宋_GB2312" w:eastAsia="仿宋_GB2312"/>
          <w:sz w:val="32"/>
        </w:rPr>
        <w:t>等。</w:t>
      </w:r>
    </w:p>
    <w:p w14:paraId="41BAC959">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1665.86</w:t>
      </w:r>
      <w:r>
        <w:rPr>
          <w:rFonts w:ascii="仿宋_GB2312" w:eastAsia="仿宋_GB2312"/>
          <w:sz w:val="32"/>
        </w:rPr>
        <w:t>万元，增长</w:t>
      </w:r>
      <w:r>
        <w:rPr>
          <w:rFonts w:hint="eastAsia" w:ascii="仿宋_GB2312" w:eastAsia="仿宋_GB2312"/>
          <w:sz w:val="32"/>
          <w:lang w:val="en-US" w:eastAsia="zh-CN"/>
        </w:rPr>
        <w:t>84.11</w:t>
      </w:r>
      <w:r>
        <w:rPr>
          <w:rFonts w:ascii="仿宋_GB2312" w:eastAsia="仿宋_GB2312"/>
          <w:sz w:val="32"/>
        </w:rPr>
        <w:t>%，主要原因：</w:t>
      </w:r>
      <w:r>
        <w:rPr>
          <w:rFonts w:hint="eastAsia" w:ascii="黑体" w:eastAsia="黑体"/>
          <w:sz w:val="32"/>
          <w:lang w:eastAsia="zh-CN"/>
        </w:rPr>
        <w:t>一是一般公共预算</w:t>
      </w:r>
      <w:r>
        <w:rPr>
          <w:rFonts w:ascii="仿宋_GB2312" w:eastAsia="仿宋_GB2312"/>
          <w:sz w:val="32"/>
        </w:rPr>
        <w:t>财政拨款收入</w:t>
      </w:r>
      <w:r>
        <w:rPr>
          <w:rFonts w:hint="eastAsia" w:ascii="仿宋_GB2312" w:eastAsia="仿宋_GB2312"/>
          <w:sz w:val="32"/>
          <w:lang w:val="en-US" w:eastAsia="zh-CN"/>
        </w:rPr>
        <w:t>增加</w:t>
      </w:r>
      <w:r>
        <w:rPr>
          <w:rFonts w:ascii="仿宋_GB2312" w:eastAsia="仿宋_GB2312"/>
          <w:sz w:val="32"/>
        </w:rPr>
        <w:t>；</w:t>
      </w:r>
      <w:r>
        <w:rPr>
          <w:rFonts w:ascii="黑体" w:eastAsia="黑体"/>
          <w:sz w:val="32"/>
        </w:rPr>
        <w:t>二是</w:t>
      </w:r>
      <w:r>
        <w:rPr>
          <w:rFonts w:hint="eastAsia" w:ascii="仿宋_GB2312" w:hAnsi="宋体" w:eastAsia="仿宋_GB2312"/>
          <w:sz w:val="32"/>
          <w:szCs w:val="32"/>
        </w:rPr>
        <w:t>政府性基金收入</w:t>
      </w:r>
      <w:r>
        <w:rPr>
          <w:rFonts w:hint="eastAsia" w:ascii="仿宋_GB2312" w:eastAsia="仿宋_GB2312"/>
          <w:sz w:val="32"/>
          <w:szCs w:val="32"/>
          <w:lang w:val="en-US" w:eastAsia="zh-CN"/>
        </w:rPr>
        <w:t>增加</w:t>
      </w:r>
      <w:r>
        <w:rPr>
          <w:rFonts w:ascii="仿宋_GB2312" w:eastAsia="仿宋_GB2312"/>
          <w:sz w:val="32"/>
        </w:rPr>
        <w:t>。</w:t>
      </w:r>
    </w:p>
    <w:p w14:paraId="262CAB87">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1177.56</w:t>
      </w:r>
      <w:r>
        <w:rPr>
          <w:rFonts w:ascii="楷体_GB2312" w:eastAsia="楷体_GB2312"/>
          <w:b/>
          <w:sz w:val="32"/>
        </w:rPr>
        <w:t>万元，包括：</w:t>
      </w:r>
    </w:p>
    <w:p w14:paraId="04DE92AA">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177.64</w:t>
      </w:r>
      <w:r>
        <w:rPr>
          <w:rFonts w:ascii="仿宋_GB2312" w:eastAsia="仿宋_GB2312"/>
          <w:sz w:val="32"/>
        </w:rPr>
        <w:t>万元，占支出总计的</w:t>
      </w:r>
      <w:r>
        <w:rPr>
          <w:rFonts w:hint="eastAsia" w:ascii="仿宋_GB2312" w:eastAsia="仿宋_GB2312"/>
          <w:sz w:val="32"/>
          <w:lang w:val="en-US" w:eastAsia="zh-CN"/>
        </w:rPr>
        <w:t>15.09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84.72</w:t>
      </w:r>
      <w:r>
        <w:rPr>
          <w:rFonts w:ascii="仿宋_GB2312" w:eastAsia="仿宋_GB2312"/>
          <w:sz w:val="32"/>
        </w:rPr>
        <w:t>万元，对个人和家庭的补助支出</w:t>
      </w:r>
      <w:r>
        <w:rPr>
          <w:rFonts w:hint="eastAsia" w:ascii="仿宋_GB2312" w:eastAsia="仿宋_GB2312"/>
          <w:sz w:val="32"/>
          <w:lang w:val="en-US" w:eastAsia="zh-CN"/>
        </w:rPr>
        <w:t>2.82</w:t>
      </w:r>
      <w:r>
        <w:rPr>
          <w:rFonts w:ascii="仿宋_GB2312" w:eastAsia="仿宋_GB2312"/>
          <w:sz w:val="32"/>
        </w:rPr>
        <w:t>万元，商品和服务支出</w:t>
      </w:r>
      <w:r>
        <w:rPr>
          <w:rFonts w:hint="eastAsia" w:ascii="仿宋_GB2312" w:eastAsia="仿宋_GB2312"/>
          <w:sz w:val="32"/>
          <w:lang w:val="en-US" w:eastAsia="zh-CN"/>
        </w:rPr>
        <w:t>90.10</w:t>
      </w:r>
      <w:r>
        <w:rPr>
          <w:rFonts w:ascii="仿宋_GB2312" w:eastAsia="仿宋_GB2312"/>
          <w:sz w:val="32"/>
        </w:rPr>
        <w:t>万元。</w:t>
      </w:r>
    </w:p>
    <w:p w14:paraId="5512AD8D">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999.92</w:t>
      </w:r>
      <w:r>
        <w:rPr>
          <w:rFonts w:ascii="仿宋_GB2312" w:eastAsia="仿宋_GB2312"/>
          <w:sz w:val="32"/>
        </w:rPr>
        <w:t>万元，占支出总计的</w:t>
      </w:r>
      <w:r>
        <w:rPr>
          <w:rFonts w:hint="eastAsia" w:ascii="仿宋_GB2312" w:eastAsia="仿宋_GB2312"/>
          <w:sz w:val="32"/>
          <w:lang w:val="en-US" w:eastAsia="zh-CN"/>
        </w:rPr>
        <w:t>84.91</w:t>
      </w:r>
      <w:r>
        <w:rPr>
          <w:rFonts w:ascii="仿宋_GB2312" w:eastAsia="仿宋_GB2312"/>
          <w:sz w:val="32"/>
        </w:rPr>
        <w:t>%。主要包括</w:t>
      </w:r>
      <w:r>
        <w:rPr>
          <w:rFonts w:hint="eastAsia" w:ascii="仿宋_GB2312" w:hAnsi="宋体" w:eastAsia="仿宋_GB2312"/>
          <w:sz w:val="32"/>
          <w:szCs w:val="32"/>
        </w:rPr>
        <w:t>征收补偿</w:t>
      </w:r>
      <w:r>
        <w:rPr>
          <w:rFonts w:hint="eastAsia" w:ascii="仿宋_GB2312" w:eastAsia="仿宋_GB2312"/>
          <w:sz w:val="32"/>
          <w:szCs w:val="32"/>
          <w:lang w:val="en-US" w:eastAsia="zh-CN"/>
        </w:rPr>
        <w:t>第三方服务费</w:t>
      </w:r>
      <w:r>
        <w:rPr>
          <w:rFonts w:ascii="仿宋_GB2312" w:eastAsia="仿宋_GB2312"/>
          <w:sz w:val="32"/>
        </w:rPr>
        <w:t>等业务支出。</w:t>
      </w:r>
    </w:p>
    <w:p w14:paraId="5760B633">
      <w:pPr>
        <w:pStyle w:val="6"/>
        <w:spacing w:line="560" w:lineRule="exact"/>
        <w:ind w:firstLine="660"/>
        <w:rPr>
          <w:rFonts w:hint="default" w:ascii="仿宋_GB2312" w:eastAsia="仿宋_GB2312"/>
          <w:sz w:val="32"/>
          <w:lang w:val="en-US" w:eastAsia="zh-CN"/>
        </w:rPr>
      </w:pPr>
      <w:r>
        <w:rPr>
          <w:rFonts w:ascii="仿宋_GB2312" w:eastAsia="仿宋_GB2312"/>
          <w:sz w:val="32"/>
        </w:rPr>
        <w:t>与上年相比，今年支出增加</w:t>
      </w:r>
      <w:r>
        <w:rPr>
          <w:rFonts w:hint="eastAsia" w:ascii="仿宋_GB2312" w:eastAsia="仿宋_GB2312"/>
          <w:sz w:val="32"/>
          <w:lang w:val="en-US" w:eastAsia="zh-CN"/>
        </w:rPr>
        <w:t>862.85</w:t>
      </w:r>
      <w:r>
        <w:rPr>
          <w:rFonts w:ascii="仿宋_GB2312" w:eastAsia="仿宋_GB2312"/>
          <w:sz w:val="32"/>
        </w:rPr>
        <w:t>万元，增长</w:t>
      </w:r>
      <w:r>
        <w:rPr>
          <w:rFonts w:hint="eastAsia" w:ascii="仿宋_GB2312" w:eastAsia="仿宋_GB2312"/>
          <w:sz w:val="32"/>
          <w:lang w:val="en-US" w:eastAsia="zh-CN"/>
        </w:rPr>
        <w:t>73.27</w:t>
      </w:r>
      <w:r>
        <w:rPr>
          <w:rFonts w:ascii="仿宋_GB2312" w:eastAsia="仿宋_GB2312"/>
          <w:sz w:val="32"/>
        </w:rPr>
        <w:t>%，主要原因：</w:t>
      </w:r>
      <w:r>
        <w:rPr>
          <w:rFonts w:hint="eastAsia" w:ascii="仿宋_GB2312" w:eastAsia="仿宋_GB2312"/>
          <w:sz w:val="32"/>
          <w:lang w:val="en-US" w:eastAsia="zh-CN"/>
        </w:rPr>
        <w:t>项目支出增加。</w:t>
      </w:r>
      <w:bookmarkStart w:id="0" w:name="_GoBack"/>
      <w:bookmarkEnd w:id="0"/>
    </w:p>
    <w:p w14:paraId="73A2AF7E">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803.01</w:t>
      </w:r>
      <w:r>
        <w:rPr>
          <w:rFonts w:ascii="楷体_GB2312" w:eastAsia="楷体_GB2312"/>
          <w:b/>
          <w:sz w:val="32"/>
        </w:rPr>
        <w:t>万元</w:t>
      </w:r>
    </w:p>
    <w:p w14:paraId="2B4E5845">
      <w:pPr>
        <w:pStyle w:val="6"/>
        <w:spacing w:line="560" w:lineRule="exact"/>
        <w:ind w:firstLine="660"/>
        <w:rPr>
          <w:rFonts w:hint="default" w:ascii="仿宋_GB2312" w:eastAsia="仿宋_GB2312"/>
          <w:sz w:val="32"/>
          <w:lang w:val="en-US" w:eastAsia="zh-CN"/>
        </w:rPr>
      </w:pPr>
      <w:r>
        <w:rPr>
          <w:rFonts w:ascii="仿宋_GB2312" w:eastAsia="仿宋_GB2312"/>
          <w:sz w:val="32"/>
        </w:rPr>
        <w:t>主要是</w:t>
      </w:r>
      <w:r>
        <w:rPr>
          <w:rFonts w:hint="eastAsia" w:ascii="仿宋_GB2312" w:hAnsi="宋体" w:eastAsia="仿宋_GB2312"/>
          <w:sz w:val="32"/>
          <w:szCs w:val="32"/>
        </w:rPr>
        <w:t>征收项目暂未结算完毕</w:t>
      </w:r>
      <w:r>
        <w:rPr>
          <w:rFonts w:ascii="仿宋_GB2312" w:eastAsia="仿宋_GB2312"/>
          <w:sz w:val="32"/>
        </w:rPr>
        <w:t>等原因形成的结余。与上年相比，今年结转结余增加</w:t>
      </w:r>
      <w:r>
        <w:rPr>
          <w:rFonts w:hint="eastAsia" w:ascii="仿宋_GB2312" w:eastAsia="仿宋_GB2312"/>
          <w:sz w:val="32"/>
          <w:lang w:val="en-US" w:eastAsia="zh-CN"/>
        </w:rPr>
        <w:t>0.42</w:t>
      </w:r>
      <w:r>
        <w:rPr>
          <w:rFonts w:ascii="仿宋_GB2312" w:eastAsia="仿宋_GB2312"/>
          <w:sz w:val="32"/>
        </w:rPr>
        <w:t>万元，增长</w:t>
      </w:r>
      <w:r>
        <w:rPr>
          <w:rFonts w:hint="eastAsia" w:ascii="仿宋_GB2312" w:eastAsia="仿宋_GB2312"/>
          <w:sz w:val="32"/>
          <w:lang w:val="en-US" w:eastAsia="zh-CN"/>
        </w:rPr>
        <w:t>0.05</w:t>
      </w:r>
      <w:r>
        <w:rPr>
          <w:rFonts w:ascii="仿宋_GB2312" w:eastAsia="仿宋_GB2312"/>
          <w:sz w:val="32"/>
        </w:rPr>
        <w:t>%，主要原因：</w:t>
      </w:r>
      <w:r>
        <w:rPr>
          <w:rFonts w:hint="eastAsia" w:ascii="仿宋_GB2312" w:eastAsia="仿宋_GB2312"/>
          <w:sz w:val="32"/>
          <w:lang w:val="en-US" w:eastAsia="zh-CN"/>
        </w:rPr>
        <w:t>人员调转减少。</w:t>
      </w:r>
    </w:p>
    <w:p w14:paraId="26F19458">
      <w:pPr>
        <w:pStyle w:val="6"/>
        <w:spacing w:line="560" w:lineRule="exact"/>
        <w:ind w:firstLine="660"/>
        <w:rPr>
          <w:rFonts w:hint="default" w:ascii="黑体" w:eastAsia="黑体"/>
          <w:sz w:val="32"/>
        </w:rPr>
      </w:pPr>
      <w:r>
        <w:rPr>
          <w:rFonts w:ascii="黑体" w:eastAsia="黑体"/>
          <w:sz w:val="32"/>
        </w:rPr>
        <w:t>二、财政拨款收入支出决算情况说明</w:t>
      </w:r>
    </w:p>
    <w:p w14:paraId="78751C2A">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0AAE98D0">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1177.56</w:t>
      </w:r>
      <w:r>
        <w:rPr>
          <w:rFonts w:ascii="仿宋_GB2312" w:eastAsia="仿宋_GB2312"/>
          <w:sz w:val="32"/>
        </w:rPr>
        <w:t>万元，其中：基本支出</w:t>
      </w:r>
      <w:r>
        <w:rPr>
          <w:rFonts w:hint="eastAsia" w:ascii="仿宋_GB2312" w:eastAsia="仿宋_GB2312"/>
          <w:sz w:val="32"/>
          <w:lang w:val="en-US" w:eastAsia="zh-CN"/>
        </w:rPr>
        <w:t>177.64</w:t>
      </w:r>
      <w:r>
        <w:rPr>
          <w:rFonts w:ascii="仿宋_GB2312" w:eastAsia="仿宋_GB2312"/>
          <w:sz w:val="32"/>
        </w:rPr>
        <w:t>万元，项目支出</w:t>
      </w:r>
      <w:r>
        <w:rPr>
          <w:rFonts w:hint="eastAsia" w:ascii="仿宋_GB2312" w:eastAsia="仿宋_GB2312"/>
          <w:sz w:val="32"/>
          <w:lang w:val="en-US" w:eastAsia="zh-CN"/>
        </w:rPr>
        <w:t>999.92</w:t>
      </w:r>
      <w:r>
        <w:rPr>
          <w:rFonts w:ascii="仿宋_GB2312" w:eastAsia="仿宋_GB2312"/>
          <w:sz w:val="32"/>
        </w:rPr>
        <w:t>万元。与上年相比，财政拨款支出增加</w:t>
      </w:r>
      <w:r>
        <w:rPr>
          <w:rFonts w:hint="eastAsia" w:ascii="仿宋_GB2312" w:eastAsia="仿宋_GB2312"/>
          <w:sz w:val="32"/>
          <w:lang w:val="en-US" w:eastAsia="zh-CN"/>
        </w:rPr>
        <w:t>862.85</w:t>
      </w:r>
      <w:r>
        <w:rPr>
          <w:rFonts w:ascii="仿宋_GB2312" w:eastAsia="仿宋_GB2312"/>
          <w:sz w:val="32"/>
        </w:rPr>
        <w:t>万元，增长</w:t>
      </w:r>
      <w:r>
        <w:rPr>
          <w:rFonts w:hint="eastAsia" w:ascii="仿宋_GB2312" w:eastAsia="仿宋_GB2312"/>
          <w:sz w:val="32"/>
          <w:lang w:val="en-US" w:eastAsia="zh-CN"/>
        </w:rPr>
        <w:t>73.27</w:t>
      </w:r>
      <w:r>
        <w:rPr>
          <w:rFonts w:ascii="仿宋_GB2312" w:eastAsia="仿宋_GB2312"/>
          <w:sz w:val="32"/>
        </w:rPr>
        <w:t>%，主要原因：</w:t>
      </w:r>
      <w:r>
        <w:rPr>
          <w:rFonts w:hint="eastAsia" w:ascii="仿宋_GB2312" w:hAnsi="宋体" w:eastAsia="仿宋_GB2312"/>
          <w:sz w:val="32"/>
          <w:szCs w:val="32"/>
        </w:rPr>
        <w:t>项目支出</w:t>
      </w:r>
      <w:r>
        <w:rPr>
          <w:rFonts w:hint="eastAsia" w:ascii="仿宋_GB2312" w:eastAsia="仿宋_GB2312"/>
          <w:sz w:val="32"/>
          <w:szCs w:val="32"/>
          <w:lang w:val="en-US" w:eastAsia="zh-CN"/>
        </w:rPr>
        <w:t>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99.96</w:t>
      </w:r>
      <w:r>
        <w:rPr>
          <w:rFonts w:ascii="仿宋_GB2312" w:eastAsia="仿宋_GB2312"/>
          <w:sz w:val="32"/>
        </w:rPr>
        <w:t>%，其中：基本支出完成年初预算的</w:t>
      </w:r>
      <w:r>
        <w:rPr>
          <w:rFonts w:hint="eastAsia" w:ascii="仿宋_GB2312" w:eastAsia="仿宋_GB2312"/>
          <w:sz w:val="32"/>
          <w:lang w:val="en-US" w:eastAsia="zh-CN"/>
        </w:rPr>
        <w:t>89.49</w:t>
      </w:r>
      <w:r>
        <w:rPr>
          <w:rFonts w:ascii="仿宋_GB2312" w:eastAsia="仿宋_GB2312"/>
          <w:sz w:val="32"/>
        </w:rPr>
        <w:t>%，项目支出完成年初预算</w:t>
      </w:r>
      <w:r>
        <w:rPr>
          <w:rFonts w:hint="eastAsia" w:ascii="仿宋_GB2312" w:eastAsia="仿宋_GB2312"/>
          <w:sz w:val="32"/>
          <w:lang w:val="en-US" w:eastAsia="zh-CN"/>
        </w:rPr>
        <w:t>99.99</w:t>
      </w:r>
      <w:r>
        <w:rPr>
          <w:rFonts w:ascii="仿宋_GB2312" w:eastAsia="仿宋_GB2312"/>
          <w:sz w:val="32"/>
        </w:rPr>
        <w:t>%。</w:t>
      </w:r>
    </w:p>
    <w:p w14:paraId="3B8AA2F9">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3F2C6057">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1177.56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0.10</w:t>
      </w:r>
      <w:r>
        <w:rPr>
          <w:rFonts w:ascii="仿宋_GB2312" w:hAnsi="宋体" w:eastAsia="仿宋_GB2312"/>
          <w:sz w:val="32"/>
          <w:szCs w:val="32"/>
        </w:rPr>
        <w:t>万元，占</w:t>
      </w:r>
      <w:r>
        <w:rPr>
          <w:rFonts w:hint="eastAsia" w:ascii="仿宋_GB2312" w:hAnsi="宋体" w:eastAsia="仿宋_GB2312"/>
          <w:sz w:val="32"/>
          <w:szCs w:val="32"/>
          <w:lang w:val="en-US" w:eastAsia="zh-CN"/>
        </w:rPr>
        <w:t>0.008</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社会保障和就业支出10.41</w:t>
      </w:r>
      <w:r>
        <w:rPr>
          <w:rFonts w:ascii="仿宋_GB2312" w:hAnsi="宋体" w:eastAsia="仿宋_GB2312"/>
          <w:sz w:val="32"/>
          <w:szCs w:val="32"/>
        </w:rPr>
        <w:t>万元，占</w:t>
      </w:r>
      <w:r>
        <w:rPr>
          <w:rFonts w:hint="eastAsia" w:ascii="仿宋_GB2312" w:hAnsi="宋体" w:eastAsia="仿宋_GB2312"/>
          <w:sz w:val="32"/>
          <w:szCs w:val="32"/>
          <w:lang w:val="en-US" w:eastAsia="zh-CN"/>
        </w:rPr>
        <w:t>0.8840</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4.80</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0.4076</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1142.21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96.99</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14.05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1.1931</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6.00</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0.5095</w:t>
      </w:r>
      <w:r>
        <w:rPr>
          <w:rFonts w:hint="eastAsia" w:ascii="仿宋_GB2312" w:hAnsi="宋体" w:eastAsia="仿宋_GB2312"/>
          <w:sz w:val="32"/>
          <w:szCs w:val="32"/>
        </w:rPr>
        <w:t>%。</w:t>
      </w:r>
    </w:p>
    <w:p w14:paraId="56220B8A">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0.10</w:t>
      </w:r>
      <w:r>
        <w:rPr>
          <w:rFonts w:ascii="仿宋_GB2312" w:hAnsi="宋体" w:eastAsia="仿宋_GB2312"/>
          <w:sz w:val="32"/>
          <w:szCs w:val="32"/>
        </w:rPr>
        <w:t>万元，具体包括：</w:t>
      </w:r>
    </w:p>
    <w:p w14:paraId="0B330F03">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0.10</w:t>
      </w:r>
      <w:r>
        <w:rPr>
          <w:rFonts w:ascii="仿宋_GB2312" w:hAnsi="宋体" w:eastAsia="仿宋_GB2312"/>
          <w:sz w:val="32"/>
          <w:szCs w:val="32"/>
        </w:rPr>
        <w:t>万元，主要是</w:t>
      </w:r>
      <w:r>
        <w:rPr>
          <w:rFonts w:hint="eastAsia" w:ascii="仿宋_GB2312" w:hAnsi="宋体" w:eastAsia="仿宋_GB2312"/>
          <w:sz w:val="32"/>
          <w:szCs w:val="32"/>
          <w:lang w:val="en-US" w:eastAsia="zh-CN"/>
        </w:rPr>
        <w:t>行政运行</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14:paraId="332CAFD2">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社会保障和就业支出10.41</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主要是</w:t>
      </w:r>
      <w:r>
        <w:rPr>
          <w:rFonts w:hint="eastAsia" w:ascii="仿宋_GB2312" w:hAnsi="宋体" w:eastAsia="仿宋_GB2312"/>
          <w:sz w:val="32"/>
          <w:szCs w:val="32"/>
        </w:rPr>
        <w:t>行政事业单位养老支出</w:t>
      </w:r>
      <w:r>
        <w:rPr>
          <w:rFonts w:hint="eastAsia" w:ascii="仿宋_GB2312" w:hAnsi="宋体" w:eastAsia="仿宋_GB2312"/>
          <w:sz w:val="32"/>
          <w:szCs w:val="32"/>
          <w:lang w:val="en-US" w:eastAsia="zh-CN"/>
        </w:rPr>
        <w:t>10.41</w:t>
      </w:r>
      <w:r>
        <w:rPr>
          <w:rFonts w:hint="eastAsia" w:ascii="仿宋_GB2312" w:hAnsi="宋体" w:eastAsia="仿宋_GB2312"/>
          <w:sz w:val="32"/>
          <w:szCs w:val="32"/>
        </w:rPr>
        <w:t>万元，主要是养老保险、职业年金等支出，完成年初预算的100%</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597C3E92">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4.80</w:t>
      </w:r>
      <w:r>
        <w:rPr>
          <w:rFonts w:hint="eastAsia" w:ascii="仿宋_GB2312" w:hAnsi="宋体" w:eastAsia="仿宋_GB2312"/>
          <w:sz w:val="32"/>
          <w:szCs w:val="32"/>
        </w:rPr>
        <w:t>万元，</w:t>
      </w:r>
      <w:r>
        <w:rPr>
          <w:rFonts w:ascii="仿宋_GB2312" w:hAnsi="宋体" w:eastAsia="仿宋_GB2312"/>
          <w:sz w:val="32"/>
          <w:szCs w:val="32"/>
        </w:rPr>
        <w:t>主要是</w:t>
      </w:r>
      <w:r>
        <w:rPr>
          <w:rFonts w:hint="eastAsia" w:ascii="仿宋_GB2312" w:hAnsi="宋体" w:eastAsia="仿宋_GB2312"/>
          <w:sz w:val="32"/>
          <w:szCs w:val="32"/>
          <w:lang w:val="en-US" w:eastAsia="zh-CN"/>
        </w:rPr>
        <w:t>单位医疗4.16万元，公务员医疗补助</w:t>
      </w:r>
      <w:r>
        <w:rPr>
          <w:rFonts w:hint="eastAsia" w:ascii="仿宋_GB2312" w:hAnsi="宋体" w:eastAsia="仿宋_GB2312"/>
          <w:sz w:val="32"/>
          <w:szCs w:val="32"/>
        </w:rPr>
        <w:t>医疗</w:t>
      </w:r>
      <w:r>
        <w:rPr>
          <w:rFonts w:hint="eastAsia" w:ascii="仿宋_GB2312" w:hAnsi="宋体" w:eastAsia="仿宋_GB2312"/>
          <w:sz w:val="32"/>
          <w:szCs w:val="32"/>
          <w:lang w:val="en-US" w:eastAsia="zh-CN"/>
        </w:rPr>
        <w:t>0.64万元</w:t>
      </w:r>
      <w:r>
        <w:rPr>
          <w:rFonts w:hint="eastAsia" w:ascii="仿宋_GB2312" w:hAnsi="宋体" w:eastAsia="仿宋_GB2312"/>
          <w:sz w:val="32"/>
          <w:szCs w:val="32"/>
        </w:rPr>
        <w:t>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14:paraId="1E3473ED">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1142.12</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城乡社区管理事务1061.87万元，一般</w:t>
      </w:r>
      <w:r>
        <w:rPr>
          <w:rFonts w:hint="eastAsia" w:ascii="仿宋_GB2312" w:hAnsi="宋体" w:eastAsia="仿宋_GB2312"/>
          <w:sz w:val="32"/>
          <w:szCs w:val="32"/>
        </w:rPr>
        <w:t>行政</w:t>
      </w:r>
      <w:r>
        <w:rPr>
          <w:rFonts w:hint="eastAsia" w:ascii="仿宋_GB2312" w:hAnsi="宋体" w:eastAsia="仿宋_GB2312"/>
          <w:sz w:val="32"/>
          <w:szCs w:val="32"/>
          <w:lang w:val="en-US" w:eastAsia="zh-CN"/>
        </w:rPr>
        <w:t>运行74.46</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其他</w:t>
      </w:r>
      <w:r>
        <w:rPr>
          <w:rFonts w:hint="eastAsia" w:ascii="仿宋_GB2312" w:hAnsi="宋体" w:eastAsia="仿宋_GB2312"/>
          <w:sz w:val="32"/>
          <w:szCs w:val="32"/>
        </w:rPr>
        <w:t>城乡社区管理事务支出</w:t>
      </w:r>
      <w:r>
        <w:rPr>
          <w:rFonts w:hint="eastAsia" w:ascii="仿宋_GB2312" w:hAnsi="宋体" w:eastAsia="仿宋_GB2312"/>
          <w:sz w:val="32"/>
          <w:szCs w:val="32"/>
          <w:lang w:val="en-US" w:eastAsia="zh-CN"/>
        </w:rPr>
        <w:t>912.35</w:t>
      </w:r>
      <w:r>
        <w:rPr>
          <w:rFonts w:hint="eastAsia" w:ascii="仿宋_GB2312" w:hAnsi="宋体" w:eastAsia="仿宋_GB2312"/>
          <w:sz w:val="32"/>
          <w:szCs w:val="32"/>
        </w:rPr>
        <w:t>万元，主要是基本工资、津贴补贴、劳务费、委托业务费等支出</w:t>
      </w:r>
      <w:r>
        <w:rPr>
          <w:rFonts w:hint="eastAsia" w:ascii="仿宋_GB2312" w:hAnsi="宋体" w:eastAsia="仿宋_GB2312"/>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14:paraId="3649D15E">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14.05</w:t>
      </w:r>
      <w:r>
        <w:rPr>
          <w:rFonts w:hint="eastAsia" w:ascii="仿宋_GB2312" w:hAnsi="宋体" w:eastAsia="仿宋_GB2312"/>
          <w:sz w:val="32"/>
          <w:szCs w:val="32"/>
        </w:rPr>
        <w:t>万元，主要是住房公积金支出</w:t>
      </w:r>
      <w:r>
        <w:rPr>
          <w:rFonts w:hint="eastAsia" w:ascii="仿宋_GB2312" w:hAnsi="宋体" w:eastAsia="仿宋_GB2312"/>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14:paraId="4D8A9446">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6.00</w:t>
      </w:r>
      <w:r>
        <w:rPr>
          <w:rFonts w:hint="eastAsia" w:ascii="仿宋_GB2312" w:hAnsi="宋体" w:eastAsia="仿宋_GB2312"/>
          <w:sz w:val="32"/>
          <w:szCs w:val="32"/>
        </w:rPr>
        <w:t>万元，主要是安全监管支出</w:t>
      </w:r>
      <w:r>
        <w:rPr>
          <w:rFonts w:hint="eastAsia" w:ascii="仿宋_GB2312" w:hAnsi="宋体" w:eastAsia="仿宋_GB2312"/>
          <w:sz w:val="32"/>
          <w:szCs w:val="32"/>
          <w:lang w:eastAsia="zh-CN"/>
        </w:rPr>
        <w:t>，</w:t>
      </w:r>
      <w:r>
        <w:rPr>
          <w:rFonts w:hint="eastAsia" w:ascii="仿宋_GB2312" w:hAnsi="宋体" w:eastAsia="仿宋_GB2312"/>
          <w:sz w:val="32"/>
          <w:szCs w:val="32"/>
        </w:rPr>
        <w:t>完成年初预算的100%</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hint="eastAsia" w:ascii="仿宋_GB2312" w:hAnsi="宋体" w:eastAsia="仿宋_GB2312"/>
          <w:sz w:val="32"/>
          <w:szCs w:val="32"/>
        </w:rPr>
        <w:t>。</w:t>
      </w:r>
    </w:p>
    <w:p w14:paraId="3486F640">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政府性基金预算财政拨款支出情况。</w:t>
      </w:r>
    </w:p>
    <w:p w14:paraId="74B8A58E">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80.26</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国有土地使用权出让收入安排支出，</w:t>
      </w:r>
      <w:r>
        <w:rPr>
          <w:rFonts w:ascii="仿宋_GB2312" w:hAnsi="宋体" w:eastAsia="仿宋_GB2312"/>
          <w:sz w:val="32"/>
          <w:szCs w:val="32"/>
        </w:rPr>
        <w:t>占</w:t>
      </w:r>
      <w:r>
        <w:rPr>
          <w:rFonts w:hint="eastAsia" w:ascii="仿宋_GB2312" w:hAnsi="宋体" w:eastAsia="仿宋_GB2312"/>
          <w:sz w:val="32"/>
          <w:szCs w:val="32"/>
          <w:lang w:val="en-US" w:eastAsia="zh-CN"/>
        </w:rPr>
        <w:t>0.67</w:t>
      </w:r>
      <w:r>
        <w:rPr>
          <w:rFonts w:ascii="仿宋_GB2312" w:hAnsi="宋体" w:eastAsia="仿宋_GB2312"/>
          <w:sz w:val="32"/>
          <w:szCs w:val="32"/>
        </w:rPr>
        <w:t>%</w:t>
      </w:r>
      <w:r>
        <w:rPr>
          <w:rFonts w:hint="eastAsia" w:ascii="仿宋_GB2312" w:hAnsi="宋体" w:eastAsia="仿宋_GB2312"/>
          <w:sz w:val="32"/>
          <w:szCs w:val="32"/>
          <w:lang w:eastAsia="zh-CN"/>
        </w:rPr>
        <w:t>。</w:t>
      </w:r>
    </w:p>
    <w:p w14:paraId="474392A7">
      <w:pPr>
        <w:spacing w:line="54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国有土地使用权出让收入安排支出80.26万元，</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项目</w:t>
      </w:r>
      <w:r>
        <w:rPr>
          <w:rFonts w:hint="eastAsia" w:ascii="仿宋_GB2312" w:hAnsi="宋体" w:eastAsia="仿宋_GB2312"/>
          <w:sz w:val="32"/>
          <w:szCs w:val="32"/>
        </w:rPr>
        <w:t>支出</w:t>
      </w:r>
      <w:r>
        <w:rPr>
          <w:rFonts w:hint="eastAsia" w:ascii="仿宋_GB2312" w:hAnsi="宋体" w:eastAsia="仿宋_GB2312"/>
          <w:sz w:val="32"/>
          <w:szCs w:val="32"/>
          <w:lang w:eastAsia="zh-CN"/>
        </w:rPr>
        <w:t>，</w:t>
      </w:r>
      <w:r>
        <w:rPr>
          <w:rFonts w:hint="eastAsia" w:ascii="仿宋_GB2312" w:hAnsi="宋体" w:eastAsia="仿宋_GB2312"/>
          <w:sz w:val="32"/>
          <w:szCs w:val="32"/>
        </w:rPr>
        <w:t>完成年初预算的100%</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hint="eastAsia" w:ascii="仿宋_GB2312" w:hAnsi="宋体" w:eastAsia="仿宋_GB2312"/>
          <w:sz w:val="32"/>
          <w:szCs w:val="32"/>
        </w:rPr>
        <w:t>。</w:t>
      </w:r>
    </w:p>
    <w:p w14:paraId="6D36F0A2">
      <w:pPr>
        <w:spacing w:line="560" w:lineRule="exact"/>
        <w:ind w:firstLine="643" w:firstLineChars="20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31DB3AE9">
      <w:pPr>
        <w:spacing w:line="56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r>
        <w:rPr>
          <w:rFonts w:ascii="仿宋_GB2312" w:hAnsi="宋体" w:eastAsia="仿宋_GB2312"/>
          <w:sz w:val="32"/>
          <w:szCs w:val="32"/>
        </w:rPr>
        <w:t>。</w:t>
      </w:r>
    </w:p>
    <w:p w14:paraId="382F0398">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079A2D4A">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33521D71">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787F61F5">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28C3809C">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3167F241">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6E5953F4">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1EE96FD7">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7D6C96D5">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177.64</w:t>
      </w:r>
      <w:r>
        <w:rPr>
          <w:rFonts w:ascii="仿宋_GB2312" w:eastAsia="仿宋_GB2312"/>
          <w:sz w:val="32"/>
        </w:rPr>
        <w:t>万元，其中：人员经费</w:t>
      </w:r>
      <w:r>
        <w:rPr>
          <w:rFonts w:hint="eastAsia" w:ascii="仿宋_GB2312" w:eastAsia="仿宋_GB2312"/>
          <w:sz w:val="32"/>
          <w:lang w:val="en-US" w:eastAsia="zh-CN"/>
        </w:rPr>
        <w:t>87.54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90.10</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44560B33">
      <w:pPr>
        <w:pStyle w:val="6"/>
        <w:spacing w:line="560" w:lineRule="exact"/>
        <w:ind w:firstLine="640"/>
        <w:rPr>
          <w:rFonts w:hint="default" w:ascii="黑体" w:eastAsia="黑体"/>
          <w:sz w:val="32"/>
        </w:rPr>
      </w:pPr>
      <w:r>
        <w:rPr>
          <w:rFonts w:ascii="黑体" w:eastAsia="黑体"/>
          <w:sz w:val="32"/>
        </w:rPr>
        <w:t>五、其他重要事项的情况说明</w:t>
      </w:r>
    </w:p>
    <w:p w14:paraId="7DC4C74F">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392C2B1D">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177.64</w:t>
      </w:r>
      <w:r>
        <w:rPr>
          <w:rFonts w:ascii="仿宋_GB2312" w:eastAsia="仿宋_GB2312"/>
          <w:sz w:val="32"/>
        </w:rPr>
        <w:t>万元，比上年决算数增加</w:t>
      </w:r>
      <w:r>
        <w:rPr>
          <w:rFonts w:hint="eastAsia" w:ascii="仿宋_GB2312" w:eastAsia="仿宋_GB2312"/>
          <w:sz w:val="32"/>
          <w:lang w:val="en-US" w:eastAsia="zh-CN"/>
        </w:rPr>
        <w:t>140.50</w:t>
      </w:r>
      <w:r>
        <w:rPr>
          <w:rFonts w:ascii="仿宋_GB2312" w:eastAsia="仿宋_GB2312"/>
          <w:sz w:val="32"/>
        </w:rPr>
        <w:t>万元，增长</w:t>
      </w:r>
      <w:r>
        <w:rPr>
          <w:rFonts w:hint="eastAsia" w:ascii="仿宋_GB2312" w:eastAsia="仿宋_GB2312"/>
          <w:sz w:val="32"/>
          <w:lang w:val="en-US" w:eastAsia="zh-CN"/>
        </w:rPr>
        <w:t>378.29</w:t>
      </w:r>
      <w:r>
        <w:rPr>
          <w:rFonts w:ascii="仿宋_GB2312" w:eastAsia="仿宋_GB2312"/>
          <w:sz w:val="32"/>
        </w:rPr>
        <w:t>%，主要原因是</w:t>
      </w:r>
      <w:r>
        <w:rPr>
          <w:rFonts w:hint="eastAsia" w:ascii="仿宋_GB2312" w:hAnsi="黑体" w:eastAsia="仿宋_GB2312"/>
          <w:sz w:val="32"/>
          <w:szCs w:val="32"/>
        </w:rPr>
        <w:t>本年度在职人员调入</w:t>
      </w:r>
      <w:r>
        <w:rPr>
          <w:rFonts w:ascii="仿宋_GB2312" w:eastAsia="仿宋_GB2312"/>
          <w:sz w:val="32"/>
        </w:rPr>
        <w:t>。</w:t>
      </w:r>
    </w:p>
    <w:p w14:paraId="1FD47E70">
      <w:pPr>
        <w:pStyle w:val="6"/>
        <w:numPr>
          <w:ilvl w:val="0"/>
          <w:numId w:val="4"/>
        </w:numPr>
        <w:spacing w:line="560" w:lineRule="exact"/>
        <w:ind w:firstLine="640"/>
        <w:rPr>
          <w:rFonts w:ascii="楷体_GB2312" w:eastAsia="楷体_GB2312"/>
          <w:b/>
          <w:sz w:val="32"/>
        </w:rPr>
      </w:pPr>
      <w:r>
        <w:rPr>
          <w:rFonts w:ascii="楷体_GB2312" w:eastAsia="楷体_GB2312"/>
          <w:b/>
          <w:sz w:val="32"/>
        </w:rPr>
        <w:t>政府采购支出情况。</w:t>
      </w:r>
    </w:p>
    <w:p w14:paraId="48DDA871">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913.66</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913.66</w:t>
      </w:r>
      <w:r>
        <w:rPr>
          <w:rFonts w:ascii="仿宋_GB2312" w:eastAsia="仿宋_GB2312"/>
          <w:sz w:val="32"/>
        </w:rPr>
        <w:t>万元。授予中小企业合同金额</w:t>
      </w:r>
      <w:r>
        <w:rPr>
          <w:rFonts w:hint="eastAsia" w:ascii="仿宋_GB2312" w:eastAsia="仿宋_GB2312"/>
          <w:sz w:val="32"/>
          <w:lang w:val="en-US" w:eastAsia="zh-CN"/>
        </w:rPr>
        <w:t>913.66</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%，其中：授予小微企业合同金额</w:t>
      </w:r>
      <w:r>
        <w:rPr>
          <w:rFonts w:hint="eastAsia" w:ascii="仿宋_GB2312" w:eastAsia="仿宋_GB2312"/>
          <w:sz w:val="32"/>
          <w:lang w:val="en-US" w:eastAsia="zh-CN"/>
        </w:rPr>
        <w:t>913.66</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100</w:t>
      </w:r>
      <w:r>
        <w:rPr>
          <w:rFonts w:ascii="仿宋_GB2312" w:eastAsia="仿宋_GB2312"/>
          <w:sz w:val="32"/>
        </w:rPr>
        <w:t>%。</w:t>
      </w:r>
    </w:p>
    <w:p w14:paraId="2350C05D">
      <w:pPr>
        <w:pStyle w:val="6"/>
        <w:numPr>
          <w:ilvl w:val="0"/>
          <w:numId w:val="4"/>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14:paraId="1A9779D2">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3F778CD6">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077EE303">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1.整体绩效自评情况。组织对</w:t>
      </w:r>
      <w:r>
        <w:rPr>
          <w:rFonts w:hint="eastAsia" w:ascii="仿宋_GB2312" w:eastAsia="仿宋_GB2312"/>
          <w:sz w:val="32"/>
          <w:lang w:val="en-US" w:eastAsia="zh-CN"/>
        </w:rPr>
        <w:t>我</w:t>
      </w:r>
      <w:r>
        <w:rPr>
          <w:rFonts w:hint="default" w:ascii="仿宋_GB2312" w:eastAsia="仿宋_GB2312"/>
          <w:sz w:val="32"/>
        </w:rPr>
        <w:t>单位开展整体绩效自评，涉及资金</w:t>
      </w:r>
      <w:r>
        <w:rPr>
          <w:rFonts w:hint="eastAsia" w:ascii="仿宋_GB2312" w:eastAsia="仿宋_GB2312"/>
          <w:sz w:val="32"/>
          <w:lang w:val="en-US" w:eastAsia="zh-CN"/>
        </w:rPr>
        <w:t>0</w:t>
      </w:r>
      <w:r>
        <w:rPr>
          <w:rFonts w:hint="default" w:ascii="仿宋_GB2312" w:eastAsia="仿宋_GB2312"/>
          <w:sz w:val="32"/>
        </w:rPr>
        <w:t>万元。</w:t>
      </w:r>
    </w:p>
    <w:p w14:paraId="55C575CA">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2.项目绩效自评情况。根据预算绩效管理要求，我</w:t>
      </w:r>
      <w:r>
        <w:rPr>
          <w:rFonts w:hint="eastAsia" w:ascii="仿宋_GB2312" w:eastAsia="仿宋_GB2312"/>
          <w:sz w:val="32"/>
          <w:lang w:val="en-US"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0</w:t>
      </w:r>
      <w:r>
        <w:rPr>
          <w:rFonts w:hint="default" w:ascii="仿宋_GB2312" w:eastAsia="仿宋_GB2312"/>
          <w:sz w:val="32"/>
        </w:rPr>
        <w:t>个，涉及资金</w:t>
      </w:r>
      <w:r>
        <w:rPr>
          <w:rFonts w:hint="eastAsia" w:ascii="仿宋_GB2312" w:eastAsia="仿宋_GB2312"/>
          <w:sz w:val="32"/>
          <w:lang w:val="en-US" w:eastAsia="zh-CN"/>
        </w:rPr>
        <w:t>0</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0</w:t>
      </w:r>
      <w:r>
        <w:rPr>
          <w:rFonts w:hint="default" w:ascii="仿宋_GB2312" w:eastAsia="仿宋_GB2312"/>
          <w:sz w:val="32"/>
        </w:rPr>
        <w:t>%。</w:t>
      </w:r>
    </w:p>
    <w:p w14:paraId="58FE8115">
      <w:pPr>
        <w:pStyle w:val="6"/>
        <w:spacing w:line="560" w:lineRule="exact"/>
        <w:rPr>
          <w:rFonts w:hint="default"/>
          <w:b/>
          <w:sz w:val="36"/>
        </w:rPr>
      </w:pPr>
    </w:p>
    <w:p w14:paraId="1E078FCA">
      <w:pPr>
        <w:pStyle w:val="7"/>
        <w:autoSpaceDN w:val="0"/>
        <w:spacing w:line="560" w:lineRule="exact"/>
        <w:ind w:firstLine="2168" w:firstLineChars="600"/>
        <w:rPr>
          <w:b/>
          <w:bCs/>
          <w:sz w:val="36"/>
          <w:szCs w:val="36"/>
        </w:rPr>
      </w:pPr>
      <w:r>
        <w:rPr>
          <w:rFonts w:hint="eastAsia"/>
          <w:b/>
          <w:bCs/>
          <w:sz w:val="36"/>
          <w:szCs w:val="36"/>
        </w:rPr>
        <w:t>第三部分 名词解释</w:t>
      </w:r>
    </w:p>
    <w:p w14:paraId="450D7126">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11302EB">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79E5FAB4">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7BBDCF87">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4DE64222">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71B36E89">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00A87EDF">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5E60AC98">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0DC53E29">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2DD01C72">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D4F85A8">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5A947483">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160E2CB3">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511DBBB9">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4DD8DAD">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1F98893">
      <w:pPr>
        <w:pStyle w:val="6"/>
        <w:spacing w:line="560" w:lineRule="exact"/>
        <w:ind w:firstLine="640"/>
        <w:rPr>
          <w:rFonts w:ascii="仿宋_GB2312" w:eastAsia="仿宋_GB2312"/>
          <w:sz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3FF186B8">
      <w:pPr>
        <w:pStyle w:val="6"/>
        <w:spacing w:line="560" w:lineRule="exact"/>
        <w:ind w:firstLine="640"/>
        <w:rPr>
          <w:rFonts w:hint="default" w:ascii="仿宋_GB2312" w:eastAsia="仿宋_GB2312"/>
          <w:sz w:val="32"/>
        </w:rPr>
      </w:pPr>
    </w:p>
    <w:p w14:paraId="249240EB">
      <w:pPr>
        <w:pStyle w:val="6"/>
        <w:spacing w:line="560" w:lineRule="exact"/>
        <w:ind w:firstLine="640"/>
        <w:rPr>
          <w:rFonts w:hint="default" w:ascii="仿宋_GB2312" w:eastAsia="仿宋_GB2312"/>
          <w:i/>
          <w:sz w:val="32"/>
          <w:u w:val="single"/>
        </w:rPr>
      </w:pPr>
    </w:p>
    <w:p w14:paraId="061DED93">
      <w:pPr>
        <w:pStyle w:val="6"/>
        <w:spacing w:line="560" w:lineRule="atLeast"/>
        <w:jc w:val="left"/>
        <w:rPr>
          <w:rFonts w:hint="default" w:ascii="仿宋_GB2312" w:hAnsi="仿宋_GB2312" w:eastAsia="仿宋_GB2312" w:cs="仿宋_GB2312"/>
          <w:b/>
          <w:sz w:val="52"/>
          <w:szCs w:val="52"/>
        </w:rPr>
      </w:pPr>
    </w:p>
    <w:p w14:paraId="53215879">
      <w:pPr>
        <w:pStyle w:val="6"/>
        <w:spacing w:line="560" w:lineRule="atLeast"/>
        <w:jc w:val="left"/>
        <w:rPr>
          <w:rFonts w:hint="default" w:ascii="仿宋_GB2312" w:hAnsi="仿宋_GB2312" w:eastAsia="仿宋_GB2312" w:cs="仿宋_GB2312"/>
          <w:b/>
          <w:sz w:val="52"/>
          <w:szCs w:val="52"/>
        </w:rPr>
      </w:pPr>
    </w:p>
    <w:p w14:paraId="66724B7E">
      <w:pPr>
        <w:pStyle w:val="6"/>
        <w:spacing w:line="560" w:lineRule="atLeast"/>
        <w:jc w:val="left"/>
        <w:rPr>
          <w:rFonts w:hint="default" w:ascii="仿宋_GB2312" w:hAnsi="仿宋_GB2312" w:eastAsia="仿宋_GB2312" w:cs="仿宋_GB2312"/>
          <w:b/>
          <w:sz w:val="52"/>
          <w:szCs w:val="52"/>
        </w:rPr>
      </w:pPr>
    </w:p>
    <w:p w14:paraId="59494A94">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沈阳市浑南区城市更新局</w:t>
      </w:r>
      <w:r>
        <w:rPr>
          <w:rFonts w:ascii="仿宋_GB2312" w:hAnsi="仿宋_GB2312" w:eastAsia="仿宋_GB2312" w:cs="仿宋_GB2312"/>
          <w:b/>
          <w:sz w:val="52"/>
          <w:szCs w:val="52"/>
        </w:rPr>
        <w:t>2021年度决算表</w:t>
      </w:r>
    </w:p>
    <w:p w14:paraId="2507CCFF"/>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FC218">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B1DD0">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87B6B"/>
    <w:multiLevelType w:val="singleLevel"/>
    <w:tmpl w:val="A6887B6B"/>
    <w:lvl w:ilvl="0" w:tentative="0">
      <w:start w:val="2"/>
      <w:numFmt w:val="chineseCounting"/>
      <w:suff w:val="nothing"/>
      <w:lvlText w:val="（%1）"/>
      <w:lvlJc w:val="left"/>
      <w:rPr>
        <w:rFonts w:hint="eastAsia"/>
      </w:rPr>
    </w:lvl>
  </w:abstractNum>
  <w:abstractNum w:abstractNumId="1">
    <w:nsid w:val="0002E93B"/>
    <w:multiLevelType w:val="singleLevel"/>
    <w:tmpl w:val="0002E93B"/>
    <w:lvl w:ilvl="0" w:tentative="0">
      <w:start w:val="5"/>
      <w:numFmt w:val="chineseCounting"/>
      <w:suff w:val="nothing"/>
      <w:lvlText w:val="（%1）"/>
      <w:lvlJc w:val="left"/>
      <w:rPr>
        <w:rFonts w:hint="eastAsia"/>
      </w:rPr>
    </w:lvl>
  </w:abstractNum>
  <w:abstractNum w:abstractNumId="2">
    <w:nsid w:val="3D7888FC"/>
    <w:multiLevelType w:val="singleLevel"/>
    <w:tmpl w:val="3D7888FC"/>
    <w:lvl w:ilvl="0" w:tentative="0">
      <w:start w:val="2"/>
      <w:numFmt w:val="chineseCounting"/>
      <w:suff w:val="nothing"/>
      <w:lvlText w:val="（%1）"/>
      <w:lvlJc w:val="left"/>
      <w:rPr>
        <w:rFonts w:hint="eastAsia"/>
      </w:rPr>
    </w:lvl>
  </w:abstractNum>
  <w:abstractNum w:abstractNumId="3">
    <w:nsid w:val="58F907E5"/>
    <w:multiLevelType w:val="singleLevel"/>
    <w:tmpl w:val="58F907E5"/>
    <w:lvl w:ilvl="0" w:tentative="0">
      <w:start w:val="2"/>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00000000"/>
    <w:rsid w:val="00B5443F"/>
    <w:rsid w:val="00F30AFF"/>
    <w:rsid w:val="01271D30"/>
    <w:rsid w:val="013637D1"/>
    <w:rsid w:val="019B1886"/>
    <w:rsid w:val="01CA3F1A"/>
    <w:rsid w:val="01F12A5E"/>
    <w:rsid w:val="02E1151B"/>
    <w:rsid w:val="03404493"/>
    <w:rsid w:val="04936845"/>
    <w:rsid w:val="04EB6681"/>
    <w:rsid w:val="058C7C0B"/>
    <w:rsid w:val="05A84572"/>
    <w:rsid w:val="05F94DCD"/>
    <w:rsid w:val="06A42F8B"/>
    <w:rsid w:val="0708351A"/>
    <w:rsid w:val="084C448E"/>
    <w:rsid w:val="084F5179"/>
    <w:rsid w:val="08D3254A"/>
    <w:rsid w:val="090D306A"/>
    <w:rsid w:val="095723CB"/>
    <w:rsid w:val="096A6E64"/>
    <w:rsid w:val="09B94F9F"/>
    <w:rsid w:val="09CD0A4B"/>
    <w:rsid w:val="0A157CFC"/>
    <w:rsid w:val="0A374116"/>
    <w:rsid w:val="0A682522"/>
    <w:rsid w:val="0A886720"/>
    <w:rsid w:val="0CAE6912"/>
    <w:rsid w:val="0D093B48"/>
    <w:rsid w:val="0D136775"/>
    <w:rsid w:val="0E372937"/>
    <w:rsid w:val="0E39045D"/>
    <w:rsid w:val="0EB1766A"/>
    <w:rsid w:val="0ECC12D1"/>
    <w:rsid w:val="0EDC703A"/>
    <w:rsid w:val="0EED1247"/>
    <w:rsid w:val="0EFE5CC6"/>
    <w:rsid w:val="0F255CCE"/>
    <w:rsid w:val="0F3F1AA3"/>
    <w:rsid w:val="10A97A39"/>
    <w:rsid w:val="10F446C2"/>
    <w:rsid w:val="110939B5"/>
    <w:rsid w:val="111F3561"/>
    <w:rsid w:val="11205904"/>
    <w:rsid w:val="11366ED6"/>
    <w:rsid w:val="115D26B4"/>
    <w:rsid w:val="11D92383"/>
    <w:rsid w:val="13023513"/>
    <w:rsid w:val="135B519D"/>
    <w:rsid w:val="13F62159"/>
    <w:rsid w:val="146B7D62"/>
    <w:rsid w:val="149A4D45"/>
    <w:rsid w:val="153876C0"/>
    <w:rsid w:val="15EC4007"/>
    <w:rsid w:val="16223ECC"/>
    <w:rsid w:val="17463BEB"/>
    <w:rsid w:val="175056A4"/>
    <w:rsid w:val="186500A0"/>
    <w:rsid w:val="187C6833"/>
    <w:rsid w:val="18A47BC7"/>
    <w:rsid w:val="19053D5D"/>
    <w:rsid w:val="19266750"/>
    <w:rsid w:val="19F636A6"/>
    <w:rsid w:val="1B1D4C62"/>
    <w:rsid w:val="1B375D24"/>
    <w:rsid w:val="1B522B5E"/>
    <w:rsid w:val="1BCD6688"/>
    <w:rsid w:val="1C796CC0"/>
    <w:rsid w:val="1D5764D9"/>
    <w:rsid w:val="1D7C42DC"/>
    <w:rsid w:val="1D923D12"/>
    <w:rsid w:val="1DBA49EB"/>
    <w:rsid w:val="1DCF66E8"/>
    <w:rsid w:val="1E436DA5"/>
    <w:rsid w:val="1F0C4058"/>
    <w:rsid w:val="1F256085"/>
    <w:rsid w:val="1F4D1FBA"/>
    <w:rsid w:val="1F5268E7"/>
    <w:rsid w:val="1F591B2A"/>
    <w:rsid w:val="1FBE07C2"/>
    <w:rsid w:val="20F63066"/>
    <w:rsid w:val="216B497A"/>
    <w:rsid w:val="21BC51D5"/>
    <w:rsid w:val="21EB5ABA"/>
    <w:rsid w:val="222F59A7"/>
    <w:rsid w:val="22535C5C"/>
    <w:rsid w:val="22837AA1"/>
    <w:rsid w:val="234D219C"/>
    <w:rsid w:val="23660FB8"/>
    <w:rsid w:val="23A93537"/>
    <w:rsid w:val="24156E1F"/>
    <w:rsid w:val="24737E7B"/>
    <w:rsid w:val="24D32F62"/>
    <w:rsid w:val="250255F5"/>
    <w:rsid w:val="25184E18"/>
    <w:rsid w:val="25695674"/>
    <w:rsid w:val="257D111F"/>
    <w:rsid w:val="25D6438C"/>
    <w:rsid w:val="26B91CE3"/>
    <w:rsid w:val="26EE4B2D"/>
    <w:rsid w:val="270E2B41"/>
    <w:rsid w:val="27F51441"/>
    <w:rsid w:val="286640ED"/>
    <w:rsid w:val="28926C90"/>
    <w:rsid w:val="28C36E49"/>
    <w:rsid w:val="29064F88"/>
    <w:rsid w:val="2940049A"/>
    <w:rsid w:val="294206B6"/>
    <w:rsid w:val="29C015DB"/>
    <w:rsid w:val="2A07545B"/>
    <w:rsid w:val="2A73664D"/>
    <w:rsid w:val="2A783C63"/>
    <w:rsid w:val="2AE31A25"/>
    <w:rsid w:val="2C416A03"/>
    <w:rsid w:val="2D297497"/>
    <w:rsid w:val="2D3D5858"/>
    <w:rsid w:val="2D502C75"/>
    <w:rsid w:val="2E0F24E5"/>
    <w:rsid w:val="2E6469D8"/>
    <w:rsid w:val="2EAE2349"/>
    <w:rsid w:val="2F1A3DD4"/>
    <w:rsid w:val="2F4862FA"/>
    <w:rsid w:val="2F5B427F"/>
    <w:rsid w:val="2FAA48BF"/>
    <w:rsid w:val="302767D4"/>
    <w:rsid w:val="30B33C47"/>
    <w:rsid w:val="30C45E54"/>
    <w:rsid w:val="31197F4E"/>
    <w:rsid w:val="311C359A"/>
    <w:rsid w:val="316E7B6E"/>
    <w:rsid w:val="319677F1"/>
    <w:rsid w:val="32513718"/>
    <w:rsid w:val="32C71DCD"/>
    <w:rsid w:val="332B5B38"/>
    <w:rsid w:val="336066D5"/>
    <w:rsid w:val="33B65F28"/>
    <w:rsid w:val="33EA7980"/>
    <w:rsid w:val="34153E95"/>
    <w:rsid w:val="34DE109C"/>
    <w:rsid w:val="35380BBF"/>
    <w:rsid w:val="3597229F"/>
    <w:rsid w:val="35E0728C"/>
    <w:rsid w:val="364A0BAA"/>
    <w:rsid w:val="365B6913"/>
    <w:rsid w:val="36C048FC"/>
    <w:rsid w:val="37092813"/>
    <w:rsid w:val="374857F5"/>
    <w:rsid w:val="377C2FE5"/>
    <w:rsid w:val="37C93D50"/>
    <w:rsid w:val="37D01583"/>
    <w:rsid w:val="3A092B2A"/>
    <w:rsid w:val="3A231E3E"/>
    <w:rsid w:val="3B9603ED"/>
    <w:rsid w:val="3BEE46CD"/>
    <w:rsid w:val="3D581DFE"/>
    <w:rsid w:val="3DB42DAD"/>
    <w:rsid w:val="3E3F4D6C"/>
    <w:rsid w:val="3F315928"/>
    <w:rsid w:val="3F5B3E28"/>
    <w:rsid w:val="3FA330D9"/>
    <w:rsid w:val="407523A9"/>
    <w:rsid w:val="413A7064"/>
    <w:rsid w:val="41A05B22"/>
    <w:rsid w:val="41E77BF5"/>
    <w:rsid w:val="420C1409"/>
    <w:rsid w:val="42264246"/>
    <w:rsid w:val="42BA2C13"/>
    <w:rsid w:val="42E34F87"/>
    <w:rsid w:val="438C0A54"/>
    <w:rsid w:val="43931DE2"/>
    <w:rsid w:val="441647C1"/>
    <w:rsid w:val="44894F93"/>
    <w:rsid w:val="449D459A"/>
    <w:rsid w:val="44DF1057"/>
    <w:rsid w:val="45132AAF"/>
    <w:rsid w:val="4537679D"/>
    <w:rsid w:val="45A8769B"/>
    <w:rsid w:val="460C19D8"/>
    <w:rsid w:val="461118F6"/>
    <w:rsid w:val="46CC73B9"/>
    <w:rsid w:val="47890803"/>
    <w:rsid w:val="486E1F78"/>
    <w:rsid w:val="48DF3161"/>
    <w:rsid w:val="49080B7C"/>
    <w:rsid w:val="4A541B9F"/>
    <w:rsid w:val="4BA35A0D"/>
    <w:rsid w:val="4BB072A9"/>
    <w:rsid w:val="4C602A7D"/>
    <w:rsid w:val="4C7B1665"/>
    <w:rsid w:val="4EAA6232"/>
    <w:rsid w:val="4EBD41B7"/>
    <w:rsid w:val="506710CF"/>
    <w:rsid w:val="508A0A43"/>
    <w:rsid w:val="51B629FA"/>
    <w:rsid w:val="522956BF"/>
    <w:rsid w:val="52D970E6"/>
    <w:rsid w:val="539F3E8B"/>
    <w:rsid w:val="53AE0572"/>
    <w:rsid w:val="53E977FC"/>
    <w:rsid w:val="54014B46"/>
    <w:rsid w:val="540957A8"/>
    <w:rsid w:val="54302D35"/>
    <w:rsid w:val="54FE4BE1"/>
    <w:rsid w:val="5552317F"/>
    <w:rsid w:val="56CC3A96"/>
    <w:rsid w:val="57461E23"/>
    <w:rsid w:val="577949F3"/>
    <w:rsid w:val="580746F5"/>
    <w:rsid w:val="58782EFD"/>
    <w:rsid w:val="58C4554B"/>
    <w:rsid w:val="599124C8"/>
    <w:rsid w:val="5A4E2167"/>
    <w:rsid w:val="5B61236E"/>
    <w:rsid w:val="5BC70423"/>
    <w:rsid w:val="5BC87CF7"/>
    <w:rsid w:val="5C0B727A"/>
    <w:rsid w:val="5CFF0603"/>
    <w:rsid w:val="5D6121B1"/>
    <w:rsid w:val="5D8A5BAC"/>
    <w:rsid w:val="5E115985"/>
    <w:rsid w:val="62150D8B"/>
    <w:rsid w:val="62C84A81"/>
    <w:rsid w:val="62FB4E56"/>
    <w:rsid w:val="63D946AA"/>
    <w:rsid w:val="640B10C9"/>
    <w:rsid w:val="641E0DFC"/>
    <w:rsid w:val="643C68A5"/>
    <w:rsid w:val="647B7FFD"/>
    <w:rsid w:val="653463FD"/>
    <w:rsid w:val="65652A5B"/>
    <w:rsid w:val="65674A25"/>
    <w:rsid w:val="657F1D6E"/>
    <w:rsid w:val="66901390"/>
    <w:rsid w:val="6731099F"/>
    <w:rsid w:val="67627252"/>
    <w:rsid w:val="687C33E8"/>
    <w:rsid w:val="68E72104"/>
    <w:rsid w:val="69547129"/>
    <w:rsid w:val="697B0A9F"/>
    <w:rsid w:val="69872FA0"/>
    <w:rsid w:val="6A276531"/>
    <w:rsid w:val="6A4B0471"/>
    <w:rsid w:val="6AF6662F"/>
    <w:rsid w:val="6B4D0219"/>
    <w:rsid w:val="6B7E03D2"/>
    <w:rsid w:val="6B954626"/>
    <w:rsid w:val="6BC24763"/>
    <w:rsid w:val="6C0E5BFA"/>
    <w:rsid w:val="6D036DE1"/>
    <w:rsid w:val="6D1C60F5"/>
    <w:rsid w:val="6D413DAD"/>
    <w:rsid w:val="6D437B25"/>
    <w:rsid w:val="6D504C7D"/>
    <w:rsid w:val="6D561607"/>
    <w:rsid w:val="6DD864C0"/>
    <w:rsid w:val="6EBA5BC5"/>
    <w:rsid w:val="6ECE1671"/>
    <w:rsid w:val="6EF07839"/>
    <w:rsid w:val="6F101C89"/>
    <w:rsid w:val="6F651FD5"/>
    <w:rsid w:val="6F6618A9"/>
    <w:rsid w:val="6F685621"/>
    <w:rsid w:val="6F76236C"/>
    <w:rsid w:val="6F7C2E7B"/>
    <w:rsid w:val="7053007F"/>
    <w:rsid w:val="707F0E75"/>
    <w:rsid w:val="70A26911"/>
    <w:rsid w:val="70AC2C1B"/>
    <w:rsid w:val="70BC5C25"/>
    <w:rsid w:val="718304F0"/>
    <w:rsid w:val="719721EE"/>
    <w:rsid w:val="735E7467"/>
    <w:rsid w:val="742C61DA"/>
    <w:rsid w:val="74377094"/>
    <w:rsid w:val="76342701"/>
    <w:rsid w:val="770A2870"/>
    <w:rsid w:val="77980A6E"/>
    <w:rsid w:val="785A5BB7"/>
    <w:rsid w:val="788A176D"/>
    <w:rsid w:val="78CA4C57"/>
    <w:rsid w:val="790243F1"/>
    <w:rsid w:val="79492020"/>
    <w:rsid w:val="79D33FDF"/>
    <w:rsid w:val="79DA711C"/>
    <w:rsid w:val="7AB636E5"/>
    <w:rsid w:val="7B1D3764"/>
    <w:rsid w:val="7BE2675B"/>
    <w:rsid w:val="7BE36A89"/>
    <w:rsid w:val="7C0861C2"/>
    <w:rsid w:val="7C336FB7"/>
    <w:rsid w:val="7CEA3B1A"/>
    <w:rsid w:val="7D2F3C22"/>
    <w:rsid w:val="7E7421DD"/>
    <w:rsid w:val="7FF16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paragraph" w:customStyle="1" w:styleId="7">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4509</Words>
  <Characters>5030</Characters>
  <Lines>0</Lines>
  <Paragraphs>0</Paragraphs>
  <TotalTime>2</TotalTime>
  <ScaleCrop>false</ScaleCrop>
  <LinksUpToDate>false</LinksUpToDate>
  <CharactersWithSpaces>5050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2023-05-15T06:15:00Z</dcterms:created>
  <dc:creator>86139</dc:creator>
  <cp:lastModifiedBy>杨洋</cp:lastModifiedBy>
  <dcterms:modified xsi:type="dcterms:W3CDTF">2025-02-14T01:23:52Z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4519EC27F057473291DD81F80F2991FC_12</vt:lpwstr>
  </property>
  <property fmtid="{D5CDD505-2E9C-101B-9397-08002B2CF9AE}" pid="4" name="KSOTemplateDocerSaveRecord">
    <vt:lpwstr>eyJoZGlkIjoiNzZiZTQ3ZmI1OTFmODUzNzgwMGRlNDBmMWZiZDQzMjEiLCJ1c2VySWQiOiIyMzQ0MjI2NjQifQ==</vt:lpwstr>
  </property>
</Properties>
</file>