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6AC17">
      <w:pPr>
        <w:pStyle w:val="6"/>
        <w:rPr>
          <w:rFonts w:hint="default" w:ascii="黑体" w:eastAsia="黑体"/>
          <w:sz w:val="32"/>
        </w:rPr>
      </w:pPr>
      <w:r>
        <w:rPr>
          <w:rFonts w:ascii="黑体" w:eastAsia="黑体"/>
          <w:sz w:val="32"/>
        </w:rPr>
        <w:t>附件2</w:t>
      </w:r>
    </w:p>
    <w:p w14:paraId="07F0150D">
      <w:pPr>
        <w:pStyle w:val="6"/>
        <w:rPr>
          <w:rFonts w:hint="default"/>
          <w:b/>
          <w:sz w:val="44"/>
        </w:rPr>
      </w:pPr>
    </w:p>
    <w:p w14:paraId="28B8606E">
      <w:pPr>
        <w:pStyle w:val="6"/>
        <w:rPr>
          <w:rFonts w:hint="default"/>
          <w:b/>
          <w:sz w:val="44"/>
        </w:rPr>
      </w:pPr>
    </w:p>
    <w:p w14:paraId="3AE7B454">
      <w:pPr>
        <w:pStyle w:val="6"/>
        <w:rPr>
          <w:rFonts w:hint="default"/>
          <w:b/>
          <w:sz w:val="44"/>
        </w:rPr>
      </w:pPr>
    </w:p>
    <w:p w14:paraId="3A36DD0D">
      <w:pPr>
        <w:pStyle w:val="6"/>
        <w:rPr>
          <w:rFonts w:hint="default"/>
          <w:b/>
          <w:sz w:val="44"/>
        </w:rPr>
      </w:pPr>
    </w:p>
    <w:p w14:paraId="41334E25">
      <w:pPr>
        <w:pStyle w:val="6"/>
        <w:rPr>
          <w:rFonts w:hint="default"/>
          <w:b/>
          <w:sz w:val="44"/>
        </w:rPr>
      </w:pPr>
    </w:p>
    <w:p w14:paraId="7988229C">
      <w:pPr>
        <w:pStyle w:val="6"/>
        <w:rPr>
          <w:rFonts w:hint="default"/>
          <w:b/>
          <w:sz w:val="44"/>
        </w:rPr>
      </w:pPr>
    </w:p>
    <w:p w14:paraId="6BEBE391">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浑南区红十字会</w:t>
      </w:r>
    </w:p>
    <w:p w14:paraId="6B319226">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7FEE816A">
      <w:pPr>
        <w:pStyle w:val="6"/>
        <w:jc w:val="center"/>
        <w:rPr>
          <w:rFonts w:hint="default" w:ascii="仿宋_GB2312" w:eastAsia="仿宋_GB2312"/>
          <w:b/>
          <w:sz w:val="52"/>
        </w:rPr>
      </w:pPr>
    </w:p>
    <w:p w14:paraId="1512DDD3">
      <w:pPr>
        <w:pStyle w:val="6"/>
        <w:jc w:val="center"/>
        <w:rPr>
          <w:rFonts w:hint="default" w:ascii="仿宋_GB2312" w:eastAsia="仿宋_GB2312"/>
          <w:b/>
          <w:sz w:val="52"/>
        </w:rPr>
      </w:pPr>
    </w:p>
    <w:p w14:paraId="536FE13B">
      <w:pPr>
        <w:pStyle w:val="6"/>
        <w:jc w:val="center"/>
        <w:rPr>
          <w:rFonts w:hint="default" w:ascii="Times New Roman" w:eastAsia="Times New Roman"/>
          <w:b/>
          <w:sz w:val="44"/>
          <w:u w:val="single"/>
        </w:rPr>
      </w:pPr>
    </w:p>
    <w:p w14:paraId="3B540EA4">
      <w:pPr>
        <w:pStyle w:val="6"/>
        <w:jc w:val="center"/>
        <w:rPr>
          <w:rFonts w:hint="default" w:ascii="Times New Roman" w:eastAsia="Times New Roman"/>
          <w:b/>
          <w:sz w:val="44"/>
          <w:u w:val="single"/>
        </w:rPr>
      </w:pPr>
    </w:p>
    <w:p w14:paraId="6301E00E">
      <w:pPr>
        <w:pStyle w:val="6"/>
        <w:jc w:val="center"/>
        <w:rPr>
          <w:rFonts w:hint="default" w:ascii="Times New Roman" w:eastAsia="Times New Roman"/>
          <w:b/>
          <w:sz w:val="44"/>
          <w:u w:val="single"/>
        </w:rPr>
      </w:pPr>
    </w:p>
    <w:p w14:paraId="556A68A6">
      <w:pPr>
        <w:pStyle w:val="6"/>
        <w:jc w:val="center"/>
        <w:rPr>
          <w:rFonts w:hint="default" w:ascii="Times New Roman" w:eastAsia="Times New Roman"/>
          <w:b/>
          <w:sz w:val="44"/>
          <w:u w:val="single"/>
        </w:rPr>
      </w:pPr>
    </w:p>
    <w:p w14:paraId="2CE60D27">
      <w:pPr>
        <w:pStyle w:val="6"/>
        <w:jc w:val="center"/>
        <w:rPr>
          <w:rFonts w:hint="default" w:ascii="Times New Roman" w:eastAsia="Times New Roman"/>
          <w:b/>
          <w:sz w:val="44"/>
          <w:u w:val="single"/>
        </w:rPr>
      </w:pPr>
    </w:p>
    <w:p w14:paraId="67984F55">
      <w:pPr>
        <w:pStyle w:val="6"/>
        <w:jc w:val="center"/>
        <w:rPr>
          <w:rFonts w:hint="default" w:ascii="Times New Roman" w:eastAsia="Times New Roman"/>
          <w:b/>
          <w:sz w:val="44"/>
          <w:u w:val="single"/>
        </w:rPr>
      </w:pPr>
    </w:p>
    <w:p w14:paraId="7428AA50">
      <w:pPr>
        <w:pStyle w:val="6"/>
        <w:jc w:val="center"/>
        <w:rPr>
          <w:rFonts w:hint="default" w:ascii="Times New Roman" w:eastAsia="Times New Roman"/>
          <w:b/>
          <w:sz w:val="44"/>
          <w:u w:val="single"/>
        </w:rPr>
      </w:pPr>
    </w:p>
    <w:p w14:paraId="2B12ACE4">
      <w:pPr>
        <w:pStyle w:val="6"/>
        <w:jc w:val="center"/>
        <w:rPr>
          <w:rFonts w:hint="default" w:ascii="Times New Roman" w:eastAsia="Times New Roman"/>
          <w:b/>
          <w:sz w:val="44"/>
          <w:u w:val="single"/>
        </w:rPr>
      </w:pPr>
    </w:p>
    <w:p w14:paraId="4281A134">
      <w:pPr>
        <w:pStyle w:val="6"/>
        <w:jc w:val="center"/>
        <w:rPr>
          <w:rFonts w:hint="default" w:ascii="Times New Roman" w:eastAsia="Times New Roman"/>
          <w:b/>
          <w:sz w:val="44"/>
          <w:u w:val="single"/>
        </w:rPr>
      </w:pPr>
    </w:p>
    <w:p w14:paraId="0E093FF8">
      <w:pPr>
        <w:pStyle w:val="6"/>
        <w:spacing w:line="560" w:lineRule="exact"/>
        <w:jc w:val="center"/>
        <w:rPr>
          <w:b/>
          <w:sz w:val="44"/>
        </w:rPr>
      </w:pPr>
    </w:p>
    <w:p w14:paraId="1F359AD7">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00C64DF6">
      <w:pPr>
        <w:pStyle w:val="6"/>
        <w:spacing w:line="560" w:lineRule="exact"/>
        <w:rPr>
          <w:rFonts w:hint="default" w:ascii="Times New Roman" w:eastAsia="Times New Roman"/>
          <w:b/>
          <w:sz w:val="44"/>
          <w:u w:val="single"/>
        </w:rPr>
      </w:pPr>
    </w:p>
    <w:p w14:paraId="4CA58614">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沈阳市浑南区红十字会</w:t>
      </w:r>
      <w:r>
        <w:rPr>
          <w:rFonts w:ascii="黑体" w:eastAsia="黑体"/>
          <w:sz w:val="32"/>
        </w:rPr>
        <w:t>概况</w:t>
      </w:r>
    </w:p>
    <w:p w14:paraId="391AECB9">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36F8ADF">
      <w:pPr>
        <w:pStyle w:val="6"/>
        <w:spacing w:line="560" w:lineRule="exact"/>
        <w:rPr>
          <w:rFonts w:hint="default" w:ascii="仿宋_GB2312" w:eastAsia="仿宋_GB2312"/>
          <w:sz w:val="32"/>
        </w:rPr>
      </w:pPr>
      <w:r>
        <w:rPr>
          <w:rFonts w:ascii="仿宋_GB2312" w:eastAsia="仿宋_GB2312"/>
          <w:sz w:val="32"/>
        </w:rPr>
        <w:t>二、决算单位构成</w:t>
      </w:r>
    </w:p>
    <w:p w14:paraId="0EE86407">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eastAsia="zh-CN"/>
        </w:rPr>
        <w:t>沈阳市浑南区红十字会</w:t>
      </w:r>
      <w:r>
        <w:rPr>
          <w:rFonts w:ascii="黑体" w:eastAsia="黑体"/>
          <w:sz w:val="32"/>
        </w:rPr>
        <w:t>2021年决算情况说明</w:t>
      </w:r>
    </w:p>
    <w:p w14:paraId="25F3E21D">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119654C7">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56334620">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5E4518B">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152EC5E7">
      <w:pPr>
        <w:pStyle w:val="6"/>
        <w:spacing w:line="560" w:lineRule="exact"/>
        <w:rPr>
          <w:rFonts w:hint="default" w:ascii="黑体" w:eastAsia="黑体"/>
          <w:sz w:val="32"/>
        </w:rPr>
      </w:pPr>
      <w:r>
        <w:rPr>
          <w:rFonts w:ascii="仿宋_GB2312" w:eastAsia="仿宋_GB2312"/>
          <w:sz w:val="32"/>
        </w:rPr>
        <w:t>五、其他重要事项的情况说明</w:t>
      </w:r>
    </w:p>
    <w:p w14:paraId="6BB0AC75">
      <w:pPr>
        <w:pStyle w:val="6"/>
        <w:spacing w:line="560" w:lineRule="exact"/>
        <w:rPr>
          <w:rFonts w:hint="default" w:ascii="黑体" w:eastAsia="黑体"/>
          <w:sz w:val="32"/>
        </w:rPr>
      </w:pPr>
      <w:r>
        <w:rPr>
          <w:rFonts w:ascii="黑体" w:eastAsia="黑体"/>
          <w:sz w:val="32"/>
        </w:rPr>
        <w:t>第三部分    名词解释</w:t>
      </w:r>
    </w:p>
    <w:p w14:paraId="36910165">
      <w:pPr>
        <w:pStyle w:val="6"/>
        <w:spacing w:line="560" w:lineRule="exact"/>
        <w:rPr>
          <w:rFonts w:hint="default" w:ascii="仿宋_GB2312" w:eastAsia="仿宋_GB2312"/>
          <w:sz w:val="32"/>
        </w:rPr>
      </w:pPr>
      <w:r>
        <w:rPr>
          <w:rFonts w:ascii="黑体" w:eastAsia="黑体"/>
          <w:sz w:val="32"/>
        </w:rPr>
        <w:t xml:space="preserve">第四部分    </w:t>
      </w:r>
      <w:r>
        <w:rPr>
          <w:rFonts w:hint="eastAsia" w:ascii="黑体" w:eastAsia="黑体"/>
          <w:sz w:val="32"/>
          <w:lang w:eastAsia="zh-CN"/>
        </w:rPr>
        <w:t>沈阳市浑南区红十字会</w:t>
      </w:r>
      <w:r>
        <w:rPr>
          <w:rFonts w:ascii="黑体" w:eastAsia="黑体"/>
          <w:sz w:val="32"/>
        </w:rPr>
        <w:t>2021年决算报表</w:t>
      </w:r>
      <w:r>
        <w:rPr>
          <w:rFonts w:ascii="仿宋_GB2312" w:eastAsia="仿宋_GB2312"/>
          <w:sz w:val="32"/>
        </w:rPr>
        <w:t>一、2021年度收入支出决算总表</w:t>
      </w:r>
    </w:p>
    <w:p w14:paraId="1CE139C2">
      <w:pPr>
        <w:pStyle w:val="6"/>
        <w:spacing w:line="560" w:lineRule="exact"/>
        <w:rPr>
          <w:rFonts w:hint="default" w:ascii="仿宋_GB2312" w:eastAsia="仿宋_GB2312"/>
          <w:sz w:val="32"/>
        </w:rPr>
      </w:pPr>
      <w:r>
        <w:rPr>
          <w:rFonts w:ascii="仿宋_GB2312" w:eastAsia="仿宋_GB2312"/>
          <w:sz w:val="32"/>
        </w:rPr>
        <w:t>二、2021年度收入决算表</w:t>
      </w:r>
    </w:p>
    <w:p w14:paraId="211F265E">
      <w:pPr>
        <w:pStyle w:val="6"/>
        <w:spacing w:line="560" w:lineRule="exact"/>
        <w:rPr>
          <w:rFonts w:hint="default" w:ascii="仿宋_GB2312" w:eastAsia="仿宋_GB2312"/>
          <w:sz w:val="32"/>
        </w:rPr>
      </w:pPr>
      <w:r>
        <w:rPr>
          <w:rFonts w:ascii="仿宋_GB2312" w:eastAsia="仿宋_GB2312"/>
          <w:sz w:val="32"/>
        </w:rPr>
        <w:t>三、2021年度支出决算表</w:t>
      </w:r>
    </w:p>
    <w:p w14:paraId="6217CED3">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5CD68FE4">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03AA2841">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5E36B177">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2AB96A55">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06F28A51">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2AF097E4">
      <w:pPr>
        <w:pStyle w:val="6"/>
        <w:spacing w:line="560" w:lineRule="exact"/>
        <w:jc w:val="center"/>
        <w:rPr>
          <w:rFonts w:hint="default"/>
          <w:b/>
          <w:sz w:val="36"/>
        </w:rPr>
      </w:pPr>
    </w:p>
    <w:p w14:paraId="58423C9A">
      <w:pPr>
        <w:pStyle w:val="6"/>
        <w:spacing w:line="560" w:lineRule="exact"/>
        <w:jc w:val="center"/>
        <w:rPr>
          <w:rFonts w:hint="default"/>
          <w:b/>
          <w:sz w:val="36"/>
        </w:rPr>
      </w:pPr>
      <w:r>
        <w:rPr>
          <w:b/>
          <w:sz w:val="36"/>
        </w:rPr>
        <w:t xml:space="preserve">第一部分 </w:t>
      </w:r>
      <w:r>
        <w:rPr>
          <w:rFonts w:hint="eastAsia"/>
          <w:b/>
          <w:sz w:val="36"/>
          <w:lang w:eastAsia="zh-CN"/>
        </w:rPr>
        <w:t>沈阳市浑南区红十字会</w:t>
      </w:r>
      <w:r>
        <w:rPr>
          <w:b/>
          <w:sz w:val="36"/>
        </w:rPr>
        <w:t>概况</w:t>
      </w:r>
    </w:p>
    <w:p w14:paraId="32792B7A">
      <w:pPr>
        <w:pStyle w:val="6"/>
        <w:spacing w:line="560" w:lineRule="exact"/>
        <w:ind w:firstLine="640"/>
        <w:rPr>
          <w:rFonts w:hint="default" w:ascii="黑体" w:eastAsia="黑体"/>
          <w:sz w:val="32"/>
        </w:rPr>
      </w:pPr>
    </w:p>
    <w:p w14:paraId="5184C259">
      <w:pPr>
        <w:pStyle w:val="6"/>
        <w:spacing w:line="560" w:lineRule="exact"/>
        <w:ind w:firstLine="640"/>
        <w:rPr>
          <w:rFonts w:hint="default" w:ascii="黑体" w:eastAsia="黑体"/>
          <w:sz w:val="32"/>
        </w:rPr>
      </w:pPr>
      <w:r>
        <w:rPr>
          <w:rFonts w:ascii="黑体" w:eastAsia="黑体"/>
          <w:sz w:val="32"/>
        </w:rPr>
        <w:t>一、主要职责</w:t>
      </w:r>
    </w:p>
    <w:p w14:paraId="6565A08B">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_GB2312" w:hAnsi="宋体" w:eastAsia="仿宋_GB2312"/>
          <w:b w:val="0"/>
          <w:i w:val="0"/>
          <w:caps w:val="0"/>
          <w:color w:val="222222"/>
          <w:spacing w:val="0"/>
          <w:w w:val="100"/>
          <w:kern w:val="0"/>
          <w:sz w:val="32"/>
          <w:szCs w:val="32"/>
        </w:rPr>
        <w:t>（一）</w:t>
      </w:r>
      <w:r>
        <w:rPr>
          <w:rStyle w:val="11"/>
          <w:rFonts w:ascii="仿宋" w:hAnsi="仿宋" w:eastAsia="仿宋"/>
          <w:b w:val="0"/>
          <w:i w:val="0"/>
          <w:caps w:val="0"/>
          <w:spacing w:val="0"/>
          <w:w w:val="100"/>
          <w:sz w:val="32"/>
          <w:szCs w:val="32"/>
          <w:lang w:eastAsia="zh-CN"/>
        </w:rPr>
        <w:t>宣传工作：</w:t>
      </w:r>
      <w:r>
        <w:rPr>
          <w:rStyle w:val="11"/>
          <w:rFonts w:ascii="仿宋" w:hAnsi="仿宋" w:eastAsia="仿宋"/>
          <w:b w:val="0"/>
          <w:i w:val="0"/>
          <w:caps w:val="0"/>
          <w:spacing w:val="0"/>
          <w:w w:val="100"/>
          <w:sz w:val="32"/>
          <w:szCs w:val="32"/>
        </w:rPr>
        <w:t>宣传、贯彻落实《中华人民共和国红十字会法》和《中华人民共和国红十字标志使用办法》，宣传国际红十字会运动知识和国际人道主义法。指导全区各级红十字会依法开展工作。</w:t>
      </w:r>
    </w:p>
    <w:p w14:paraId="43235312">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（二）</w:t>
      </w:r>
      <w:r>
        <w:rPr>
          <w:rStyle w:val="11"/>
          <w:rFonts w:ascii="仿宋" w:hAnsi="仿宋" w:eastAsia="仿宋"/>
          <w:b w:val="0"/>
          <w:i w:val="0"/>
          <w:caps w:val="0"/>
          <w:spacing w:val="0"/>
          <w:w w:val="100"/>
          <w:sz w:val="32"/>
          <w:szCs w:val="32"/>
        </w:rPr>
        <w:t>备灾救灾工作</w:t>
      </w:r>
      <w:r>
        <w:rPr>
          <w:rStyle w:val="11"/>
          <w:rFonts w:ascii="仿宋" w:hAnsi="仿宋" w:eastAsia="仿宋"/>
          <w:b w:val="0"/>
          <w:i w:val="0"/>
          <w:caps w:val="0"/>
          <w:spacing w:val="0"/>
          <w:w w:val="100"/>
          <w:sz w:val="32"/>
          <w:szCs w:val="32"/>
          <w:lang w:eastAsia="zh-CN"/>
        </w:rPr>
        <w:t>：</w:t>
      </w:r>
      <w:r>
        <w:rPr>
          <w:rStyle w:val="11"/>
          <w:rFonts w:ascii="仿宋" w:hAnsi="仿宋" w:eastAsia="仿宋"/>
          <w:b w:val="0"/>
          <w:i w:val="0"/>
          <w:caps w:val="0"/>
          <w:spacing w:val="0"/>
          <w:w w:val="100"/>
          <w:sz w:val="32"/>
          <w:szCs w:val="32"/>
        </w:rPr>
        <w:t>依法组织社会募捐。</w:t>
      </w:r>
    </w:p>
    <w:p w14:paraId="6A9A0E06">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（三）培训工作：开展应急救护培训，</w:t>
      </w:r>
      <w:r>
        <w:rPr>
          <w:rStyle w:val="11"/>
          <w:rFonts w:ascii="仿宋" w:hAnsi="仿宋" w:eastAsia="仿宋"/>
          <w:b w:val="0"/>
          <w:i w:val="0"/>
          <w:caps w:val="0"/>
          <w:spacing w:val="0"/>
          <w:w w:val="100"/>
          <w:sz w:val="32"/>
          <w:szCs w:val="32"/>
        </w:rPr>
        <w:t>开展群众性初级卫生救护</w:t>
      </w:r>
      <w:r>
        <w:rPr>
          <w:rStyle w:val="11"/>
          <w:rFonts w:ascii="仿宋" w:hAnsi="仿宋" w:eastAsia="仿宋"/>
          <w:b w:val="0"/>
          <w:i w:val="0"/>
          <w:caps w:val="0"/>
          <w:spacing w:val="0"/>
          <w:w w:val="100"/>
          <w:sz w:val="32"/>
          <w:szCs w:val="32"/>
          <w:lang w:eastAsia="zh-CN"/>
        </w:rPr>
        <w:t>技能</w:t>
      </w:r>
      <w:r>
        <w:rPr>
          <w:rStyle w:val="11"/>
          <w:rFonts w:ascii="仿宋" w:hAnsi="仿宋" w:eastAsia="仿宋"/>
          <w:b w:val="0"/>
          <w:i w:val="0"/>
          <w:caps w:val="0"/>
          <w:spacing w:val="0"/>
          <w:w w:val="100"/>
          <w:sz w:val="32"/>
          <w:szCs w:val="32"/>
        </w:rPr>
        <w:t>培训。</w:t>
      </w:r>
    </w:p>
    <w:p w14:paraId="20EA3A95">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（四）</w:t>
      </w:r>
      <w:r>
        <w:rPr>
          <w:rStyle w:val="11"/>
          <w:rFonts w:ascii="仿宋" w:hAnsi="仿宋" w:eastAsia="仿宋"/>
          <w:b w:val="0"/>
          <w:i w:val="0"/>
          <w:caps w:val="0"/>
          <w:spacing w:val="0"/>
          <w:w w:val="100"/>
          <w:sz w:val="32"/>
          <w:szCs w:val="32"/>
        </w:rPr>
        <w:t>扶贫救困工作</w:t>
      </w:r>
      <w:r>
        <w:rPr>
          <w:rStyle w:val="11"/>
          <w:rFonts w:ascii="仿宋" w:hAnsi="仿宋" w:eastAsia="仿宋"/>
          <w:b w:val="0"/>
          <w:i w:val="0"/>
          <w:caps w:val="0"/>
          <w:spacing w:val="0"/>
          <w:w w:val="100"/>
          <w:sz w:val="32"/>
          <w:szCs w:val="32"/>
          <w:lang w:eastAsia="zh-CN"/>
        </w:rPr>
        <w:t>：</w:t>
      </w:r>
      <w:r>
        <w:rPr>
          <w:rStyle w:val="11"/>
          <w:rFonts w:ascii="仿宋" w:hAnsi="仿宋" w:eastAsia="仿宋"/>
          <w:b w:val="0"/>
          <w:i w:val="0"/>
          <w:caps w:val="0"/>
          <w:spacing w:val="0"/>
          <w:w w:val="100"/>
          <w:sz w:val="32"/>
          <w:szCs w:val="32"/>
        </w:rPr>
        <w:t>救助低保户、贫困户等弱势群体。</w:t>
      </w:r>
    </w:p>
    <w:p w14:paraId="0AD21901">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（五）</w:t>
      </w:r>
      <w:r>
        <w:rPr>
          <w:rStyle w:val="11"/>
          <w:rFonts w:ascii="仿宋" w:hAnsi="仿宋" w:eastAsia="仿宋"/>
          <w:b w:val="0"/>
          <w:i w:val="0"/>
          <w:caps w:val="0"/>
          <w:spacing w:val="0"/>
          <w:w w:val="100"/>
          <w:sz w:val="32"/>
          <w:szCs w:val="32"/>
        </w:rPr>
        <w:t>捐献工作:参与和推动无偿献血</w:t>
      </w:r>
      <w:r>
        <w:rPr>
          <w:rStyle w:val="11"/>
          <w:rFonts w:ascii="仿宋" w:hAnsi="仿宋" w:eastAsia="仿宋"/>
          <w:b w:val="0"/>
          <w:i w:val="0"/>
          <w:caps w:val="0"/>
          <w:spacing w:val="0"/>
          <w:w w:val="100"/>
          <w:sz w:val="32"/>
          <w:szCs w:val="32"/>
          <w:lang w:eastAsia="zh-CN"/>
        </w:rPr>
        <w:t>工作，</w:t>
      </w:r>
      <w:r>
        <w:rPr>
          <w:rStyle w:val="11"/>
          <w:rFonts w:ascii="仿宋" w:hAnsi="仿宋" w:eastAsia="仿宋"/>
          <w:b w:val="0"/>
          <w:i w:val="0"/>
          <w:caps w:val="0"/>
          <w:spacing w:val="0"/>
          <w:w w:val="100"/>
          <w:sz w:val="32"/>
          <w:szCs w:val="32"/>
        </w:rPr>
        <w:t>开展捐献造血干细胞、器官和遗体工作。</w:t>
      </w:r>
    </w:p>
    <w:p w14:paraId="74212BDA">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（六）</w:t>
      </w:r>
      <w:r>
        <w:rPr>
          <w:rStyle w:val="11"/>
          <w:rFonts w:ascii="仿宋" w:hAnsi="仿宋" w:eastAsia="仿宋"/>
          <w:b w:val="0"/>
          <w:i w:val="0"/>
          <w:caps w:val="0"/>
          <w:spacing w:val="0"/>
          <w:w w:val="100"/>
          <w:sz w:val="32"/>
          <w:szCs w:val="32"/>
        </w:rPr>
        <w:t>红十字青少年工作：开展青少年社会服务活动。</w:t>
      </w:r>
    </w:p>
    <w:p w14:paraId="23D1E7B6">
      <w:pPr>
        <w:pStyle w:val="10"/>
        <w:widowControl/>
        <w:snapToGrid/>
        <w:spacing w:before="0" w:beforeAutospacing="0" w:after="0" w:afterAutospacing="0" w:line="240" w:lineRule="auto"/>
        <w:ind w:left="0" w:leftChars="0" w:firstLine="640" w:firstLineChars="200"/>
        <w:jc w:val="both"/>
        <w:textAlignment w:val="baseline"/>
        <w:rPr>
          <w:rStyle w:val="11"/>
          <w:rFonts w:ascii="仿宋_GB2312" w:hAnsi="宋体" w:eastAsia="仿宋_GB2312"/>
          <w:b w:val="0"/>
          <w:i w:val="0"/>
          <w:caps w:val="0"/>
          <w:color w:val="222222"/>
          <w:spacing w:val="0"/>
          <w:w w:val="100"/>
          <w:kern w:val="0"/>
          <w:sz w:val="32"/>
          <w:szCs w:val="32"/>
        </w:rPr>
      </w:pPr>
      <w:r>
        <w:rPr>
          <w:rStyle w:val="11"/>
          <w:rFonts w:ascii="仿宋" w:hAnsi="仿宋" w:eastAsia="仿宋"/>
          <w:b w:val="0"/>
          <w:i w:val="0"/>
          <w:caps w:val="0"/>
          <w:spacing w:val="0"/>
          <w:w w:val="100"/>
          <w:sz w:val="32"/>
          <w:szCs w:val="32"/>
          <w:lang w:eastAsia="zh-CN"/>
        </w:rPr>
        <w:t>（七）</w:t>
      </w:r>
      <w:r>
        <w:rPr>
          <w:rStyle w:val="11"/>
          <w:rFonts w:ascii="仿宋" w:hAnsi="仿宋" w:eastAsia="仿宋"/>
          <w:b w:val="0"/>
          <w:i w:val="0"/>
          <w:caps w:val="0"/>
          <w:spacing w:val="0"/>
          <w:w w:val="100"/>
          <w:sz w:val="32"/>
          <w:szCs w:val="32"/>
        </w:rPr>
        <w:t>志愿者工作：开展志愿者志愿服务活动。</w:t>
      </w:r>
    </w:p>
    <w:p w14:paraId="0A7EB784">
      <w:pPr>
        <w:pStyle w:val="6"/>
        <w:numPr>
          <w:ilvl w:val="0"/>
          <w:numId w:val="1"/>
        </w:numPr>
        <w:spacing w:line="560" w:lineRule="exact"/>
        <w:ind w:firstLine="640"/>
        <w:rPr>
          <w:rFonts w:hint="default" w:ascii="仿宋_GB2312" w:eastAsia="仿宋_GB2312"/>
          <w:b/>
          <w:bCs/>
          <w:color w:val="FF0000"/>
          <w:sz w:val="32"/>
          <w:szCs w:val="32"/>
        </w:rPr>
      </w:pPr>
      <w:r>
        <w:rPr>
          <w:rFonts w:ascii="黑体" w:eastAsia="黑体"/>
          <w:sz w:val="32"/>
        </w:rPr>
        <w:t>决算单位构成</w:t>
      </w:r>
    </w:p>
    <w:p w14:paraId="43D34DFD">
      <w:pPr>
        <w:pStyle w:val="6"/>
        <w:spacing w:line="560" w:lineRule="exact"/>
        <w:ind w:firstLine="640"/>
        <w:rPr>
          <w:rFonts w:ascii="仿宋_GB2312" w:eastAsia="仿宋_GB2312"/>
          <w:sz w:val="32"/>
        </w:rPr>
      </w:pPr>
    </w:p>
    <w:p w14:paraId="6D942A32">
      <w:pPr>
        <w:pStyle w:val="6"/>
        <w:spacing w:line="560" w:lineRule="exact"/>
        <w:ind w:firstLine="640"/>
        <w:rPr>
          <w:rFonts w:ascii="仿宋_GB2312" w:eastAsia="仿宋_GB2312"/>
          <w:sz w:val="32"/>
        </w:rPr>
      </w:pPr>
      <w:r>
        <w:rPr>
          <w:rFonts w:ascii="仿宋_GB2312" w:eastAsia="仿宋_GB2312"/>
          <w:sz w:val="32"/>
        </w:rPr>
        <w:t>纳入</w:t>
      </w:r>
      <w:r>
        <w:rPr>
          <w:rFonts w:hint="eastAsia" w:ascii="仿宋_GB2312" w:eastAsia="仿宋_GB2312"/>
          <w:sz w:val="32"/>
          <w:lang w:eastAsia="zh-CN"/>
        </w:rPr>
        <w:t>本单位</w:t>
      </w:r>
      <w:r>
        <w:rPr>
          <w:rFonts w:ascii="仿宋_GB2312" w:eastAsia="仿宋_GB2312"/>
          <w:sz w:val="32"/>
        </w:rPr>
        <w:t>20</w:t>
      </w:r>
      <w:r>
        <w:rPr>
          <w:rFonts w:hint="eastAsia" w:ascii="仿宋_GB2312" w:eastAsia="仿宋_GB2312"/>
          <w:sz w:val="32"/>
          <w:lang w:val="en-US" w:eastAsia="zh-CN"/>
        </w:rPr>
        <w:t>21</w:t>
      </w:r>
      <w:r>
        <w:rPr>
          <w:rFonts w:ascii="仿宋_GB2312" w:eastAsia="仿宋_GB2312"/>
          <w:sz w:val="32"/>
        </w:rPr>
        <w:t>年</w:t>
      </w:r>
      <w:r>
        <w:rPr>
          <w:rFonts w:hint="eastAsia" w:ascii="仿宋_GB2312" w:eastAsia="仿宋_GB2312"/>
          <w:sz w:val="32"/>
          <w:lang w:eastAsia="zh-CN"/>
        </w:rPr>
        <w:t>决算</w:t>
      </w:r>
      <w:r>
        <w:rPr>
          <w:rFonts w:ascii="仿宋_GB2312" w:eastAsia="仿宋_GB2312"/>
          <w:sz w:val="32"/>
        </w:rPr>
        <w:t>编制范围的是</w:t>
      </w:r>
      <w:r>
        <w:rPr>
          <w:rFonts w:hint="eastAsia" w:ascii="仿宋_GB2312" w:eastAsia="仿宋_GB2312"/>
          <w:sz w:val="32"/>
          <w:lang w:eastAsia="zh-CN"/>
        </w:rPr>
        <w:t>浑南区红十字会</w:t>
      </w:r>
      <w:r>
        <w:rPr>
          <w:rFonts w:ascii="仿宋_GB2312" w:eastAsia="仿宋_GB2312"/>
          <w:sz w:val="32"/>
        </w:rPr>
        <w:t>本级，本单位无下设机构。</w:t>
      </w:r>
    </w:p>
    <w:p w14:paraId="36DA2D3C">
      <w:pPr>
        <w:pStyle w:val="6"/>
        <w:spacing w:line="560" w:lineRule="exact"/>
        <w:ind w:firstLine="640"/>
        <w:rPr>
          <w:rFonts w:hint="default" w:ascii="仿宋_GB2312" w:eastAsia="仿宋_GB2312"/>
          <w:sz w:val="32"/>
        </w:rPr>
      </w:pPr>
    </w:p>
    <w:p w14:paraId="12D3D146">
      <w:pPr>
        <w:pStyle w:val="6"/>
        <w:spacing w:line="560" w:lineRule="exact"/>
        <w:jc w:val="center"/>
        <w:rPr>
          <w:rFonts w:hint="default"/>
          <w:b/>
          <w:sz w:val="36"/>
        </w:rPr>
      </w:pPr>
    </w:p>
    <w:p w14:paraId="32D56FBD">
      <w:pPr>
        <w:pStyle w:val="6"/>
        <w:spacing w:line="560" w:lineRule="exact"/>
        <w:jc w:val="center"/>
        <w:rPr>
          <w:b/>
          <w:sz w:val="36"/>
        </w:rPr>
      </w:pPr>
    </w:p>
    <w:p w14:paraId="433386BF">
      <w:pPr>
        <w:pStyle w:val="6"/>
        <w:spacing w:line="560" w:lineRule="exact"/>
        <w:jc w:val="center"/>
        <w:rPr>
          <w:rFonts w:hint="default"/>
          <w:b/>
          <w:sz w:val="36"/>
        </w:rPr>
      </w:pPr>
      <w:r>
        <w:rPr>
          <w:b/>
          <w:sz w:val="36"/>
        </w:rPr>
        <w:t xml:space="preserve">第二部分 </w:t>
      </w:r>
      <w:r>
        <w:rPr>
          <w:rFonts w:hint="eastAsia"/>
          <w:b/>
          <w:sz w:val="36"/>
          <w:lang w:eastAsia="zh-CN"/>
        </w:rPr>
        <w:t>沈阳市浑南区红十字会</w:t>
      </w:r>
      <w:r>
        <w:rPr>
          <w:b/>
          <w:sz w:val="36"/>
        </w:rPr>
        <w:t>2021年决算情况说明</w:t>
      </w:r>
    </w:p>
    <w:p w14:paraId="5E7071B7">
      <w:pPr>
        <w:pStyle w:val="6"/>
        <w:spacing w:line="560" w:lineRule="exact"/>
        <w:ind w:firstLine="640" w:firstLineChars="200"/>
        <w:rPr>
          <w:rFonts w:hint="default" w:ascii="黑体" w:eastAsia="黑体"/>
          <w:sz w:val="32"/>
        </w:rPr>
      </w:pPr>
    </w:p>
    <w:p w14:paraId="4B7A734C">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27685388">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64.93</w:t>
      </w:r>
      <w:r>
        <w:rPr>
          <w:rFonts w:ascii="楷体_GB2312" w:eastAsia="楷体_GB2312"/>
          <w:b/>
          <w:sz w:val="32"/>
        </w:rPr>
        <w:t>万元，包括：</w:t>
      </w:r>
    </w:p>
    <w:p w14:paraId="15246990">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64.83</w:t>
      </w:r>
      <w:r>
        <w:rPr>
          <w:rFonts w:ascii="仿宋_GB2312" w:eastAsia="仿宋_GB2312"/>
          <w:sz w:val="32"/>
        </w:rPr>
        <w:t>万元，占收入总计的</w:t>
      </w:r>
      <w:r>
        <w:rPr>
          <w:rFonts w:hint="eastAsia" w:ascii="仿宋_GB2312" w:eastAsia="仿宋_GB2312"/>
          <w:sz w:val="32"/>
          <w:lang w:val="en-US" w:eastAsia="zh-CN"/>
        </w:rPr>
        <w:t>99.8</w:t>
      </w:r>
      <w:r>
        <w:rPr>
          <w:rFonts w:ascii="仿宋_GB2312" w:eastAsia="仿宋_GB2312"/>
          <w:sz w:val="32"/>
        </w:rPr>
        <w:t>%。其中：一般公共预算财政拨款收入</w:t>
      </w:r>
      <w:r>
        <w:rPr>
          <w:rFonts w:hint="eastAsia" w:ascii="仿宋_GB2312" w:eastAsia="仿宋_GB2312"/>
          <w:sz w:val="32"/>
          <w:lang w:val="en-US" w:eastAsia="zh-CN"/>
        </w:rPr>
        <w:t>64.83</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6891CEF">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0.1</w:t>
      </w:r>
      <w:r>
        <w:rPr>
          <w:rFonts w:ascii="仿宋_GB2312" w:eastAsia="仿宋_GB2312"/>
          <w:sz w:val="32"/>
        </w:rPr>
        <w:t>万元，占收入总计的</w:t>
      </w:r>
      <w:r>
        <w:rPr>
          <w:rFonts w:hint="eastAsia" w:ascii="仿宋_GB2312" w:eastAsia="仿宋_GB2312"/>
          <w:sz w:val="32"/>
          <w:lang w:val="en-US" w:eastAsia="zh-CN"/>
        </w:rPr>
        <w:t>0.02</w:t>
      </w:r>
      <w:r>
        <w:rPr>
          <w:rFonts w:ascii="仿宋_GB2312" w:eastAsia="仿宋_GB2312"/>
          <w:sz w:val="32"/>
        </w:rPr>
        <w:t>%。主要是</w:t>
      </w:r>
      <w:r>
        <w:rPr>
          <w:rFonts w:hint="eastAsia" w:ascii="仿宋_GB2312" w:eastAsia="仿宋_GB2312"/>
          <w:sz w:val="32"/>
          <w:lang w:eastAsia="zh-CN"/>
        </w:rPr>
        <w:t>红十字事业</w:t>
      </w:r>
      <w:r>
        <w:rPr>
          <w:rFonts w:ascii="仿宋_GB2312" w:eastAsia="仿宋_GB2312"/>
          <w:sz w:val="32"/>
        </w:rPr>
        <w:t>等收入。</w:t>
      </w:r>
    </w:p>
    <w:p w14:paraId="782E948F">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5DB7748C">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21.03</w:t>
      </w:r>
      <w:r>
        <w:rPr>
          <w:rFonts w:ascii="仿宋_GB2312" w:eastAsia="仿宋_GB2312"/>
          <w:sz w:val="32"/>
        </w:rPr>
        <w:t>万元，增长</w:t>
      </w:r>
      <w:r>
        <w:rPr>
          <w:rFonts w:hint="eastAsia" w:ascii="仿宋_GB2312" w:eastAsia="仿宋_GB2312"/>
          <w:sz w:val="32"/>
          <w:lang w:val="en-US" w:eastAsia="zh-CN"/>
        </w:rPr>
        <w:t>32.4</w:t>
      </w:r>
      <w:r>
        <w:rPr>
          <w:rFonts w:ascii="仿宋_GB2312" w:eastAsia="仿宋_GB2312"/>
          <w:sz w:val="32"/>
        </w:rPr>
        <w:t>%，主要原</w:t>
      </w:r>
      <w:r>
        <w:rPr>
          <w:rFonts w:hint="eastAsia" w:ascii="仿宋_GB2312" w:eastAsia="仿宋_GB2312"/>
          <w:sz w:val="32"/>
          <w:lang w:eastAsia="zh-CN"/>
        </w:rPr>
        <w:t>因</w:t>
      </w:r>
      <w:r>
        <w:rPr>
          <w:rFonts w:hint="eastAsia" w:ascii="仿宋_GB2312" w:eastAsia="仿宋_GB2312"/>
          <w:sz w:val="32"/>
          <w:lang w:val="en-US" w:eastAsia="zh-CN"/>
        </w:rPr>
        <w:t>是人员增加导致收入增加。</w:t>
      </w:r>
    </w:p>
    <w:p w14:paraId="623E1670">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64.93</w:t>
      </w:r>
      <w:r>
        <w:rPr>
          <w:rFonts w:ascii="楷体_GB2312" w:eastAsia="楷体_GB2312"/>
          <w:b/>
          <w:sz w:val="32"/>
        </w:rPr>
        <w:t>万元，包括：</w:t>
      </w:r>
    </w:p>
    <w:p w14:paraId="69F255FF">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35.63</w:t>
      </w:r>
      <w:r>
        <w:rPr>
          <w:rFonts w:ascii="仿宋_GB2312" w:eastAsia="仿宋_GB2312"/>
          <w:sz w:val="32"/>
        </w:rPr>
        <w:t>万元，占支出总计的</w:t>
      </w:r>
      <w:r>
        <w:rPr>
          <w:rFonts w:hint="eastAsia" w:ascii="仿宋_GB2312" w:eastAsia="仿宋_GB2312"/>
          <w:sz w:val="32"/>
          <w:lang w:val="en-US" w:eastAsia="zh-CN"/>
        </w:rPr>
        <w:t>54.9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30.77</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lang w:val="en-US" w:eastAsia="zh-CN"/>
        </w:rPr>
        <w:t>4.86</w:t>
      </w:r>
      <w:r>
        <w:rPr>
          <w:rFonts w:ascii="仿宋_GB2312" w:eastAsia="仿宋_GB2312"/>
          <w:sz w:val="32"/>
        </w:rPr>
        <w:t>万元。</w:t>
      </w:r>
    </w:p>
    <w:p w14:paraId="45EDBD1E">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29.3</w:t>
      </w:r>
      <w:r>
        <w:rPr>
          <w:rFonts w:ascii="仿宋_GB2312" w:eastAsia="仿宋_GB2312"/>
          <w:sz w:val="32"/>
        </w:rPr>
        <w:t>万元，占支出总计的</w:t>
      </w:r>
      <w:r>
        <w:rPr>
          <w:rFonts w:hint="eastAsia" w:ascii="仿宋_GB2312" w:eastAsia="仿宋_GB2312"/>
          <w:sz w:val="32"/>
          <w:lang w:val="en-US" w:eastAsia="zh-CN"/>
        </w:rPr>
        <w:t>45.1</w:t>
      </w:r>
      <w:r>
        <w:rPr>
          <w:rFonts w:ascii="仿宋_GB2312" w:eastAsia="仿宋_GB2312"/>
          <w:sz w:val="32"/>
        </w:rPr>
        <w:t>%。主要包括</w:t>
      </w:r>
      <w:r>
        <w:rPr>
          <w:rFonts w:hint="eastAsia" w:ascii="仿宋_GB2312" w:hAnsi="宋体" w:eastAsia="仿宋_GB2312"/>
          <w:sz w:val="32"/>
          <w:szCs w:val="32"/>
          <w:lang w:eastAsia="zh-CN"/>
        </w:rPr>
        <w:t>商品和服务支出和</w:t>
      </w:r>
      <w:bookmarkStart w:id="0" w:name="_GoBack"/>
      <w:bookmarkEnd w:id="0"/>
      <w:r>
        <w:rPr>
          <w:rFonts w:hint="eastAsia" w:ascii="仿宋_GB2312" w:eastAsia="仿宋_GB2312"/>
          <w:sz w:val="32"/>
          <w:szCs w:val="32"/>
          <w:lang w:eastAsia="zh-CN"/>
        </w:rPr>
        <w:t>一般行政管理事务</w:t>
      </w:r>
      <w:r>
        <w:rPr>
          <w:rFonts w:hint="eastAsia" w:ascii="仿宋_GB2312" w:hAnsi="宋体" w:eastAsia="仿宋_GB2312"/>
          <w:sz w:val="32"/>
          <w:szCs w:val="32"/>
          <w:lang w:eastAsia="zh-CN"/>
        </w:rPr>
        <w:t>支出</w:t>
      </w:r>
      <w:r>
        <w:rPr>
          <w:rFonts w:ascii="仿宋_GB2312" w:eastAsia="仿宋_GB2312"/>
          <w:sz w:val="32"/>
        </w:rPr>
        <w:t>等业务支出。</w:t>
      </w:r>
    </w:p>
    <w:p w14:paraId="373E9E3E">
      <w:pPr>
        <w:pStyle w:val="6"/>
        <w:spacing w:line="560" w:lineRule="exact"/>
        <w:ind w:firstLine="660"/>
        <w:rPr>
          <w:rFonts w:hint="eastAsia" w:ascii="仿宋_GB2312" w:eastAsia="黑体"/>
          <w:sz w:val="32"/>
          <w:lang w:eastAsia="zh-CN"/>
        </w:rPr>
      </w:pPr>
      <w:r>
        <w:rPr>
          <w:rFonts w:ascii="仿宋_GB2312" w:eastAsia="仿宋_GB2312"/>
          <w:sz w:val="32"/>
        </w:rPr>
        <w:t>与上年相比，今年支出增加</w:t>
      </w:r>
      <w:r>
        <w:rPr>
          <w:rFonts w:hint="eastAsia" w:ascii="仿宋_GB2312" w:eastAsia="仿宋_GB2312"/>
          <w:sz w:val="32"/>
          <w:lang w:val="en-US" w:eastAsia="zh-CN"/>
        </w:rPr>
        <w:t>21.03</w:t>
      </w:r>
      <w:r>
        <w:rPr>
          <w:rFonts w:ascii="仿宋_GB2312" w:eastAsia="仿宋_GB2312"/>
          <w:sz w:val="32"/>
        </w:rPr>
        <w:t>万元，增长</w:t>
      </w:r>
      <w:r>
        <w:rPr>
          <w:rFonts w:hint="eastAsia" w:ascii="仿宋_GB2312" w:eastAsia="仿宋_GB2312"/>
          <w:sz w:val="32"/>
          <w:lang w:val="en-US" w:eastAsia="zh-CN"/>
        </w:rPr>
        <w:t>47.9</w:t>
      </w:r>
      <w:r>
        <w:rPr>
          <w:rFonts w:ascii="仿宋_GB2312" w:eastAsia="仿宋_GB2312"/>
          <w:sz w:val="32"/>
        </w:rPr>
        <w:t>%，主要原因：</w:t>
      </w:r>
      <w:r>
        <w:rPr>
          <w:rFonts w:hint="eastAsia" w:ascii="仿宋_GB2312" w:eastAsia="仿宋_GB2312"/>
          <w:sz w:val="32"/>
          <w:lang w:val="en-US" w:eastAsia="zh-CN"/>
        </w:rPr>
        <w:t>一是人员增加导致支出增加。</w:t>
      </w:r>
    </w:p>
    <w:p w14:paraId="35E7F8B5">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255C6B41">
      <w:pPr>
        <w:pStyle w:val="6"/>
        <w:spacing w:line="560" w:lineRule="exact"/>
        <w:ind w:firstLine="660"/>
        <w:rPr>
          <w:rFonts w:hint="default" w:ascii="仿宋_GB2312" w:eastAsia="仿宋_GB2312"/>
          <w:sz w:val="32"/>
        </w:rPr>
      </w:pPr>
      <w:r>
        <w:rPr>
          <w:rFonts w:hint="eastAsia" w:ascii="仿宋_GB2312" w:eastAsia="仿宋_GB2312"/>
          <w:sz w:val="32"/>
          <w:lang w:eastAsia="zh-CN"/>
        </w:rPr>
        <w:t>年末无结转结余，与上年持平。</w:t>
      </w:r>
    </w:p>
    <w:p w14:paraId="0850E651">
      <w:pPr>
        <w:pStyle w:val="6"/>
        <w:spacing w:line="560" w:lineRule="exact"/>
        <w:ind w:firstLine="660"/>
        <w:rPr>
          <w:rFonts w:hint="default" w:ascii="黑体" w:eastAsia="黑体"/>
          <w:sz w:val="32"/>
        </w:rPr>
      </w:pPr>
      <w:r>
        <w:rPr>
          <w:rFonts w:ascii="黑体" w:eastAsia="黑体"/>
          <w:sz w:val="32"/>
        </w:rPr>
        <w:t>二、财政拨款收入支出决算情况说明</w:t>
      </w:r>
    </w:p>
    <w:p w14:paraId="6CC8F87B">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229E2BB0">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64.93</w:t>
      </w:r>
      <w:r>
        <w:rPr>
          <w:rFonts w:ascii="仿宋_GB2312" w:eastAsia="仿宋_GB2312"/>
          <w:sz w:val="32"/>
        </w:rPr>
        <w:t>万元，其中：基本支出</w:t>
      </w:r>
      <w:r>
        <w:rPr>
          <w:rFonts w:hint="eastAsia" w:ascii="仿宋_GB2312" w:eastAsia="仿宋_GB2312"/>
          <w:sz w:val="32"/>
          <w:lang w:val="en-US" w:eastAsia="zh-CN"/>
        </w:rPr>
        <w:t>35.63</w:t>
      </w:r>
      <w:r>
        <w:rPr>
          <w:rFonts w:ascii="仿宋_GB2312" w:eastAsia="仿宋_GB2312"/>
          <w:sz w:val="32"/>
        </w:rPr>
        <w:t>万元，项目支出</w:t>
      </w:r>
      <w:r>
        <w:rPr>
          <w:rFonts w:hint="eastAsia" w:ascii="仿宋_GB2312" w:eastAsia="仿宋_GB2312"/>
          <w:sz w:val="32"/>
          <w:lang w:val="en-US" w:eastAsia="zh-CN"/>
        </w:rPr>
        <w:t>29.3</w:t>
      </w:r>
      <w:r>
        <w:rPr>
          <w:rFonts w:ascii="仿宋_GB2312" w:eastAsia="仿宋_GB2312"/>
          <w:sz w:val="32"/>
        </w:rPr>
        <w:t>万元。与上年相比，财政拨款支出增加</w:t>
      </w:r>
      <w:r>
        <w:rPr>
          <w:rFonts w:hint="eastAsia" w:ascii="仿宋_GB2312" w:eastAsia="仿宋_GB2312"/>
          <w:sz w:val="32"/>
          <w:lang w:val="en-US" w:eastAsia="zh-CN"/>
        </w:rPr>
        <w:t>21.03</w:t>
      </w:r>
      <w:r>
        <w:rPr>
          <w:rFonts w:ascii="仿宋_GB2312" w:eastAsia="仿宋_GB2312"/>
          <w:sz w:val="32"/>
        </w:rPr>
        <w:t>万元，增长</w:t>
      </w:r>
      <w:r>
        <w:rPr>
          <w:rFonts w:hint="eastAsia" w:ascii="仿宋_GB2312" w:eastAsia="仿宋_GB2312"/>
          <w:sz w:val="32"/>
          <w:lang w:val="en-US" w:eastAsia="zh-CN"/>
        </w:rPr>
        <w:t>47.9</w:t>
      </w:r>
      <w:r>
        <w:rPr>
          <w:rFonts w:ascii="仿宋_GB2312" w:eastAsia="仿宋_GB2312"/>
          <w:sz w:val="32"/>
        </w:rPr>
        <w:t>%，主要原因：</w:t>
      </w:r>
      <w:r>
        <w:rPr>
          <w:rFonts w:hint="eastAsia" w:ascii="仿宋_GB2312" w:eastAsia="仿宋_GB2312"/>
          <w:sz w:val="32"/>
          <w:lang w:eastAsia="zh-CN"/>
        </w:rPr>
        <w:t>一是</w:t>
      </w:r>
      <w:r>
        <w:rPr>
          <w:rFonts w:hint="eastAsia" w:ascii="仿宋_GB2312" w:eastAsia="仿宋_GB2312"/>
          <w:sz w:val="32"/>
          <w:lang w:val="en-US" w:eastAsia="zh-CN"/>
        </w:rPr>
        <w:t>人员增加导致支出增加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14:paraId="04FD7F7F">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606C4172">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64.93</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0.1</w:t>
      </w:r>
      <w:r>
        <w:rPr>
          <w:rFonts w:ascii="仿宋_GB2312" w:hAnsi="宋体" w:eastAsia="仿宋_GB2312"/>
          <w:sz w:val="32"/>
          <w:szCs w:val="32"/>
        </w:rPr>
        <w:t>万元，占</w:t>
      </w:r>
      <w:r>
        <w:rPr>
          <w:rFonts w:hint="eastAsia" w:ascii="仿宋_GB2312" w:hAnsi="宋体" w:eastAsia="仿宋_GB2312"/>
          <w:sz w:val="32"/>
          <w:szCs w:val="32"/>
          <w:lang w:val="en-US" w:eastAsia="zh-CN"/>
        </w:rPr>
        <w:t>0.2</w:t>
      </w:r>
      <w:r>
        <w:rPr>
          <w:rFonts w:ascii="仿宋_GB2312" w:hAnsi="宋体" w:eastAsia="仿宋_GB2312"/>
          <w:sz w:val="32"/>
          <w:szCs w:val="32"/>
        </w:rPr>
        <w:t>%；</w:t>
      </w:r>
      <w:r>
        <w:rPr>
          <w:rFonts w:hint="eastAsia" w:ascii="仿宋_GB2312" w:hAnsi="宋体" w:eastAsia="仿宋_GB2312"/>
          <w:sz w:val="32"/>
          <w:szCs w:val="32"/>
          <w:lang w:val="en-US" w:eastAsia="zh-CN"/>
        </w:rPr>
        <w:t>教育支出5.4万元，占比8.3%；社会保障和就业支出51.05万元，占比78.6%；卫生健康支出1.62万元，占比2.5%；住房保障支出5.75万元，占比8.9%；灾害防治及应急管理支出1万元，占比1.5%。</w:t>
      </w:r>
    </w:p>
    <w:p w14:paraId="72994F2B">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0.1</w:t>
      </w:r>
      <w:r>
        <w:rPr>
          <w:rFonts w:ascii="仿宋_GB2312" w:hAnsi="宋体" w:eastAsia="仿宋_GB2312"/>
          <w:sz w:val="32"/>
          <w:szCs w:val="32"/>
        </w:rPr>
        <w:t>万元，具体包括：</w:t>
      </w:r>
    </w:p>
    <w:p w14:paraId="256EAE2E">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一般公共服务支出（类）财政事务（款）行政运行（项）</w:t>
      </w:r>
      <w:r>
        <w:rPr>
          <w:rFonts w:hint="eastAsia" w:ascii="仿宋_GB2312" w:hAnsi="宋体" w:eastAsia="仿宋_GB2312"/>
          <w:sz w:val="32"/>
          <w:szCs w:val="32"/>
          <w:lang w:val="en-US" w:eastAsia="zh-CN"/>
        </w:rPr>
        <w:t>0.1</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eastAsia="仿宋_GB2312"/>
          <w:sz w:val="32"/>
          <w:szCs w:val="32"/>
        </w:rPr>
        <w:t>在职人员工资保险、公积金、退休人员工资等</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03502580">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教育支出5.4万元，具体包括：</w:t>
      </w:r>
    </w:p>
    <w:p w14:paraId="2F13C1D9">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进修培训5.4万元，完成年初预算的100%。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4588EF99">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3.社会保障和就业支出51.05万元，具体包括：</w:t>
      </w:r>
    </w:p>
    <w:p w14:paraId="3A3E4F07">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color w:val="auto"/>
          <w:sz w:val="32"/>
          <w:szCs w:val="32"/>
        </w:rPr>
      </w:pPr>
      <w:r>
        <w:rPr>
          <w:rFonts w:hint="eastAsia" w:ascii="仿宋_GB2312" w:eastAsia="仿宋_GB2312"/>
          <w:sz w:val="32"/>
          <w:szCs w:val="32"/>
          <w:lang w:eastAsia="zh-CN"/>
        </w:rPr>
        <w:t>红十字事业和</w:t>
      </w:r>
      <w:r>
        <w:rPr>
          <w:rFonts w:hint="eastAsia" w:ascii="仿宋_GB2312" w:eastAsia="仿宋_GB2312"/>
          <w:sz w:val="32"/>
          <w:szCs w:val="32"/>
        </w:rPr>
        <w:t>机关事业单位基本养老保险缴费支出</w:t>
      </w:r>
      <w:r>
        <w:rPr>
          <w:rFonts w:hint="eastAsia" w:ascii="仿宋_GB2312" w:eastAsia="仿宋_GB2312"/>
          <w:sz w:val="32"/>
          <w:szCs w:val="32"/>
          <w:lang w:val="en-US" w:eastAsia="zh-CN"/>
        </w:rPr>
        <w:t>51.05万元</w:t>
      </w:r>
      <w:r>
        <w:rPr>
          <w:rFonts w:hint="eastAsia" w:ascii="仿宋_GB2312" w:eastAsia="仿宋_GB2312"/>
          <w:sz w:val="32"/>
          <w:szCs w:val="32"/>
        </w:rPr>
        <w:t>，</w:t>
      </w:r>
      <w:r>
        <w:rPr>
          <w:rFonts w:hint="eastAsia" w:ascii="仿宋_GB2312" w:eastAsia="仿宋_GB2312"/>
          <w:b w:val="0"/>
          <w:bCs/>
          <w:color w:val="auto"/>
          <w:sz w:val="32"/>
          <w:szCs w:val="32"/>
        </w:rPr>
        <w:t>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59E0C5C6">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4.卫生健康支出1.62万元，具体包括：</w:t>
      </w:r>
    </w:p>
    <w:p w14:paraId="3D26F07D">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b/>
          <w:bCs/>
          <w:color w:val="auto"/>
          <w:sz w:val="32"/>
          <w:szCs w:val="32"/>
          <w:lang w:val="en-US" w:eastAsia="zh-CN"/>
        </w:rPr>
      </w:pPr>
      <w:r>
        <w:rPr>
          <w:rFonts w:hint="eastAsia" w:ascii="仿宋_GB2312" w:eastAsia="仿宋_GB2312"/>
          <w:b w:val="0"/>
          <w:bCs/>
          <w:color w:val="auto"/>
          <w:sz w:val="32"/>
          <w:szCs w:val="32"/>
          <w:lang w:val="en-US" w:eastAsia="zh-CN"/>
        </w:rPr>
        <w:t>在职人员医保支出1.62万元，完成年初预算的100%。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6DE5B30D">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5.住房保障支出5.75万元，具体包括：</w:t>
      </w:r>
    </w:p>
    <w:p w14:paraId="015BF7BE">
      <w:pPr>
        <w:pStyle w:val="6"/>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val="0"/>
          <w:color w:val="auto"/>
          <w:sz w:val="32"/>
          <w:szCs w:val="32"/>
        </w:rPr>
      </w:pPr>
      <w:r>
        <w:rPr>
          <w:rFonts w:hint="eastAsia" w:ascii="仿宋_GB2312" w:eastAsia="仿宋_GB2312"/>
          <w:b w:val="0"/>
          <w:bCs w:val="0"/>
          <w:color w:val="auto"/>
          <w:sz w:val="32"/>
          <w:szCs w:val="32"/>
          <w:lang w:eastAsia="zh-CN"/>
        </w:rPr>
        <w:t>在职</w:t>
      </w:r>
      <w:r>
        <w:rPr>
          <w:rFonts w:hint="eastAsia" w:ascii="仿宋_GB2312" w:eastAsia="仿宋_GB2312"/>
          <w:b w:val="0"/>
          <w:bCs w:val="0"/>
          <w:color w:val="auto"/>
          <w:sz w:val="32"/>
          <w:szCs w:val="32"/>
        </w:rPr>
        <w:t>工作人员住房公积金缴纳支出</w:t>
      </w:r>
      <w:r>
        <w:rPr>
          <w:rFonts w:hint="eastAsia" w:ascii="仿宋_GB2312" w:eastAsia="仿宋_GB2312"/>
          <w:b w:val="0"/>
          <w:bCs w:val="0"/>
          <w:color w:val="auto"/>
          <w:sz w:val="32"/>
          <w:szCs w:val="32"/>
          <w:lang w:val="en-US" w:eastAsia="zh-CN"/>
        </w:rPr>
        <w:t>5.75万元</w:t>
      </w:r>
      <w:r>
        <w:rPr>
          <w:rFonts w:hint="eastAsia" w:ascii="仿宋_GB2312" w:eastAsia="仿宋_GB2312"/>
          <w:b w:val="0"/>
          <w:bCs w:val="0"/>
          <w:color w:val="auto"/>
          <w:sz w:val="32"/>
          <w:szCs w:val="32"/>
        </w:rPr>
        <w:t>，完成年初预算的100%。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45216157">
      <w:pPr>
        <w:pStyle w:val="6"/>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val="0"/>
          <w:color w:val="auto"/>
          <w:sz w:val="32"/>
          <w:szCs w:val="32"/>
          <w:lang w:val="en-US" w:eastAsia="zh-CN"/>
        </w:rPr>
      </w:pPr>
      <w:r>
        <w:rPr>
          <w:rFonts w:hint="eastAsia" w:ascii="仿宋_GB2312" w:hAnsi="宋体" w:eastAsia="仿宋_GB2312"/>
          <w:sz w:val="32"/>
          <w:szCs w:val="32"/>
          <w:lang w:val="en-US" w:eastAsia="zh-CN"/>
        </w:rPr>
        <w:t>6.</w:t>
      </w:r>
      <w:r>
        <w:rPr>
          <w:rFonts w:hint="eastAsia" w:ascii="仿宋_GB2312" w:eastAsia="仿宋_GB2312"/>
          <w:b w:val="0"/>
          <w:bCs w:val="0"/>
          <w:color w:val="auto"/>
          <w:sz w:val="32"/>
          <w:szCs w:val="32"/>
          <w:lang w:val="en-US" w:eastAsia="zh-CN"/>
        </w:rPr>
        <w:t>灾害防治及应急管理支出1万元，具体包括：</w:t>
      </w:r>
    </w:p>
    <w:p w14:paraId="36CE23C1">
      <w:pPr>
        <w:pStyle w:val="6"/>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宋体" w:eastAsia="仿宋_GB2312"/>
          <w:sz w:val="32"/>
          <w:szCs w:val="32"/>
          <w:lang w:val="en-US" w:eastAsia="zh-CN"/>
        </w:rPr>
      </w:pPr>
      <w:r>
        <w:rPr>
          <w:rFonts w:hint="eastAsia" w:ascii="仿宋_GB2312" w:eastAsia="仿宋_GB2312"/>
          <w:sz w:val="32"/>
          <w:szCs w:val="32"/>
          <w:lang w:eastAsia="zh-CN"/>
        </w:rPr>
        <w:t>灾害防治及应急管理相关事务支出</w:t>
      </w:r>
      <w:r>
        <w:rPr>
          <w:rFonts w:hint="eastAsia" w:ascii="仿宋_GB2312" w:eastAsia="仿宋_GB2312"/>
          <w:sz w:val="32"/>
          <w:szCs w:val="32"/>
          <w:lang w:val="en-US" w:eastAsia="zh-CN"/>
        </w:rPr>
        <w:t>1万元，</w:t>
      </w:r>
      <w:r>
        <w:rPr>
          <w:rFonts w:hint="eastAsia" w:ascii="仿宋_GB2312" w:eastAsia="仿宋_GB2312"/>
          <w:b w:val="0"/>
          <w:bCs w:val="0"/>
          <w:color w:val="auto"/>
          <w:sz w:val="32"/>
          <w:szCs w:val="32"/>
        </w:rPr>
        <w:t>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26EBFE87">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43FAA4D0">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本年度未发生此项资金</w:t>
      </w:r>
      <w:r>
        <w:rPr>
          <w:rFonts w:ascii="仿宋_GB2312" w:hAnsi="宋体" w:eastAsia="仿宋_GB2312"/>
          <w:sz w:val="32"/>
          <w:szCs w:val="32"/>
        </w:rPr>
        <w:t>。</w:t>
      </w:r>
    </w:p>
    <w:p w14:paraId="637B4306">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0B7E0D76">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本年度未发生此项资金</w:t>
      </w:r>
      <w:r>
        <w:rPr>
          <w:rFonts w:ascii="仿宋_GB2312" w:hAnsi="宋体" w:eastAsia="仿宋_GB2312"/>
          <w:sz w:val="32"/>
          <w:szCs w:val="32"/>
        </w:rPr>
        <w:t>。</w:t>
      </w:r>
    </w:p>
    <w:p w14:paraId="783D7C49">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757D6D06">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74413499">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1EC846DE">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33B4BF1F">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6A93B251">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05B819D9">
      <w:pPr>
        <w:pStyle w:val="6"/>
        <w:autoSpaceDN w:val="0"/>
        <w:spacing w:line="560" w:lineRule="exact"/>
        <w:ind w:firstLine="640"/>
        <w:rPr>
          <w:rFonts w:hint="default" w:ascii="仿宋_GB2312" w:eastAsia="仿宋_GB2312"/>
          <w:sz w:val="32"/>
          <w:lang w:val="en-US"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lang w:val="en-US" w:eastAsia="zh-CN"/>
        </w:rPr>
        <w:t>。</w:t>
      </w:r>
    </w:p>
    <w:p w14:paraId="36DBFF3F">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401BA425">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35.63</w:t>
      </w:r>
      <w:r>
        <w:rPr>
          <w:rFonts w:ascii="仿宋_GB2312" w:eastAsia="仿宋_GB2312"/>
          <w:sz w:val="32"/>
        </w:rPr>
        <w:t>万元，其中：人员经费</w:t>
      </w:r>
      <w:r>
        <w:rPr>
          <w:rFonts w:hint="eastAsia" w:ascii="仿宋_GB2312" w:eastAsia="仿宋_GB2312"/>
          <w:sz w:val="32"/>
          <w:lang w:val="en-US" w:eastAsia="zh-CN"/>
        </w:rPr>
        <w:t>30.77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4.86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52DEBC8">
      <w:pPr>
        <w:pStyle w:val="6"/>
        <w:spacing w:line="560" w:lineRule="exact"/>
        <w:ind w:firstLine="640"/>
        <w:rPr>
          <w:rFonts w:hint="default" w:ascii="黑体" w:eastAsia="黑体"/>
          <w:sz w:val="32"/>
        </w:rPr>
      </w:pPr>
      <w:r>
        <w:rPr>
          <w:rFonts w:ascii="黑体" w:eastAsia="黑体"/>
          <w:sz w:val="32"/>
        </w:rPr>
        <w:t>五、其他重要事项的情况说明</w:t>
      </w:r>
    </w:p>
    <w:p w14:paraId="5909C160">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5486FDB0">
      <w:pPr>
        <w:spacing w:line="560" w:lineRule="exact"/>
        <w:ind w:firstLine="640" w:firstLineChars="20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4.86</w:t>
      </w:r>
      <w:r>
        <w:rPr>
          <w:rFonts w:ascii="仿宋_GB2312" w:eastAsia="仿宋_GB2312"/>
          <w:sz w:val="32"/>
        </w:rPr>
        <w:t>万元，比上年决算数减少</w:t>
      </w:r>
      <w:r>
        <w:rPr>
          <w:rFonts w:hint="eastAsia" w:ascii="仿宋_GB2312" w:eastAsia="仿宋_GB2312"/>
          <w:sz w:val="32"/>
          <w:lang w:val="en-US" w:eastAsia="zh-CN"/>
        </w:rPr>
        <w:t>2.76</w:t>
      </w:r>
      <w:r>
        <w:rPr>
          <w:rFonts w:ascii="仿宋_GB2312" w:eastAsia="仿宋_GB2312"/>
          <w:sz w:val="32"/>
        </w:rPr>
        <w:t>万元，降低</w:t>
      </w:r>
      <w:r>
        <w:rPr>
          <w:rFonts w:hint="eastAsia" w:ascii="仿宋_GB2312" w:eastAsia="仿宋_GB2312"/>
          <w:sz w:val="32"/>
          <w:lang w:val="en-US" w:eastAsia="zh-CN"/>
        </w:rPr>
        <w:t>36.2</w:t>
      </w:r>
      <w:r>
        <w:rPr>
          <w:rFonts w:ascii="仿宋_GB2312" w:eastAsia="仿宋_GB2312"/>
          <w:sz w:val="32"/>
        </w:rPr>
        <w:t>%，主要原因是</w:t>
      </w:r>
      <w:r>
        <w:rPr>
          <w:rFonts w:hint="eastAsia" w:ascii="仿宋_GB2312" w:hAnsi="黑体" w:eastAsia="仿宋_GB2312"/>
          <w:sz w:val="32"/>
          <w:szCs w:val="32"/>
          <w:lang w:eastAsia="zh-CN"/>
        </w:rPr>
        <w:t>未进行大件办公用品更换及购置，在日常办公中节约办公用品使用，减少经费开支。</w:t>
      </w:r>
    </w:p>
    <w:p w14:paraId="307A562C">
      <w:pPr>
        <w:pStyle w:val="6"/>
        <w:spacing w:line="560" w:lineRule="exact"/>
        <w:ind w:firstLine="640"/>
        <w:rPr>
          <w:rFonts w:ascii="楷体_GB2312" w:eastAsia="楷体_GB2312"/>
          <w:b/>
          <w:sz w:val="32"/>
        </w:rPr>
      </w:pPr>
      <w:r>
        <w:rPr>
          <w:rFonts w:ascii="楷体_GB2312" w:eastAsia="楷体_GB2312"/>
          <w:b/>
          <w:sz w:val="32"/>
        </w:rPr>
        <w:t>（二）政府采购支出情况。</w:t>
      </w:r>
    </w:p>
    <w:p w14:paraId="25CE3537">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52BC98ED">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3473E985">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w:t>
      </w:r>
      <w:r>
        <w:rPr>
          <w:rFonts w:hint="eastAsia" w:ascii="仿宋_GB2312" w:eastAsia="仿宋_GB2312"/>
          <w:sz w:val="32"/>
          <w:lang w:eastAsia="zh-CN"/>
        </w:rPr>
        <w:t>；</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63EC91EB">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58925A92">
      <w:pPr>
        <w:widowControl/>
        <w:snapToGrid/>
        <w:spacing w:before="0" w:beforeAutospacing="0" w:after="0" w:afterAutospacing="0" w:line="540" w:lineRule="exact"/>
        <w:ind w:left="0" w:right="0" w:firstLine="640" w:firstLineChars="200"/>
        <w:jc w:val="left"/>
        <w:textAlignment w:val="baseline"/>
        <w:rPr>
          <w:rStyle w:val="11"/>
          <w:rFonts w:ascii="仿宋_GB2312" w:hAnsi="宋体" w:eastAsia="仿宋_GB2312"/>
          <w:b w:val="0"/>
          <w:i w:val="0"/>
          <w:caps w:val="0"/>
          <w:color w:val="000000"/>
          <w:spacing w:val="0"/>
          <w:w w:val="100"/>
          <w:kern w:val="2"/>
          <w:sz w:val="32"/>
          <w:szCs w:val="32"/>
          <w:lang w:val="en-US" w:eastAsia="zh-CN"/>
        </w:rPr>
      </w:pPr>
      <w:r>
        <w:rPr>
          <w:rStyle w:val="11"/>
          <w:rFonts w:ascii="仿宋_GB2312" w:hAnsi="宋体" w:eastAsia="仿宋_GB2312"/>
          <w:b w:val="0"/>
          <w:i w:val="0"/>
          <w:caps w:val="0"/>
          <w:color w:val="000000"/>
          <w:spacing w:val="0"/>
          <w:w w:val="100"/>
          <w:kern w:val="2"/>
          <w:sz w:val="32"/>
          <w:szCs w:val="32"/>
          <w:lang w:val="en-US" w:eastAsia="zh-CN"/>
        </w:rPr>
        <w:t>根据预算</w:t>
      </w:r>
      <w:r>
        <w:rPr>
          <w:rStyle w:val="11"/>
          <w:rFonts w:hAnsi="宋体" w:eastAsia="仿宋_GB2312"/>
          <w:b w:val="0"/>
          <w:i w:val="0"/>
          <w:caps w:val="0"/>
          <w:color w:val="000000"/>
          <w:spacing w:val="0"/>
          <w:w w:val="100"/>
          <w:kern w:val="2"/>
          <w:sz w:val="32"/>
          <w:szCs w:val="32"/>
          <w:lang w:val="en-US" w:eastAsia="zh-CN"/>
        </w:rPr>
        <w:t>绩效</w:t>
      </w:r>
      <w:r>
        <w:rPr>
          <w:rStyle w:val="11"/>
          <w:rFonts w:ascii="仿宋_GB2312" w:hAnsi="宋体" w:eastAsia="仿宋_GB2312"/>
          <w:b w:val="0"/>
          <w:i w:val="0"/>
          <w:caps w:val="0"/>
          <w:color w:val="000000"/>
          <w:spacing w:val="0"/>
          <w:w w:val="100"/>
          <w:kern w:val="2"/>
          <w:sz w:val="32"/>
          <w:szCs w:val="32"/>
          <w:lang w:val="en-US" w:eastAsia="zh-CN"/>
        </w:rPr>
        <w:t>管理要求，我部门组织对2020年度预算项目支出全面开展绩效自评，共涉及预算支出项目1个，涉及资金</w:t>
      </w:r>
      <w:r>
        <w:rPr>
          <w:rStyle w:val="11"/>
          <w:rFonts w:hint="eastAsia" w:ascii="仿宋_GB2312" w:hAnsi="宋体" w:eastAsia="仿宋_GB2312"/>
          <w:b w:val="0"/>
          <w:i w:val="0"/>
          <w:caps w:val="0"/>
          <w:color w:val="000000"/>
          <w:spacing w:val="0"/>
          <w:w w:val="100"/>
          <w:kern w:val="2"/>
          <w:sz w:val="32"/>
          <w:szCs w:val="32"/>
          <w:lang w:val="en-US" w:eastAsia="zh-CN"/>
        </w:rPr>
        <w:t>5</w:t>
      </w:r>
      <w:r>
        <w:rPr>
          <w:rStyle w:val="11"/>
          <w:rFonts w:ascii="仿宋_GB2312" w:hAnsi="宋体" w:eastAsia="仿宋_GB2312"/>
          <w:b w:val="0"/>
          <w:i w:val="0"/>
          <w:caps w:val="0"/>
          <w:color w:val="000000"/>
          <w:spacing w:val="0"/>
          <w:w w:val="100"/>
          <w:kern w:val="2"/>
          <w:sz w:val="32"/>
          <w:szCs w:val="32"/>
          <w:lang w:val="en-US" w:eastAsia="zh-CN"/>
        </w:rPr>
        <w:t>万元，自评覆盖率（开展绩效自评的项目数/年初批复绩效目标的项目数）达到100%，自评平均分（开展绩效自评的项目分数总和/开展绩效自评的项目数）100分。</w:t>
      </w:r>
    </w:p>
    <w:p w14:paraId="2BE77C1B">
      <w:pPr>
        <w:widowControl/>
        <w:snapToGrid/>
        <w:spacing w:before="0" w:beforeAutospacing="0" w:after="0" w:afterAutospacing="0" w:line="540" w:lineRule="exact"/>
        <w:ind w:left="0" w:right="0" w:firstLine="640" w:firstLineChars="200"/>
        <w:jc w:val="left"/>
        <w:textAlignment w:val="baseline"/>
        <w:rPr>
          <w:rStyle w:val="11"/>
          <w:rFonts w:ascii="仿宋_GB2312" w:hAnsi="宋体" w:eastAsia="仿宋_GB2312"/>
          <w:b w:val="0"/>
          <w:i w:val="0"/>
          <w:caps w:val="0"/>
          <w:color w:val="000000"/>
          <w:spacing w:val="0"/>
          <w:w w:val="100"/>
          <w:kern w:val="2"/>
          <w:sz w:val="32"/>
          <w:szCs w:val="32"/>
          <w:highlight w:val="none"/>
          <w:lang w:val="en-US" w:eastAsia="zh-CN"/>
        </w:rPr>
      </w:pPr>
      <w:r>
        <w:rPr>
          <w:rStyle w:val="11"/>
          <w:rFonts w:ascii="仿宋_GB2312" w:hAnsi="宋体" w:eastAsia="仿宋_GB2312"/>
          <w:b w:val="0"/>
          <w:i w:val="0"/>
          <w:caps w:val="0"/>
          <w:color w:val="000000"/>
          <w:spacing w:val="0"/>
          <w:w w:val="100"/>
          <w:kern w:val="2"/>
          <w:sz w:val="32"/>
          <w:szCs w:val="32"/>
          <w:highlight w:val="none"/>
          <w:lang w:val="en-US" w:eastAsia="zh-CN"/>
        </w:rPr>
        <w:t>通过绩效自评发现应急救护培训是深入基层、满足百姓学习急救技能需求、扩展红十字会工作的有效途径，今后将继续深入持久地开展好此项工作。</w:t>
      </w:r>
    </w:p>
    <w:p w14:paraId="34C93856">
      <w:pPr>
        <w:pStyle w:val="6"/>
        <w:spacing w:line="560" w:lineRule="exact"/>
        <w:rPr>
          <w:rFonts w:hint="default"/>
          <w:b/>
          <w:sz w:val="36"/>
        </w:rPr>
      </w:pPr>
    </w:p>
    <w:p w14:paraId="3BF88EFA">
      <w:pPr>
        <w:pStyle w:val="9"/>
        <w:autoSpaceDN w:val="0"/>
        <w:spacing w:line="560" w:lineRule="exact"/>
        <w:rPr>
          <w:b/>
          <w:bCs/>
          <w:sz w:val="36"/>
          <w:szCs w:val="36"/>
        </w:rPr>
      </w:pPr>
      <w:r>
        <w:rPr>
          <w:rFonts w:hint="eastAsia"/>
          <w:b/>
          <w:bCs/>
          <w:sz w:val="36"/>
          <w:szCs w:val="36"/>
        </w:rPr>
        <w:t>第三部分 名词解释</w:t>
      </w:r>
    </w:p>
    <w:p w14:paraId="209787BF">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9B90CEF">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E8EEC4B">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25675A8D">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F174880">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234FD8CB">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30F4EAF5">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25C7FD6">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34781BFA">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F67A9ED">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11D772F6">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209EA743">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6D059799">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32BF9B3D">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CA3DBFC">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2CAA8CA">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0B28D126">
      <w:pPr>
        <w:pStyle w:val="6"/>
        <w:spacing w:line="560" w:lineRule="exact"/>
        <w:ind w:firstLine="640"/>
        <w:rPr>
          <w:rFonts w:hint="default" w:ascii="仿宋_GB2312" w:eastAsia="仿宋_GB2312"/>
          <w:i/>
          <w:sz w:val="32"/>
          <w:u w:val="single"/>
        </w:rPr>
      </w:pPr>
    </w:p>
    <w:p w14:paraId="4534D319">
      <w:pPr>
        <w:pStyle w:val="6"/>
        <w:spacing w:line="560" w:lineRule="atLeast"/>
        <w:jc w:val="left"/>
        <w:rPr>
          <w:rFonts w:hint="default" w:ascii="仿宋_GB2312" w:hAnsi="仿宋_GB2312" w:eastAsia="仿宋_GB2312" w:cs="仿宋_GB2312"/>
          <w:b/>
          <w:sz w:val="52"/>
          <w:szCs w:val="52"/>
        </w:rPr>
      </w:pPr>
    </w:p>
    <w:p w14:paraId="07C9250B">
      <w:pPr>
        <w:pStyle w:val="6"/>
        <w:spacing w:line="560" w:lineRule="atLeast"/>
        <w:jc w:val="left"/>
        <w:rPr>
          <w:rFonts w:hint="default" w:ascii="仿宋_GB2312" w:hAnsi="仿宋_GB2312" w:eastAsia="仿宋_GB2312" w:cs="仿宋_GB2312"/>
          <w:b/>
          <w:sz w:val="52"/>
          <w:szCs w:val="52"/>
        </w:rPr>
      </w:pPr>
    </w:p>
    <w:p w14:paraId="44F46FC6">
      <w:pPr>
        <w:pStyle w:val="6"/>
        <w:spacing w:line="560" w:lineRule="atLeast"/>
        <w:jc w:val="left"/>
        <w:rPr>
          <w:rFonts w:hint="default" w:ascii="仿宋_GB2312" w:hAnsi="仿宋_GB2312" w:eastAsia="仿宋_GB2312" w:cs="仿宋_GB2312"/>
          <w:b/>
          <w:sz w:val="52"/>
          <w:szCs w:val="52"/>
        </w:rPr>
      </w:pPr>
    </w:p>
    <w:p w14:paraId="6B8725E3">
      <w:pPr>
        <w:pStyle w:val="6"/>
        <w:spacing w:line="560" w:lineRule="atLeast"/>
        <w:jc w:val="left"/>
        <w:rPr>
          <w:rFonts w:hint="default" w:ascii="仿宋_GB2312" w:hAnsi="仿宋_GB2312" w:eastAsia="仿宋_GB2312" w:cs="仿宋_GB2312"/>
          <w:b/>
          <w:sz w:val="52"/>
          <w:szCs w:val="52"/>
        </w:rPr>
      </w:pPr>
    </w:p>
    <w:p w14:paraId="061FA58E">
      <w:pPr>
        <w:pStyle w:val="6"/>
        <w:spacing w:line="560" w:lineRule="atLeast"/>
        <w:jc w:val="left"/>
        <w:rPr>
          <w:rFonts w:hint="default" w:ascii="仿宋_GB2312" w:hAnsi="仿宋_GB2312" w:eastAsia="仿宋_GB2312" w:cs="仿宋_GB2312"/>
          <w:b/>
          <w:sz w:val="52"/>
          <w:szCs w:val="52"/>
        </w:rPr>
      </w:pPr>
    </w:p>
    <w:p w14:paraId="22B72435">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B93A07F">
      <w:pPr>
        <w:pStyle w:val="6"/>
        <w:spacing w:line="560" w:lineRule="atLeast"/>
        <w:jc w:val="left"/>
        <w:rPr>
          <w:rFonts w:hint="default" w:ascii="仿宋_GB2312" w:hAnsi="仿宋_GB2312" w:eastAsia="仿宋_GB2312" w:cs="仿宋_GB2312"/>
          <w:b/>
          <w:sz w:val="52"/>
          <w:szCs w:val="52"/>
        </w:rPr>
      </w:pPr>
    </w:p>
    <w:p w14:paraId="0F7206C6">
      <w:pPr>
        <w:pStyle w:val="6"/>
        <w:spacing w:line="560" w:lineRule="atLeast"/>
        <w:jc w:val="left"/>
        <w:rPr>
          <w:rFonts w:hint="default" w:ascii="仿宋_GB2312" w:hAnsi="仿宋_GB2312" w:eastAsia="仿宋_GB2312" w:cs="仿宋_GB2312"/>
          <w:b/>
          <w:sz w:val="52"/>
          <w:szCs w:val="52"/>
        </w:rPr>
      </w:pPr>
    </w:p>
    <w:p w14:paraId="3AF03B06">
      <w:pPr>
        <w:pStyle w:val="6"/>
        <w:spacing w:line="560" w:lineRule="atLeast"/>
        <w:jc w:val="left"/>
        <w:rPr>
          <w:rFonts w:hint="default" w:ascii="仿宋_GB2312" w:hAnsi="仿宋_GB2312" w:eastAsia="仿宋_GB2312" w:cs="仿宋_GB2312"/>
          <w:b/>
          <w:sz w:val="52"/>
          <w:szCs w:val="52"/>
        </w:rPr>
      </w:pPr>
    </w:p>
    <w:p w14:paraId="5CC01DC9">
      <w:pPr>
        <w:pStyle w:val="6"/>
        <w:spacing w:line="560" w:lineRule="atLeast"/>
        <w:jc w:val="left"/>
        <w:rPr>
          <w:rFonts w:hint="default" w:ascii="仿宋_GB2312" w:hAnsi="仿宋_GB2312" w:eastAsia="仿宋_GB2312" w:cs="仿宋_GB2312"/>
          <w:b/>
          <w:sz w:val="52"/>
          <w:szCs w:val="52"/>
        </w:rPr>
      </w:pPr>
    </w:p>
    <w:p w14:paraId="05720D87">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沈阳市浑南区红十字会</w:t>
      </w:r>
      <w:r>
        <w:rPr>
          <w:rFonts w:ascii="仿宋_GB2312" w:hAnsi="仿宋_GB2312" w:eastAsia="仿宋_GB2312" w:cs="仿宋_GB2312"/>
          <w:b/>
          <w:sz w:val="52"/>
          <w:szCs w:val="52"/>
        </w:rPr>
        <w:t>2021年度决算表</w:t>
      </w:r>
    </w:p>
    <w:p w14:paraId="5D9BECC9">
      <w:pPr>
        <w:rPr>
          <w:rFonts w:hint="default" w:ascii="仿宋_GB2312" w:hAnsi="宋体" w:eastAsia="仿宋_GB2312"/>
          <w:kern w:val="0"/>
          <w:sz w:val="32"/>
        </w:rPr>
      </w:pPr>
    </w:p>
    <w:p w14:paraId="0AE9FCE9">
      <w:pPr>
        <w:rPr>
          <w:rFonts w:hint="default" w:ascii="仿宋_GB2312" w:hAnsi="宋体" w:eastAsia="仿宋_GB2312"/>
          <w:kern w:val="0"/>
          <w:sz w:val="32"/>
        </w:rPr>
      </w:pPr>
    </w:p>
    <w:p w14:paraId="13327480">
      <w:pPr>
        <w:rPr>
          <w:rFonts w:hint="default" w:ascii="仿宋_GB2312" w:hAnsi="宋体" w:eastAsia="仿宋_GB2312"/>
          <w:kern w:val="0"/>
          <w:sz w:val="32"/>
        </w:rPr>
      </w:pPr>
    </w:p>
    <w:p w14:paraId="21FC3D69">
      <w:pPr>
        <w:rPr>
          <w:rFonts w:hint="default" w:ascii="仿宋_GB2312" w:hAnsi="宋体" w:eastAsia="仿宋_GB2312"/>
          <w:kern w:val="0"/>
          <w:sz w:val="32"/>
        </w:rPr>
      </w:pPr>
    </w:p>
    <w:p w14:paraId="02E51F2C">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07BE2">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1ADC6">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67ADA"/>
    <w:multiLevelType w:val="singleLevel"/>
    <w:tmpl w:val="38567ADA"/>
    <w:lvl w:ilvl="0" w:tentative="0">
      <w:start w:val="2"/>
      <w:numFmt w:val="chineseCounting"/>
      <w:suff w:val="nothing"/>
      <w:lvlText w:val="%1、"/>
      <w:lvlJc w:val="left"/>
      <w:rPr>
        <w:rFonts w:hint="eastAsia"/>
        <w:color w:val="auto"/>
      </w:rPr>
    </w:lvl>
  </w:abstractNum>
  <w:abstractNum w:abstractNumId="1">
    <w:nsid w:val="69795189"/>
    <w:multiLevelType w:val="singleLevel"/>
    <w:tmpl w:val="6979518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4F075E7"/>
    <w:rsid w:val="1B0D4F48"/>
    <w:rsid w:val="1C635C29"/>
    <w:rsid w:val="2A4E308A"/>
    <w:rsid w:val="2E4F6256"/>
    <w:rsid w:val="36230505"/>
    <w:rsid w:val="40E0492B"/>
    <w:rsid w:val="54F6469B"/>
    <w:rsid w:val="59760F2B"/>
    <w:rsid w:val="5B697371"/>
    <w:rsid w:val="61B1150E"/>
    <w:rsid w:val="66F16D03"/>
    <w:rsid w:val="673C6F2C"/>
    <w:rsid w:val="69BC755F"/>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customStyle="1" w:styleId="10">
    <w:name w:val="179"/>
    <w:basedOn w:val="1"/>
    <w:qFormat/>
    <w:uiPriority w:val="0"/>
    <w:pPr>
      <w:ind w:firstLine="420" w:firstLineChars="200"/>
      <w:jc w:val="both"/>
      <w:textAlignment w:val="baseline"/>
    </w:pPr>
  </w:style>
  <w:style w:type="character" w:customStyle="1" w:styleId="11">
    <w:name w:val="NormalCharacter"/>
    <w:link w:val="1"/>
    <w:semiHidden/>
    <w:qFormat/>
    <w:uiPriority w:val="0"/>
    <w:rPr>
      <w:rFonts w:hint="eastAsia"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4269</Words>
  <Characters>4626</Characters>
  <Lines>37</Lines>
  <Paragraphs>10</Paragraphs>
  <TotalTime>1</TotalTime>
  <ScaleCrop>false</ScaleCrop>
  <LinksUpToDate>false</LinksUpToDate>
  <CharactersWithSpaces>4656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2025-06-16T01:56:52Z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9C872CB057B74C43AB101636CEB4559F_13</vt:lpwstr>
  </property>
  <property fmtid="{D5CDD505-2E9C-101B-9397-08002B2CF9AE}" pid="4" name="KSOTemplateDocerSaveRecord">
    <vt:lpwstr>eyJoZGlkIjoiNzZiZTQ3ZmI1OTFmODUzNzgwMGRlNDBmMWZiZDQzMjEiLCJ1c2VySWQiOiIyMzQ0MjI2NjQifQ==</vt:lpwstr>
  </property>
</Properties>
</file>