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F9F98">
      <w:pPr>
        <w:pStyle w:val="6"/>
        <w:rPr>
          <w:rFonts w:hint="default" w:ascii="黑体" w:eastAsia="黑体"/>
          <w:sz w:val="32"/>
        </w:rPr>
      </w:pPr>
      <w:bookmarkStart w:id="0" w:name="_GoBack"/>
      <w:bookmarkEnd w:id="0"/>
      <w:r>
        <w:rPr>
          <w:rFonts w:ascii="黑体" w:eastAsia="黑体"/>
          <w:sz w:val="32"/>
        </w:rPr>
        <w:t>附件2</w:t>
      </w:r>
    </w:p>
    <w:p w14:paraId="7F466280">
      <w:pPr>
        <w:pStyle w:val="6"/>
        <w:rPr>
          <w:rFonts w:hint="default"/>
          <w:b/>
          <w:sz w:val="44"/>
        </w:rPr>
      </w:pPr>
    </w:p>
    <w:p w14:paraId="108136FA">
      <w:pPr>
        <w:pStyle w:val="6"/>
        <w:rPr>
          <w:rFonts w:hint="default"/>
          <w:b/>
          <w:sz w:val="44"/>
        </w:rPr>
      </w:pPr>
    </w:p>
    <w:p w14:paraId="50B24632">
      <w:pPr>
        <w:spacing w:line="540" w:lineRule="exact"/>
        <w:jc w:val="both"/>
        <w:rPr>
          <w:rFonts w:hint="eastAsia" w:ascii="宋体" w:hAnsi="宋体"/>
          <w:b/>
          <w:sz w:val="52"/>
          <w:szCs w:val="52"/>
          <w:lang w:val="en-US" w:eastAsia="zh-CN"/>
        </w:rPr>
      </w:pPr>
    </w:p>
    <w:p w14:paraId="7644C4A4">
      <w:pPr>
        <w:spacing w:line="540" w:lineRule="exact"/>
        <w:jc w:val="both"/>
        <w:rPr>
          <w:rFonts w:hint="eastAsia" w:ascii="宋体" w:hAnsi="宋体"/>
          <w:b/>
          <w:sz w:val="52"/>
          <w:szCs w:val="52"/>
          <w:lang w:val="en-US" w:eastAsia="zh-CN"/>
        </w:rPr>
      </w:pPr>
    </w:p>
    <w:p w14:paraId="3B8BFEBA">
      <w:pPr>
        <w:spacing w:line="540" w:lineRule="exact"/>
        <w:jc w:val="both"/>
        <w:rPr>
          <w:rFonts w:hint="eastAsia" w:ascii="宋体" w:hAnsi="宋体"/>
          <w:b/>
          <w:sz w:val="52"/>
          <w:szCs w:val="52"/>
          <w:lang w:val="en-US" w:eastAsia="zh-CN"/>
        </w:rPr>
      </w:pPr>
    </w:p>
    <w:p w14:paraId="77C7ED8F">
      <w:pPr>
        <w:spacing w:line="540" w:lineRule="exact"/>
        <w:jc w:val="both"/>
        <w:rPr>
          <w:rFonts w:hint="eastAsia" w:ascii="宋体" w:hAnsi="宋体"/>
          <w:b/>
          <w:sz w:val="52"/>
          <w:szCs w:val="52"/>
          <w:lang w:val="en-US" w:eastAsia="zh-CN"/>
        </w:rPr>
      </w:pPr>
    </w:p>
    <w:p w14:paraId="37612740">
      <w:pPr>
        <w:spacing w:line="540" w:lineRule="exact"/>
        <w:jc w:val="both"/>
        <w:rPr>
          <w:rFonts w:hint="eastAsia" w:ascii="宋体" w:hAnsi="宋体"/>
          <w:b/>
          <w:sz w:val="52"/>
          <w:szCs w:val="52"/>
          <w:lang w:val="en-US" w:eastAsia="zh-CN"/>
        </w:rPr>
      </w:pPr>
    </w:p>
    <w:p w14:paraId="345FDC99">
      <w:pPr>
        <w:spacing w:line="540" w:lineRule="exact"/>
        <w:jc w:val="center"/>
        <w:rPr>
          <w:rFonts w:hint="eastAsia" w:ascii="宋体" w:hAnsi="宋体"/>
          <w:b/>
          <w:sz w:val="52"/>
          <w:szCs w:val="52"/>
          <w:lang w:val="en-US" w:eastAsia="zh-CN"/>
        </w:rPr>
      </w:pPr>
    </w:p>
    <w:p w14:paraId="3A9C226F">
      <w:pPr>
        <w:spacing w:line="540" w:lineRule="exact"/>
        <w:jc w:val="center"/>
        <w:rPr>
          <w:rFonts w:hint="eastAsia" w:ascii="宋体" w:hAnsi="宋体"/>
          <w:b/>
          <w:sz w:val="52"/>
          <w:szCs w:val="52"/>
          <w:lang w:val="en-US" w:eastAsia="zh-CN"/>
        </w:rPr>
      </w:pPr>
    </w:p>
    <w:p w14:paraId="631DAE65">
      <w:pPr>
        <w:pStyle w:val="6"/>
        <w:spacing w:line="240" w:lineRule="auto"/>
        <w:jc w:val="center"/>
        <w:rPr>
          <w:rFonts w:hint="default" w:ascii="仿宋_GB2312" w:eastAsia="仿宋_GB2312"/>
          <w:b/>
          <w:sz w:val="48"/>
          <w:szCs w:val="48"/>
        </w:rPr>
      </w:pPr>
      <w:r>
        <w:rPr>
          <w:rFonts w:hint="eastAsia" w:ascii="宋体" w:hAnsi="宋体"/>
          <w:b/>
          <w:sz w:val="48"/>
          <w:szCs w:val="48"/>
          <w:lang w:val="en-US" w:eastAsia="zh-CN"/>
        </w:rPr>
        <w:t>辽宁省沈阳市浑南区李相街道办事处</w:t>
      </w:r>
    </w:p>
    <w:p w14:paraId="36D6DC3B">
      <w:pPr>
        <w:pStyle w:val="6"/>
        <w:jc w:val="center"/>
        <w:rPr>
          <w:rFonts w:hint="default" w:ascii="仿宋_GB2312" w:eastAsia="仿宋_GB2312"/>
          <w:b/>
          <w:sz w:val="52"/>
        </w:rPr>
      </w:pPr>
    </w:p>
    <w:p w14:paraId="593F7ECD">
      <w:pPr>
        <w:pStyle w:val="6"/>
        <w:jc w:val="center"/>
        <w:rPr>
          <w:rFonts w:hint="default" w:ascii="Times New Roman" w:eastAsia="Times New Roman"/>
          <w:b/>
          <w:sz w:val="44"/>
          <w:u w:val="single"/>
        </w:rPr>
      </w:pPr>
      <w:r>
        <w:rPr>
          <w:rFonts w:hint="eastAsia" w:ascii="宋体" w:hAnsi="宋体"/>
          <w:b/>
          <w:sz w:val="52"/>
          <w:szCs w:val="52"/>
          <w:lang w:eastAsia="zh-CN"/>
        </w:rPr>
        <w:t>202</w:t>
      </w:r>
      <w:r>
        <w:rPr>
          <w:rFonts w:hint="eastAsia"/>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14:paraId="609A9C15">
      <w:pPr>
        <w:pStyle w:val="6"/>
        <w:jc w:val="center"/>
        <w:rPr>
          <w:rFonts w:hint="default" w:ascii="Times New Roman" w:eastAsia="Times New Roman"/>
          <w:b/>
          <w:sz w:val="44"/>
          <w:u w:val="single"/>
        </w:rPr>
      </w:pPr>
    </w:p>
    <w:p w14:paraId="0B3963BA">
      <w:pPr>
        <w:pStyle w:val="6"/>
        <w:jc w:val="center"/>
        <w:rPr>
          <w:rFonts w:hint="default" w:ascii="Times New Roman" w:eastAsia="Times New Roman"/>
          <w:b/>
          <w:sz w:val="44"/>
          <w:u w:val="single"/>
        </w:rPr>
      </w:pPr>
    </w:p>
    <w:p w14:paraId="55000C77">
      <w:pPr>
        <w:pStyle w:val="6"/>
        <w:jc w:val="center"/>
        <w:rPr>
          <w:rFonts w:hint="default" w:ascii="Times New Roman" w:eastAsia="Times New Roman"/>
          <w:b/>
          <w:sz w:val="44"/>
          <w:u w:val="single"/>
        </w:rPr>
      </w:pPr>
    </w:p>
    <w:p w14:paraId="09643353">
      <w:pPr>
        <w:pStyle w:val="6"/>
        <w:jc w:val="center"/>
        <w:rPr>
          <w:rFonts w:hint="default" w:ascii="Times New Roman" w:eastAsia="Times New Roman"/>
          <w:b/>
          <w:sz w:val="44"/>
          <w:u w:val="single"/>
        </w:rPr>
      </w:pPr>
    </w:p>
    <w:p w14:paraId="5AC5F8A7">
      <w:pPr>
        <w:pStyle w:val="6"/>
        <w:jc w:val="center"/>
        <w:rPr>
          <w:rFonts w:hint="default" w:ascii="Times New Roman" w:eastAsia="Times New Roman"/>
          <w:b/>
          <w:sz w:val="44"/>
          <w:u w:val="single"/>
        </w:rPr>
      </w:pPr>
    </w:p>
    <w:p w14:paraId="5877B2BF">
      <w:pPr>
        <w:pStyle w:val="6"/>
        <w:jc w:val="center"/>
        <w:rPr>
          <w:rFonts w:hint="default" w:ascii="Times New Roman" w:eastAsia="Times New Roman"/>
          <w:b/>
          <w:sz w:val="44"/>
          <w:u w:val="single"/>
        </w:rPr>
      </w:pPr>
    </w:p>
    <w:p w14:paraId="23CA4530">
      <w:pPr>
        <w:pStyle w:val="6"/>
        <w:jc w:val="center"/>
        <w:rPr>
          <w:rFonts w:hint="default" w:ascii="Times New Roman" w:eastAsia="Times New Roman"/>
          <w:b/>
          <w:sz w:val="44"/>
          <w:u w:val="single"/>
        </w:rPr>
      </w:pPr>
    </w:p>
    <w:p w14:paraId="19EAA2BD">
      <w:pPr>
        <w:pStyle w:val="6"/>
        <w:jc w:val="center"/>
        <w:rPr>
          <w:rFonts w:hint="default" w:ascii="Times New Roman" w:eastAsia="Times New Roman"/>
          <w:b/>
          <w:sz w:val="44"/>
          <w:u w:val="single"/>
        </w:rPr>
      </w:pPr>
    </w:p>
    <w:p w14:paraId="72CB5B8C">
      <w:pPr>
        <w:pStyle w:val="6"/>
        <w:spacing w:line="560" w:lineRule="exact"/>
        <w:jc w:val="both"/>
        <w:rPr>
          <w:b/>
          <w:sz w:val="44"/>
        </w:rPr>
      </w:pPr>
    </w:p>
    <w:p w14:paraId="6FA1826F">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69F18DA1">
      <w:pPr>
        <w:pStyle w:val="6"/>
        <w:spacing w:line="560" w:lineRule="exact"/>
        <w:rPr>
          <w:rFonts w:ascii="黑体" w:eastAsia="黑体"/>
          <w:sz w:val="32"/>
        </w:rPr>
      </w:pPr>
    </w:p>
    <w:p w14:paraId="1A975024">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lang w:eastAsia="zh-CN"/>
        </w:rPr>
        <w:t>沈阳市浑南区李相街道办事处</w:t>
      </w:r>
      <w:r>
        <w:rPr>
          <w:rFonts w:hint="eastAsia" w:ascii="黑体" w:hAnsi="黑体" w:eastAsia="黑体"/>
          <w:sz w:val="32"/>
          <w:szCs w:val="32"/>
        </w:rPr>
        <w:t>概况</w:t>
      </w:r>
    </w:p>
    <w:p w14:paraId="1E35FAA6">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3E394B87">
      <w:pPr>
        <w:pStyle w:val="6"/>
        <w:spacing w:line="560" w:lineRule="exact"/>
        <w:rPr>
          <w:rFonts w:hint="default" w:ascii="仿宋_GB2312" w:eastAsia="仿宋_GB2312"/>
          <w:sz w:val="32"/>
        </w:rPr>
      </w:pPr>
      <w:r>
        <w:rPr>
          <w:rFonts w:ascii="仿宋_GB2312" w:eastAsia="仿宋_GB2312"/>
          <w:sz w:val="32"/>
        </w:rPr>
        <w:t>二、决算单位构成</w:t>
      </w:r>
    </w:p>
    <w:p w14:paraId="6AADFEED">
      <w:pPr>
        <w:spacing w:line="540" w:lineRule="exact"/>
        <w:outlineLvl w:val="0"/>
        <w:rPr>
          <w:rFonts w:hint="eastAsia" w:ascii="黑体" w:hAnsi="黑体" w:eastAsia="黑体"/>
          <w:sz w:val="32"/>
          <w:szCs w:val="32"/>
        </w:rPr>
      </w:pPr>
      <w:r>
        <w:rPr>
          <w:rFonts w:ascii="黑体" w:eastAsia="黑体"/>
          <w:sz w:val="32"/>
        </w:rPr>
        <w:t xml:space="preserve">第二部分    </w:t>
      </w:r>
      <w:r>
        <w:rPr>
          <w:rFonts w:hint="eastAsia" w:ascii="黑体" w:hAnsi="黑体" w:eastAsia="黑体"/>
          <w:sz w:val="32"/>
          <w:szCs w:val="32"/>
          <w:lang w:eastAsia="zh-CN"/>
        </w:rPr>
        <w:t>沈阳市浑南区李相街道办事处20</w:t>
      </w:r>
      <w:r>
        <w:rPr>
          <w:rFonts w:hint="eastAsia" w:ascii="黑体" w:hAnsi="黑体" w:eastAsia="黑体"/>
          <w:sz w:val="32"/>
          <w:szCs w:val="32"/>
          <w:lang w:val="en-US" w:eastAsia="zh-CN"/>
        </w:rPr>
        <w:t>21</w:t>
      </w:r>
      <w:r>
        <w:rPr>
          <w:rFonts w:hint="eastAsia" w:ascii="黑体" w:hAnsi="黑体" w:eastAsia="黑体"/>
          <w:sz w:val="32"/>
          <w:szCs w:val="32"/>
        </w:rPr>
        <w:t>年度决算情况说明</w:t>
      </w:r>
    </w:p>
    <w:p w14:paraId="5AA3835E">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7AD2BF27">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3896FAFC">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78BE455E">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2C5526EB">
      <w:pPr>
        <w:pStyle w:val="6"/>
        <w:spacing w:line="560" w:lineRule="exact"/>
        <w:rPr>
          <w:rFonts w:hint="default" w:ascii="黑体" w:eastAsia="黑体"/>
          <w:sz w:val="32"/>
        </w:rPr>
      </w:pPr>
      <w:r>
        <w:rPr>
          <w:rFonts w:ascii="仿宋_GB2312" w:eastAsia="仿宋_GB2312"/>
          <w:sz w:val="32"/>
        </w:rPr>
        <w:t>五、其他重要事项的情况说明</w:t>
      </w:r>
    </w:p>
    <w:p w14:paraId="6604F61F">
      <w:pPr>
        <w:pStyle w:val="6"/>
        <w:spacing w:line="560" w:lineRule="exact"/>
        <w:rPr>
          <w:rFonts w:hint="default" w:ascii="黑体" w:eastAsia="黑体"/>
          <w:sz w:val="32"/>
        </w:rPr>
      </w:pPr>
      <w:r>
        <w:rPr>
          <w:rFonts w:ascii="黑体" w:eastAsia="黑体"/>
          <w:sz w:val="32"/>
        </w:rPr>
        <w:t>第三部分  名词解释</w:t>
      </w:r>
    </w:p>
    <w:p w14:paraId="6EC76DA7">
      <w:pPr>
        <w:spacing w:line="540" w:lineRule="exact"/>
        <w:outlineLvl w:val="0"/>
        <w:rPr>
          <w:rFonts w:hint="eastAsia" w:ascii="黑体" w:hAnsi="黑体" w:eastAsia="黑体"/>
          <w:sz w:val="32"/>
          <w:szCs w:val="32"/>
        </w:rPr>
      </w:pPr>
      <w:r>
        <w:rPr>
          <w:rFonts w:ascii="黑体" w:eastAsia="黑体"/>
          <w:sz w:val="32"/>
        </w:rPr>
        <w:t xml:space="preserve">第四部分 </w:t>
      </w:r>
      <w:r>
        <w:rPr>
          <w:rFonts w:hint="eastAsia" w:ascii="黑体" w:eastAsia="黑体"/>
          <w:sz w:val="32"/>
          <w:lang w:val="en-US" w:eastAsia="zh-CN"/>
        </w:rPr>
        <w:t xml:space="preserve"> </w:t>
      </w:r>
      <w:r>
        <w:rPr>
          <w:rFonts w:hint="eastAsia" w:ascii="黑体" w:hAnsi="黑体" w:eastAsia="黑体"/>
          <w:sz w:val="32"/>
          <w:szCs w:val="32"/>
          <w:lang w:eastAsia="zh-CN"/>
        </w:rPr>
        <w:t>沈阳市浑南区李相街道办事处20</w:t>
      </w:r>
      <w:r>
        <w:rPr>
          <w:rFonts w:hint="eastAsia" w:ascii="黑体" w:hAnsi="黑体" w:eastAsia="黑体"/>
          <w:sz w:val="32"/>
          <w:szCs w:val="32"/>
          <w:lang w:val="en-US" w:eastAsia="zh-CN"/>
        </w:rPr>
        <w:t>21</w:t>
      </w:r>
      <w:r>
        <w:rPr>
          <w:rFonts w:hint="eastAsia" w:ascii="黑体" w:hAnsi="黑体" w:eastAsia="黑体"/>
          <w:sz w:val="32"/>
          <w:szCs w:val="32"/>
        </w:rPr>
        <w:t>年度决算报表</w:t>
      </w:r>
    </w:p>
    <w:p w14:paraId="51F34B29">
      <w:pPr>
        <w:pStyle w:val="6"/>
        <w:spacing w:line="560" w:lineRule="exact"/>
        <w:rPr>
          <w:rFonts w:hint="default" w:ascii="仿宋_GB2312" w:eastAsia="仿宋_GB2312"/>
          <w:sz w:val="32"/>
        </w:rPr>
      </w:pPr>
      <w:r>
        <w:rPr>
          <w:rFonts w:ascii="仿宋_GB2312" w:eastAsia="仿宋_GB2312"/>
          <w:sz w:val="32"/>
        </w:rPr>
        <w:t>一、2021年度收入支出决算总表</w:t>
      </w:r>
    </w:p>
    <w:p w14:paraId="5116A102">
      <w:pPr>
        <w:pStyle w:val="6"/>
        <w:spacing w:line="560" w:lineRule="exact"/>
        <w:rPr>
          <w:rFonts w:hint="default" w:ascii="仿宋_GB2312" w:eastAsia="仿宋_GB2312"/>
          <w:sz w:val="32"/>
        </w:rPr>
      </w:pPr>
      <w:r>
        <w:rPr>
          <w:rFonts w:ascii="仿宋_GB2312" w:eastAsia="仿宋_GB2312"/>
          <w:sz w:val="32"/>
        </w:rPr>
        <w:t>二、2021年度收入决算表</w:t>
      </w:r>
    </w:p>
    <w:p w14:paraId="0F9BF552">
      <w:pPr>
        <w:pStyle w:val="6"/>
        <w:spacing w:line="560" w:lineRule="exact"/>
        <w:rPr>
          <w:rFonts w:hint="default" w:ascii="仿宋_GB2312" w:eastAsia="仿宋_GB2312"/>
          <w:sz w:val="32"/>
        </w:rPr>
      </w:pPr>
      <w:r>
        <w:rPr>
          <w:rFonts w:ascii="仿宋_GB2312" w:eastAsia="仿宋_GB2312"/>
          <w:sz w:val="32"/>
        </w:rPr>
        <w:t>三、2021年度支出决算表</w:t>
      </w:r>
    </w:p>
    <w:p w14:paraId="6EEF4B50">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33CFD004">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643A443A">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2C148892">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02578C56">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36C8FF07">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088E95AE">
      <w:pPr>
        <w:pStyle w:val="6"/>
        <w:spacing w:line="560" w:lineRule="exact"/>
        <w:jc w:val="center"/>
        <w:rPr>
          <w:rFonts w:hint="default"/>
          <w:b/>
          <w:sz w:val="36"/>
        </w:rPr>
      </w:pPr>
    </w:p>
    <w:p w14:paraId="3B559E9A">
      <w:pPr>
        <w:spacing w:line="540" w:lineRule="exact"/>
        <w:jc w:val="center"/>
        <w:outlineLvl w:val="0"/>
        <w:rPr>
          <w:rFonts w:hint="eastAsia" w:ascii="宋体" w:hAnsi="宋体"/>
          <w:b/>
          <w:sz w:val="36"/>
          <w:szCs w:val="36"/>
        </w:rPr>
      </w:pPr>
      <w:r>
        <w:rPr>
          <w:rFonts w:hint="eastAsia" w:ascii="宋体" w:hAnsi="宋体"/>
          <w:b/>
          <w:sz w:val="36"/>
          <w:szCs w:val="36"/>
        </w:rPr>
        <w:t xml:space="preserve">第一部分 </w:t>
      </w:r>
      <w:r>
        <w:rPr>
          <w:rFonts w:hint="eastAsia" w:ascii="宋体" w:hAnsi="宋体"/>
          <w:b/>
          <w:sz w:val="36"/>
          <w:szCs w:val="36"/>
          <w:lang w:eastAsia="zh-CN"/>
        </w:rPr>
        <w:t>沈阳市浑南区李相街道办事处</w:t>
      </w:r>
      <w:r>
        <w:rPr>
          <w:rFonts w:hint="eastAsia" w:ascii="宋体" w:hAnsi="宋体"/>
          <w:b/>
          <w:sz w:val="36"/>
          <w:szCs w:val="36"/>
        </w:rPr>
        <w:t>概况</w:t>
      </w:r>
    </w:p>
    <w:p w14:paraId="2C2467A1">
      <w:pPr>
        <w:spacing w:line="540" w:lineRule="exact"/>
        <w:ind w:firstLine="640" w:firstLineChars="200"/>
        <w:jc w:val="left"/>
        <w:rPr>
          <w:rFonts w:hint="eastAsia" w:ascii="黑体" w:eastAsia="黑体"/>
          <w:sz w:val="32"/>
          <w:szCs w:val="32"/>
        </w:rPr>
      </w:pPr>
    </w:p>
    <w:p w14:paraId="1BB5335F">
      <w:pPr>
        <w:spacing w:line="540" w:lineRule="exact"/>
        <w:ind w:firstLine="640" w:firstLineChars="200"/>
        <w:jc w:val="left"/>
        <w:rPr>
          <w:rFonts w:hint="eastAsia" w:ascii="仿宋_GB2312" w:hAnsi="仿宋_GB2312" w:eastAsia="仿宋_GB2312" w:cs="仿宋_GB2312"/>
          <w:sz w:val="30"/>
          <w:szCs w:val="30"/>
        </w:rPr>
      </w:pPr>
      <w:r>
        <w:rPr>
          <w:rFonts w:hint="eastAsia" w:ascii="黑体" w:eastAsia="黑体"/>
          <w:sz w:val="32"/>
          <w:szCs w:val="32"/>
        </w:rPr>
        <w:t>一、主要职责</w:t>
      </w:r>
    </w:p>
    <w:p w14:paraId="521B26F1">
      <w:pPr>
        <w:keepNext w:val="0"/>
        <w:keepLines w:val="0"/>
        <w:widowControl/>
        <w:suppressLineNumbers w:val="0"/>
        <w:ind w:firstLine="620" w:firstLineChars="200"/>
        <w:jc w:val="left"/>
        <w:rPr>
          <w:rFonts w:hint="default"/>
          <w:lang w:val="en-US"/>
        </w:rPr>
      </w:pPr>
      <w:r>
        <w:rPr>
          <w:rFonts w:ascii="仿宋_GB2312" w:hAnsi="宋体" w:eastAsia="仿宋_GB2312" w:cs="仿宋_GB2312"/>
          <w:color w:val="000000"/>
          <w:kern w:val="0"/>
          <w:sz w:val="31"/>
          <w:szCs w:val="31"/>
          <w:lang w:val="en-US" w:eastAsia="zh-CN" w:bidi="ar"/>
        </w:rPr>
        <w:t>根据《沈阳市浑南区街道机构改革方案》，街道的职能定位为：</w:t>
      </w:r>
      <w:r>
        <w:rPr>
          <w:rFonts w:hint="default" w:ascii="仿宋_GB2312" w:hAnsi="宋体" w:eastAsia="仿宋_GB2312" w:cs="仿宋_GB2312"/>
          <w:color w:val="000000"/>
          <w:kern w:val="0"/>
          <w:sz w:val="31"/>
          <w:szCs w:val="31"/>
          <w:lang w:val="en-US" w:eastAsia="zh-CN" w:bidi="ar"/>
        </w:rPr>
        <w:t>贯彻执行党和国家的路线、方针、政策、法律、法规和上级党委、政府的决定、决议，根据法律法规和县级党委、政府授权，围绕党的建设</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r>
        <w:rPr>
          <w:rFonts w:hint="eastAsia" w:ascii="仿宋_GB2312" w:hAnsi="宋体" w:eastAsia="仿宋_GB2312" w:cs="仿宋_GB2312"/>
          <w:color w:val="000000"/>
          <w:kern w:val="0"/>
          <w:sz w:val="31"/>
          <w:szCs w:val="31"/>
          <w:lang w:val="en-US" w:eastAsia="zh-CN" w:bidi="ar"/>
        </w:rPr>
        <w:t>。</w:t>
      </w:r>
    </w:p>
    <w:p w14:paraId="0594AFB4">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 xml:space="preserve">根据上述职能定位，确定街道综合办事机构工作职能如下： </w:t>
      </w:r>
    </w:p>
    <w:p w14:paraId="68E5F14B">
      <w:pPr>
        <w:keepNext w:val="0"/>
        <w:keepLines w:val="0"/>
        <w:widowControl/>
        <w:suppressLineNumbers w:val="0"/>
        <w:ind w:firstLine="620" w:firstLineChars="200"/>
        <w:jc w:val="left"/>
      </w:pPr>
      <w:r>
        <w:rPr>
          <w:rFonts w:ascii="楷体_GB2312" w:hAnsi="宋体" w:eastAsia="楷体_GB2312" w:cs="楷体_GB2312"/>
          <w:color w:val="000000"/>
          <w:kern w:val="0"/>
          <w:sz w:val="31"/>
          <w:szCs w:val="31"/>
          <w:lang w:val="en-US" w:eastAsia="zh-CN" w:bidi="ar"/>
        </w:rPr>
        <w:t xml:space="preserve">1.党政综合办公室（党建工作办公室） </w:t>
      </w:r>
    </w:p>
    <w:p w14:paraId="70AF9B29">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主要履行机关日常事务、综合协调、服务保障及党的建设等工作职能。负责党的组织建设、党风廉政建设、宣传教育、思想政治</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意识形态、精神文明建设、统一战线、民族宗教等工作；负责做 好人大代表、政协委员的联络服务和提案办理等工作；负责工会、共青团、妇联等群团工作；负责重要会议活动承办、文字综合、文件制发、文电信息、督促检查、建章立制、档案、保密等工作；负责机构编制、人事管理、财务管理、资产管理、政府采购、绩效考评等工作；负责在职人员管理、离退休干部服务等工作；负责办公场所运转维护、安全、日常值班、考勤统计、卫生清洁等后勤服务保障工作；负责人民武装工作。 </w:t>
      </w:r>
    </w:p>
    <w:p w14:paraId="2588089C">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负责落实基层党建工作责任制，统筹推进基层党建工作，实 现党的组织和工作全覆盖；负责党员管理教育、组织关系接转、 政审外调、党费收缴等工作；负责社区“两委”班子建设；依托街道事务受理中心和文化活动中心，建立街道党建服务中心，面向辖区内党组织和党员开展党建活动、提供党建服务，使其成为服务区域党员群众的枢纽。 </w:t>
      </w:r>
    </w:p>
    <w:p w14:paraId="7A795507">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2.社会治理办公室 </w:t>
      </w:r>
    </w:p>
    <w:p w14:paraId="3FB96E6F">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主要履行社会治安综合治理、信访维稳等工作职能。负责维 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 </w:t>
      </w:r>
    </w:p>
    <w:p w14:paraId="09E9662C">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3.公共服务办公室 </w:t>
      </w:r>
    </w:p>
    <w:p w14:paraId="70BDB475">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主要履行社会服务、社会救济、民生保障等工作职能。负责 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w:t>
      </w:r>
      <w:r>
        <w:rPr>
          <w:rFonts w:hint="eastAsia" w:ascii="仿宋_GB2312" w:hAnsi="宋体" w:eastAsia="仿宋_GB2312" w:cs="仿宋_GB2312"/>
          <w:color w:val="000000"/>
          <w:kern w:val="0"/>
          <w:sz w:val="31"/>
          <w:szCs w:val="31"/>
          <w:lang w:val="en-US" w:eastAsia="zh-CN" w:bidi="ar"/>
        </w:rPr>
        <w:t>残疾人保障法</w:t>
      </w:r>
      <w:r>
        <w:rPr>
          <w:rFonts w:hint="default" w:ascii="仿宋_GB2312" w:hAnsi="宋体" w:eastAsia="仿宋_GB2312" w:cs="仿宋_GB2312"/>
          <w:color w:val="000000"/>
          <w:kern w:val="0"/>
          <w:sz w:val="31"/>
          <w:szCs w:val="31"/>
          <w:lang w:val="en-US" w:eastAsia="zh-CN" w:bidi="ar"/>
        </w:rPr>
        <w:t>》，安置有劳动能力的残疾人就业，维护残疾人合法权益；负责整合基层行政审批和公共服务职责，设置街道便民服务中心，实行“一站式服务”、“一门式办理”</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负责加强社区综合服务站点建设，设置便民服务站，推动基本公共服务事项进驻社区办理。 </w:t>
      </w:r>
    </w:p>
    <w:p w14:paraId="64660478">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4.城乡管理办公室 </w:t>
      </w:r>
    </w:p>
    <w:p w14:paraId="23DBB576">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主要履行城乡建设、综合管理及交通等工作职能。对地区性、综合性事务综合施策，组织协调和整合各类行政资源、专业资源 共同推进社区管理；统筹落实社区市容环境（含爱国卫生、灭“四 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协调协同现场征收部、执法大队开展工作。 </w:t>
      </w:r>
    </w:p>
    <w:p w14:paraId="6CEA5F90">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5.经济发展办公室 </w:t>
      </w:r>
    </w:p>
    <w:p w14:paraId="7E6D849E">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发展决策落实、企业商贸服务、营商环境建设和在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协调协同街道综合服务分中心开展工作。 </w:t>
      </w:r>
    </w:p>
    <w:p w14:paraId="25560646">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6.应急管理办公室 </w:t>
      </w:r>
    </w:p>
    <w:p w14:paraId="076B1466">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主要履行安全生产、灾害防控、应急救援等工作职能。负责组织编制应急管理总体预案和规划，组织指导社区（村）应对突</w:t>
      </w:r>
      <w:r>
        <w:rPr>
          <w:rFonts w:hint="eastAsia" w:ascii="仿宋_GB2312" w:hAnsi="宋体" w:eastAsia="仿宋_GB2312" w:cs="仿宋_GB2312"/>
          <w:color w:val="000000"/>
          <w:kern w:val="0"/>
          <w:sz w:val="31"/>
          <w:szCs w:val="31"/>
          <w:lang w:val="en-US" w:eastAsia="zh-CN" w:bidi="ar"/>
        </w:rPr>
        <w:t>发</w:t>
      </w:r>
      <w:r>
        <w:rPr>
          <w:rFonts w:hint="default" w:ascii="仿宋_GB2312" w:hAnsi="宋体" w:eastAsia="仿宋_GB2312" w:cs="仿宋_GB2312"/>
          <w:color w:val="000000"/>
          <w:kern w:val="0"/>
          <w:sz w:val="31"/>
          <w:szCs w:val="31"/>
          <w:lang w:val="en-US" w:eastAsia="zh-CN" w:bidi="ar"/>
        </w:rPr>
        <w:t xml:space="preserve">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协调协同应急中队开展工作。 </w:t>
      </w:r>
    </w:p>
    <w:p w14:paraId="6BDE55DD">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7.社区建设指导办公室 </w:t>
      </w:r>
    </w:p>
    <w:p w14:paraId="4E5BDE03">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主要履行指导社区居民自治和社区服务等工作职能。负责指 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多网合一、一员多能”。负责整合现有设在街道的党的建设、综合治理、社区治理、数字城管等系统指挥信息资源，建立一体化的信息系统和综合指挥平台，实现互联互通、信息共享、实时监控、综合监测。 </w:t>
      </w:r>
    </w:p>
    <w:p w14:paraId="567DE3A9">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8.纪工委（监察办公室） </w:t>
      </w:r>
    </w:p>
    <w:p w14:paraId="5BAE6F12">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街道纪工委在街道党工委和区纪律检查委员会双重领导下 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 委员会和街道党工委交办的相关事项。 </w:t>
      </w:r>
    </w:p>
    <w:p w14:paraId="26B55A96">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街道监察办公室与纪工委合署办公，依据区监察委员会授权， 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14:paraId="5C971FAC">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p>
    <w:p w14:paraId="45759127">
      <w:pPr>
        <w:pStyle w:val="6"/>
        <w:numPr>
          <w:ilvl w:val="0"/>
          <w:numId w:val="1"/>
        </w:numPr>
        <w:spacing w:line="560" w:lineRule="exact"/>
        <w:ind w:firstLine="640"/>
        <w:rPr>
          <w:rFonts w:ascii="黑体" w:eastAsia="黑体"/>
          <w:sz w:val="32"/>
        </w:rPr>
      </w:pPr>
      <w:r>
        <w:rPr>
          <w:rFonts w:ascii="黑体" w:eastAsia="黑体"/>
          <w:sz w:val="32"/>
        </w:rPr>
        <w:t>决算单位构成</w:t>
      </w:r>
    </w:p>
    <w:p w14:paraId="70E55485">
      <w:pPr>
        <w:pStyle w:val="6"/>
        <w:numPr>
          <w:ilvl w:val="0"/>
          <w:numId w:val="0"/>
        </w:numPr>
        <w:spacing w:line="560" w:lineRule="exact"/>
        <w:ind w:firstLine="620" w:firstLineChars="200"/>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纳入</w:t>
      </w:r>
      <w:r>
        <w:rPr>
          <w:rFonts w:hint="eastAsia" w:ascii="仿宋_GB2312" w:hAnsi="宋体" w:eastAsia="仿宋_GB2312" w:cs="仿宋_GB2312"/>
          <w:color w:val="000000"/>
          <w:kern w:val="0"/>
          <w:sz w:val="31"/>
          <w:szCs w:val="31"/>
          <w:lang w:val="en-US" w:eastAsia="zh-CN" w:bidi="ar"/>
        </w:rPr>
        <w:t>本单位</w:t>
      </w:r>
      <w:r>
        <w:rPr>
          <w:rFonts w:hint="default" w:ascii="仿宋_GB2312" w:hAnsi="宋体" w:eastAsia="仿宋_GB2312" w:cs="仿宋_GB2312"/>
          <w:color w:val="000000"/>
          <w:kern w:val="0"/>
          <w:sz w:val="31"/>
          <w:szCs w:val="31"/>
          <w:lang w:val="en-US" w:eastAsia="zh-CN" w:bidi="ar"/>
        </w:rPr>
        <w:t>20</w:t>
      </w:r>
      <w:r>
        <w:rPr>
          <w:rFonts w:hint="eastAsia" w:ascii="仿宋_GB2312" w:hAnsi="宋体" w:eastAsia="仿宋_GB2312" w:cs="仿宋_GB2312"/>
          <w:color w:val="000000"/>
          <w:kern w:val="0"/>
          <w:sz w:val="31"/>
          <w:szCs w:val="31"/>
          <w:lang w:val="en-US" w:eastAsia="zh-CN" w:bidi="ar"/>
        </w:rPr>
        <w:t>21</w:t>
      </w:r>
      <w:r>
        <w:rPr>
          <w:rFonts w:hint="default" w:ascii="仿宋_GB2312" w:hAnsi="宋体" w:eastAsia="仿宋_GB2312" w:cs="仿宋_GB2312"/>
          <w:color w:val="000000"/>
          <w:kern w:val="0"/>
          <w:sz w:val="31"/>
          <w:szCs w:val="31"/>
          <w:lang w:val="en-US" w:eastAsia="zh-CN" w:bidi="ar"/>
        </w:rPr>
        <w:t>年部门</w:t>
      </w:r>
      <w:r>
        <w:rPr>
          <w:rFonts w:hint="eastAsia" w:ascii="仿宋_GB2312" w:hAnsi="宋体" w:eastAsia="仿宋_GB2312" w:cs="仿宋_GB2312"/>
          <w:color w:val="000000"/>
          <w:kern w:val="0"/>
          <w:sz w:val="31"/>
          <w:szCs w:val="31"/>
          <w:lang w:val="en-US" w:eastAsia="zh-CN" w:bidi="ar"/>
        </w:rPr>
        <w:t>决算</w:t>
      </w:r>
      <w:r>
        <w:rPr>
          <w:rFonts w:hint="default" w:ascii="仿宋_GB2312" w:hAnsi="宋体" w:eastAsia="仿宋_GB2312" w:cs="仿宋_GB2312"/>
          <w:color w:val="000000"/>
          <w:kern w:val="0"/>
          <w:sz w:val="31"/>
          <w:szCs w:val="31"/>
          <w:lang w:val="en-US" w:eastAsia="zh-CN" w:bidi="ar"/>
        </w:rPr>
        <w:t>编制范围的是</w:t>
      </w:r>
      <w:r>
        <w:rPr>
          <w:rFonts w:hint="eastAsia" w:ascii="仿宋_GB2312" w:hAnsi="宋体" w:eastAsia="仿宋_GB2312" w:cs="仿宋_GB2312"/>
          <w:color w:val="000000"/>
          <w:kern w:val="0"/>
          <w:sz w:val="31"/>
          <w:szCs w:val="31"/>
          <w:lang w:val="en-US" w:eastAsia="zh-CN" w:bidi="ar"/>
        </w:rPr>
        <w:t>浑南区</w:t>
      </w:r>
      <w:r>
        <w:rPr>
          <w:rFonts w:hint="eastAsia" w:ascii="仿宋_GB2312" w:eastAsia="仿宋_GB2312" w:cs="仿宋_GB2312"/>
          <w:color w:val="000000"/>
          <w:kern w:val="0"/>
          <w:sz w:val="31"/>
          <w:szCs w:val="31"/>
          <w:lang w:val="en-US" w:eastAsia="zh-CN" w:bidi="ar"/>
        </w:rPr>
        <w:t>李相街道办事处</w:t>
      </w:r>
      <w:r>
        <w:rPr>
          <w:rFonts w:hint="default" w:ascii="仿宋_GB2312" w:hAnsi="宋体" w:eastAsia="仿宋_GB2312" w:cs="仿宋_GB2312"/>
          <w:color w:val="000000"/>
          <w:kern w:val="0"/>
          <w:sz w:val="31"/>
          <w:szCs w:val="31"/>
          <w:lang w:val="en-US" w:eastAsia="zh-CN" w:bidi="ar"/>
        </w:rPr>
        <w:t>本级，本单位无下设机构。</w:t>
      </w:r>
    </w:p>
    <w:p w14:paraId="020B2730">
      <w:pPr>
        <w:pStyle w:val="6"/>
        <w:spacing w:line="560" w:lineRule="exact"/>
        <w:rPr>
          <w:rFonts w:hint="default"/>
          <w:b/>
          <w:sz w:val="36"/>
        </w:rPr>
      </w:pPr>
    </w:p>
    <w:p w14:paraId="2204FB16">
      <w:pPr>
        <w:pStyle w:val="6"/>
        <w:spacing w:line="560" w:lineRule="exact"/>
        <w:rPr>
          <w:rFonts w:hint="default"/>
          <w:b/>
          <w:sz w:val="36"/>
        </w:rPr>
      </w:pPr>
    </w:p>
    <w:p w14:paraId="2BA39F1F">
      <w:pPr>
        <w:pStyle w:val="6"/>
        <w:spacing w:line="560" w:lineRule="exact"/>
        <w:rPr>
          <w:rFonts w:hint="default"/>
          <w:b/>
          <w:sz w:val="36"/>
        </w:rPr>
      </w:pPr>
    </w:p>
    <w:p w14:paraId="1CC27A6E">
      <w:pPr>
        <w:pStyle w:val="6"/>
        <w:spacing w:line="560" w:lineRule="exact"/>
        <w:rPr>
          <w:rFonts w:hint="default"/>
          <w:b/>
          <w:sz w:val="36"/>
        </w:rPr>
      </w:pPr>
    </w:p>
    <w:p w14:paraId="1E53AD1A">
      <w:pPr>
        <w:pStyle w:val="6"/>
        <w:spacing w:line="560" w:lineRule="exact"/>
        <w:jc w:val="center"/>
        <w:rPr>
          <w:rFonts w:hint="default"/>
          <w:b/>
          <w:sz w:val="36"/>
        </w:rPr>
      </w:pPr>
    </w:p>
    <w:p w14:paraId="10140A81">
      <w:pPr>
        <w:pStyle w:val="6"/>
        <w:spacing w:line="560" w:lineRule="exact"/>
        <w:jc w:val="center"/>
        <w:rPr>
          <w:rFonts w:hint="default"/>
          <w:b/>
          <w:sz w:val="36"/>
        </w:rPr>
      </w:pPr>
    </w:p>
    <w:p w14:paraId="011A07B7">
      <w:pPr>
        <w:pStyle w:val="6"/>
        <w:spacing w:line="560" w:lineRule="exact"/>
        <w:jc w:val="center"/>
        <w:rPr>
          <w:rFonts w:hint="default"/>
          <w:b/>
          <w:sz w:val="36"/>
        </w:rPr>
      </w:pPr>
    </w:p>
    <w:p w14:paraId="12568492">
      <w:pPr>
        <w:pStyle w:val="6"/>
        <w:spacing w:line="560" w:lineRule="exact"/>
        <w:jc w:val="center"/>
        <w:rPr>
          <w:rFonts w:hint="default"/>
          <w:b/>
          <w:sz w:val="36"/>
        </w:rPr>
      </w:pPr>
    </w:p>
    <w:p w14:paraId="30ACDC0F">
      <w:pPr>
        <w:pStyle w:val="6"/>
        <w:spacing w:line="560" w:lineRule="exact"/>
        <w:jc w:val="center"/>
        <w:rPr>
          <w:rFonts w:hint="default"/>
          <w:b/>
          <w:sz w:val="36"/>
        </w:rPr>
      </w:pPr>
    </w:p>
    <w:p w14:paraId="098C4890">
      <w:pPr>
        <w:pStyle w:val="6"/>
        <w:spacing w:line="560" w:lineRule="exact"/>
        <w:jc w:val="center"/>
        <w:rPr>
          <w:rFonts w:hint="default"/>
          <w:b/>
          <w:sz w:val="36"/>
        </w:rPr>
      </w:pPr>
    </w:p>
    <w:p w14:paraId="633C1D01">
      <w:pPr>
        <w:pStyle w:val="6"/>
        <w:spacing w:line="560" w:lineRule="exact"/>
        <w:jc w:val="center"/>
        <w:rPr>
          <w:rFonts w:hint="default"/>
          <w:b/>
          <w:sz w:val="36"/>
        </w:rPr>
      </w:pPr>
    </w:p>
    <w:p w14:paraId="68558882">
      <w:pPr>
        <w:pStyle w:val="6"/>
        <w:spacing w:line="560" w:lineRule="exact"/>
        <w:jc w:val="center"/>
        <w:rPr>
          <w:rFonts w:hint="default"/>
          <w:b/>
          <w:sz w:val="36"/>
        </w:rPr>
      </w:pPr>
    </w:p>
    <w:p w14:paraId="4DC3707E">
      <w:pPr>
        <w:pStyle w:val="6"/>
        <w:spacing w:line="560" w:lineRule="exact"/>
        <w:jc w:val="center"/>
        <w:rPr>
          <w:rFonts w:hint="default"/>
          <w:b/>
          <w:sz w:val="36"/>
        </w:rPr>
      </w:pPr>
    </w:p>
    <w:p w14:paraId="2B7C4CB5">
      <w:pPr>
        <w:pStyle w:val="6"/>
        <w:spacing w:line="560" w:lineRule="exact"/>
        <w:jc w:val="center"/>
        <w:rPr>
          <w:rFonts w:hint="default"/>
          <w:b/>
          <w:sz w:val="36"/>
        </w:rPr>
      </w:pPr>
    </w:p>
    <w:p w14:paraId="14E22A3A">
      <w:pPr>
        <w:pStyle w:val="6"/>
        <w:spacing w:line="560" w:lineRule="exact"/>
        <w:jc w:val="center"/>
        <w:rPr>
          <w:rFonts w:hint="default"/>
          <w:b/>
          <w:sz w:val="36"/>
        </w:rPr>
      </w:pPr>
    </w:p>
    <w:p w14:paraId="3011C120">
      <w:pPr>
        <w:pStyle w:val="6"/>
        <w:spacing w:line="560" w:lineRule="exact"/>
        <w:jc w:val="center"/>
        <w:rPr>
          <w:rFonts w:hint="default"/>
          <w:b/>
          <w:sz w:val="36"/>
        </w:rPr>
      </w:pPr>
    </w:p>
    <w:p w14:paraId="4C5E46C5">
      <w:pPr>
        <w:pStyle w:val="6"/>
        <w:spacing w:line="560" w:lineRule="exact"/>
        <w:jc w:val="center"/>
        <w:rPr>
          <w:rFonts w:hint="default"/>
          <w:b/>
          <w:sz w:val="36"/>
        </w:rPr>
      </w:pPr>
    </w:p>
    <w:p w14:paraId="64B0149F">
      <w:pPr>
        <w:pStyle w:val="6"/>
        <w:spacing w:line="560" w:lineRule="exact"/>
        <w:jc w:val="center"/>
        <w:rPr>
          <w:rFonts w:hint="default"/>
          <w:b/>
          <w:sz w:val="36"/>
        </w:rPr>
      </w:pPr>
    </w:p>
    <w:p w14:paraId="187B8FDF">
      <w:pPr>
        <w:pStyle w:val="6"/>
        <w:spacing w:line="560" w:lineRule="exact"/>
        <w:jc w:val="center"/>
        <w:rPr>
          <w:rFonts w:hint="default"/>
          <w:b/>
          <w:sz w:val="36"/>
        </w:rPr>
      </w:pPr>
    </w:p>
    <w:p w14:paraId="5EF0476E">
      <w:pPr>
        <w:pStyle w:val="6"/>
        <w:spacing w:line="560" w:lineRule="exact"/>
        <w:jc w:val="center"/>
        <w:rPr>
          <w:rFonts w:hint="default"/>
          <w:b/>
          <w:sz w:val="36"/>
        </w:rPr>
      </w:pPr>
    </w:p>
    <w:p w14:paraId="77917A50">
      <w:pPr>
        <w:pStyle w:val="6"/>
        <w:spacing w:line="560" w:lineRule="exact"/>
        <w:jc w:val="center"/>
        <w:rPr>
          <w:rFonts w:hint="default"/>
          <w:b/>
          <w:sz w:val="36"/>
        </w:rPr>
      </w:pPr>
      <w:r>
        <w:rPr>
          <w:b/>
          <w:sz w:val="36"/>
        </w:rPr>
        <w:t xml:space="preserve">第二部分 </w:t>
      </w:r>
      <w:r>
        <w:rPr>
          <w:rFonts w:hint="eastAsia" w:ascii="宋体" w:hAnsi="宋体"/>
          <w:b/>
          <w:sz w:val="36"/>
          <w:szCs w:val="36"/>
          <w:lang w:eastAsia="zh-CN"/>
        </w:rPr>
        <w:t>沈阳市浑南区李相街道办事处202</w:t>
      </w:r>
      <w:r>
        <w:rPr>
          <w:rFonts w:hint="eastAsia"/>
          <w:b/>
          <w:sz w:val="36"/>
          <w:szCs w:val="36"/>
          <w:lang w:val="en-US" w:eastAsia="zh-CN"/>
        </w:rPr>
        <w:t>1</w:t>
      </w:r>
      <w:r>
        <w:rPr>
          <w:rFonts w:hint="eastAsia" w:ascii="宋体" w:hAnsi="宋体"/>
          <w:b/>
          <w:sz w:val="36"/>
          <w:szCs w:val="36"/>
        </w:rPr>
        <w:t>年度决算情况说明</w:t>
      </w:r>
    </w:p>
    <w:p w14:paraId="01A39A43">
      <w:pPr>
        <w:pStyle w:val="6"/>
        <w:spacing w:line="560" w:lineRule="exact"/>
        <w:ind w:firstLine="640" w:firstLineChars="200"/>
        <w:rPr>
          <w:rFonts w:hint="default" w:ascii="黑体" w:eastAsia="黑体"/>
          <w:sz w:val="32"/>
        </w:rPr>
      </w:pPr>
    </w:p>
    <w:p w14:paraId="78FA4932">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0EBAFB66">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15134.45</w:t>
      </w:r>
      <w:r>
        <w:rPr>
          <w:rFonts w:ascii="楷体_GB2312" w:eastAsia="楷体_GB2312"/>
          <w:b/>
          <w:sz w:val="32"/>
        </w:rPr>
        <w:t>万元，包括：</w:t>
      </w:r>
    </w:p>
    <w:p w14:paraId="389E7007">
      <w:pPr>
        <w:pStyle w:val="6"/>
        <w:spacing w:line="560" w:lineRule="exact"/>
        <w:ind w:firstLine="660"/>
        <w:rPr>
          <w:rFonts w:hint="eastAsia" w:ascii="仿宋_GB2312" w:eastAsia="仿宋_GB2312"/>
          <w:sz w:val="32"/>
          <w:lang w:val="en-US" w:eastAsia="zh-CN"/>
        </w:rPr>
      </w:pPr>
      <w:r>
        <w:rPr>
          <w:rFonts w:ascii="仿宋_GB2312" w:eastAsia="仿宋_GB2312"/>
          <w:sz w:val="32"/>
        </w:rPr>
        <w:t>1.财政拨款收入</w:t>
      </w:r>
      <w:r>
        <w:rPr>
          <w:rFonts w:hint="eastAsia" w:ascii="仿宋_GB2312" w:eastAsia="仿宋_GB2312"/>
          <w:sz w:val="32"/>
          <w:lang w:val="en-US" w:eastAsia="zh-CN"/>
        </w:rPr>
        <w:t>14979.59</w:t>
      </w:r>
      <w:r>
        <w:rPr>
          <w:rFonts w:ascii="仿宋_GB2312" w:eastAsia="仿宋_GB2312"/>
          <w:sz w:val="32"/>
        </w:rPr>
        <w:t>万元，占收入总计的</w:t>
      </w:r>
      <w:r>
        <w:rPr>
          <w:rFonts w:hint="eastAsia" w:ascii="仿宋_GB2312" w:eastAsia="仿宋_GB2312"/>
          <w:sz w:val="32"/>
          <w:lang w:val="en-US" w:eastAsia="zh-CN"/>
        </w:rPr>
        <w:t>98.98</w:t>
      </w:r>
      <w:r>
        <w:rPr>
          <w:rFonts w:ascii="仿宋_GB2312" w:eastAsia="仿宋_GB2312"/>
          <w:sz w:val="32"/>
        </w:rPr>
        <w:t>%。其中：一般公共预算财政拨款收入</w:t>
      </w:r>
      <w:r>
        <w:rPr>
          <w:rFonts w:hint="eastAsia" w:ascii="仿宋_GB2312" w:eastAsia="仿宋_GB2312"/>
          <w:sz w:val="32"/>
          <w:lang w:val="en-US" w:eastAsia="zh-CN"/>
        </w:rPr>
        <w:t>3435.3</w:t>
      </w:r>
      <w:r>
        <w:rPr>
          <w:rFonts w:ascii="仿宋_GB2312" w:eastAsia="仿宋_GB2312"/>
          <w:sz w:val="32"/>
        </w:rPr>
        <w:t>万元，政府性基金收入</w:t>
      </w:r>
      <w:r>
        <w:rPr>
          <w:rFonts w:hint="eastAsia" w:ascii="仿宋_GB2312" w:eastAsia="仿宋_GB2312"/>
          <w:sz w:val="32"/>
          <w:lang w:val="en-US" w:eastAsia="zh-CN"/>
        </w:rPr>
        <w:t>11544.29</w:t>
      </w:r>
      <w:r>
        <w:rPr>
          <w:rFonts w:ascii="仿宋_GB2312" w:eastAsia="仿宋_GB2312"/>
          <w:sz w:val="32"/>
        </w:rPr>
        <w:t>万元</w:t>
      </w:r>
      <w:r>
        <w:rPr>
          <w:rFonts w:hint="eastAsia" w:ascii="仿宋_GB2312" w:eastAsia="仿宋_GB2312"/>
          <w:sz w:val="32"/>
          <w:lang w:eastAsia="zh-CN"/>
        </w:rPr>
        <w:t>，</w:t>
      </w:r>
      <w:r>
        <w:rPr>
          <w:rFonts w:hint="eastAsia" w:ascii="仿宋_GB2312" w:hAnsi="宋体" w:eastAsia="仿宋_GB2312"/>
          <w:sz w:val="32"/>
          <w:szCs w:val="32"/>
          <w:lang w:val="en-US" w:eastAsia="zh-CN"/>
        </w:rPr>
        <w:t>国有资本经营预算财政拨款收入0</w:t>
      </w:r>
      <w:r>
        <w:rPr>
          <w:rFonts w:hint="eastAsia" w:ascii="仿宋_GB2312" w:hAnsi="宋体" w:eastAsia="仿宋_GB2312"/>
          <w:sz w:val="32"/>
          <w:szCs w:val="32"/>
        </w:rPr>
        <w:t>万元。</w:t>
      </w:r>
    </w:p>
    <w:p w14:paraId="502A16D8">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154.86</w:t>
      </w:r>
      <w:r>
        <w:rPr>
          <w:rFonts w:ascii="仿宋_GB2312" w:eastAsia="仿宋_GB2312"/>
          <w:sz w:val="32"/>
        </w:rPr>
        <w:t>万元，占收入总计的</w:t>
      </w:r>
      <w:r>
        <w:rPr>
          <w:rFonts w:hint="eastAsia" w:ascii="仿宋_GB2312" w:eastAsia="仿宋_GB2312"/>
          <w:sz w:val="32"/>
          <w:lang w:val="en-US" w:eastAsia="zh-CN"/>
        </w:rPr>
        <w:t>1.02</w:t>
      </w:r>
      <w:r>
        <w:rPr>
          <w:rFonts w:ascii="仿宋_GB2312" w:eastAsia="仿宋_GB2312"/>
          <w:sz w:val="32"/>
        </w:rPr>
        <w:t>%。主要是</w:t>
      </w:r>
      <w:r>
        <w:rPr>
          <w:rFonts w:hint="eastAsia" w:ascii="仿宋_GB2312" w:eastAsia="仿宋_GB2312"/>
          <w:sz w:val="32"/>
          <w:lang w:eastAsia="zh-CN"/>
        </w:rPr>
        <w:t>一般公共预算财政拨款</w:t>
      </w:r>
      <w:r>
        <w:rPr>
          <w:rFonts w:ascii="仿宋_GB2312" w:eastAsia="仿宋_GB2312"/>
          <w:sz w:val="32"/>
        </w:rPr>
        <w:t>。</w:t>
      </w:r>
    </w:p>
    <w:p w14:paraId="6FA2A609">
      <w:pPr>
        <w:pStyle w:val="6"/>
        <w:spacing w:line="560" w:lineRule="exact"/>
        <w:ind w:firstLine="660"/>
        <w:rPr>
          <w:rFonts w:hint="default" w:ascii="仿宋_GB2312" w:hAnsi="宋体" w:eastAsia="仿宋_GB2312" w:cs="Times New Roman"/>
          <w:sz w:val="32"/>
          <w:szCs w:val="32"/>
          <w:lang w:val="en-US" w:eastAsia="zh-CN"/>
        </w:rPr>
      </w:pPr>
      <w:r>
        <w:rPr>
          <w:rFonts w:ascii="仿宋_GB2312" w:eastAsia="仿宋_GB2312"/>
          <w:sz w:val="32"/>
        </w:rPr>
        <w:t>与上年相比，今年收入增加</w:t>
      </w:r>
      <w:r>
        <w:rPr>
          <w:rFonts w:hint="eastAsia" w:ascii="仿宋_GB2312" w:eastAsia="仿宋_GB2312"/>
          <w:sz w:val="32"/>
          <w:lang w:val="en-US" w:eastAsia="zh-CN"/>
        </w:rPr>
        <w:t>6222.36</w:t>
      </w:r>
      <w:r>
        <w:rPr>
          <w:rFonts w:ascii="仿宋_GB2312" w:eastAsia="仿宋_GB2312"/>
          <w:sz w:val="32"/>
        </w:rPr>
        <w:t>万元，增长</w:t>
      </w:r>
      <w:r>
        <w:rPr>
          <w:rFonts w:hint="eastAsia" w:ascii="仿宋_GB2312" w:eastAsia="仿宋_GB2312"/>
          <w:sz w:val="32"/>
          <w:lang w:val="en-US" w:eastAsia="zh-CN"/>
        </w:rPr>
        <w:t>41.11</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202</w:t>
      </w:r>
      <w:r>
        <w:rPr>
          <w:rFonts w:hint="eastAsia" w:ascii="仿宋_GB2312" w:eastAsia="仿宋_GB2312" w:cs="Times New Roman"/>
          <w:sz w:val="32"/>
          <w:szCs w:val="32"/>
          <w:lang w:val="en-US" w:eastAsia="zh-CN"/>
        </w:rPr>
        <w:t>1</w:t>
      </w:r>
      <w:r>
        <w:rPr>
          <w:rFonts w:hint="eastAsia" w:ascii="仿宋_GB2312" w:hAnsi="宋体" w:eastAsia="仿宋_GB2312" w:cs="Times New Roman"/>
          <w:sz w:val="32"/>
          <w:szCs w:val="32"/>
          <w:lang w:val="en-US" w:eastAsia="zh-CN"/>
        </w:rPr>
        <w:t>年街道新增征收工作任务，政府性基金增加</w:t>
      </w:r>
      <w:r>
        <w:rPr>
          <w:rFonts w:hint="eastAsia" w:ascii="仿宋_GB2312" w:eastAsia="仿宋_GB2312" w:cs="Times New Roman"/>
          <w:sz w:val="32"/>
          <w:szCs w:val="32"/>
          <w:lang w:val="en-US" w:eastAsia="zh-CN"/>
        </w:rPr>
        <w:t>6671.31</w:t>
      </w:r>
      <w:r>
        <w:rPr>
          <w:rFonts w:hint="eastAsia" w:ascii="仿宋_GB2312" w:hAnsi="宋体" w:eastAsia="仿宋_GB2312" w:cs="Times New Roman"/>
          <w:sz w:val="32"/>
          <w:szCs w:val="32"/>
          <w:lang w:val="en-US" w:eastAsia="zh-CN"/>
        </w:rPr>
        <w:t>万元</w:t>
      </w:r>
      <w:r>
        <w:rPr>
          <w:rFonts w:hint="eastAsia" w:ascii="仿宋_GB2312" w:hAnsi="宋体" w:eastAsia="仿宋_GB2312"/>
          <w:sz w:val="32"/>
          <w:szCs w:val="32"/>
        </w:rPr>
        <w:t>。</w:t>
      </w:r>
    </w:p>
    <w:p w14:paraId="2EA2BBAB">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15134.45</w:t>
      </w:r>
      <w:r>
        <w:rPr>
          <w:rFonts w:ascii="楷体_GB2312" w:eastAsia="楷体_GB2312"/>
          <w:b/>
          <w:sz w:val="32"/>
        </w:rPr>
        <w:t>万元，包括：</w:t>
      </w:r>
    </w:p>
    <w:p w14:paraId="0B29C7CA">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592.66</w:t>
      </w:r>
      <w:r>
        <w:rPr>
          <w:rFonts w:ascii="仿宋_GB2312" w:eastAsia="仿宋_GB2312"/>
          <w:sz w:val="32"/>
        </w:rPr>
        <w:t>万元，占支出总计的</w:t>
      </w:r>
      <w:r>
        <w:rPr>
          <w:rFonts w:hint="eastAsia" w:ascii="仿宋_GB2312" w:eastAsia="仿宋_GB2312"/>
          <w:sz w:val="32"/>
          <w:lang w:val="en-US" w:eastAsia="zh-CN"/>
        </w:rPr>
        <w:t>3.92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463.41</w:t>
      </w:r>
      <w:r>
        <w:rPr>
          <w:rFonts w:ascii="仿宋_GB2312" w:eastAsia="仿宋_GB2312"/>
          <w:sz w:val="32"/>
        </w:rPr>
        <w:t>万元，对个人和家庭的补助支出</w:t>
      </w:r>
      <w:r>
        <w:rPr>
          <w:rFonts w:hint="eastAsia" w:ascii="仿宋_GB2312" w:eastAsia="仿宋_GB2312"/>
          <w:sz w:val="32"/>
          <w:lang w:val="en-US" w:eastAsia="zh-CN"/>
        </w:rPr>
        <w:t>10.26</w:t>
      </w:r>
      <w:r>
        <w:rPr>
          <w:rFonts w:ascii="仿宋_GB2312" w:eastAsia="仿宋_GB2312"/>
          <w:sz w:val="32"/>
        </w:rPr>
        <w:t>万元，商品和服务支出</w:t>
      </w:r>
      <w:r>
        <w:rPr>
          <w:rFonts w:hint="eastAsia" w:ascii="仿宋_GB2312" w:eastAsia="仿宋_GB2312"/>
          <w:sz w:val="32"/>
          <w:lang w:val="en-US" w:eastAsia="zh-CN"/>
        </w:rPr>
        <w:t>113.69</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5.31万元</w:t>
      </w:r>
      <w:r>
        <w:rPr>
          <w:rFonts w:ascii="仿宋_GB2312" w:eastAsia="仿宋_GB2312"/>
          <w:sz w:val="32"/>
        </w:rPr>
        <w:t>。</w:t>
      </w:r>
    </w:p>
    <w:p w14:paraId="44832251">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14541.79</w:t>
      </w:r>
      <w:r>
        <w:rPr>
          <w:rFonts w:ascii="仿宋_GB2312" w:eastAsia="仿宋_GB2312"/>
          <w:sz w:val="32"/>
        </w:rPr>
        <w:t>万元，占支出总计的</w:t>
      </w:r>
      <w:r>
        <w:rPr>
          <w:rFonts w:hint="eastAsia" w:ascii="仿宋_GB2312" w:eastAsia="仿宋_GB2312"/>
          <w:sz w:val="32"/>
          <w:lang w:val="en-US" w:eastAsia="zh-CN"/>
        </w:rPr>
        <w:t>96.08</w:t>
      </w:r>
      <w:r>
        <w:rPr>
          <w:rFonts w:ascii="仿宋_GB2312" w:eastAsia="仿宋_GB2312"/>
          <w:sz w:val="32"/>
        </w:rPr>
        <w:t>%。主要包括</w:t>
      </w:r>
      <w:r>
        <w:rPr>
          <w:rFonts w:hint="eastAsia" w:ascii="仿宋_GB2312" w:hAnsi="宋体" w:eastAsia="仿宋_GB2312"/>
          <w:sz w:val="32"/>
          <w:szCs w:val="32"/>
          <w:lang w:eastAsia="zh-CN"/>
        </w:rPr>
        <w:t>征收拆迁补偿、型煤推广、秸秆禁烧工作经费</w:t>
      </w:r>
      <w:r>
        <w:rPr>
          <w:rFonts w:hint="eastAsia" w:ascii="仿宋_GB2312" w:hAnsi="宋体" w:eastAsia="仿宋_GB2312"/>
          <w:sz w:val="32"/>
          <w:szCs w:val="32"/>
        </w:rPr>
        <w:t>等业务支出</w:t>
      </w:r>
      <w:r>
        <w:rPr>
          <w:rFonts w:ascii="仿宋_GB2312" w:eastAsia="仿宋_GB2312"/>
          <w:sz w:val="32"/>
        </w:rPr>
        <w:t>。</w:t>
      </w:r>
    </w:p>
    <w:p w14:paraId="181EE00E">
      <w:pPr>
        <w:pStyle w:val="6"/>
        <w:spacing w:line="560" w:lineRule="exact"/>
        <w:ind w:firstLine="660"/>
        <w:rPr>
          <w:rFonts w:hint="eastAsia" w:ascii="黑体" w:eastAsia="仿宋_GB2312"/>
          <w:sz w:val="32"/>
          <w:lang w:eastAsia="zh-CN"/>
        </w:rPr>
      </w:pPr>
      <w:r>
        <w:rPr>
          <w:rFonts w:ascii="仿宋_GB2312" w:eastAsia="仿宋_GB2312"/>
          <w:sz w:val="32"/>
        </w:rPr>
        <w:t>与上年相比，今年支出增加</w:t>
      </w:r>
      <w:r>
        <w:rPr>
          <w:rFonts w:hint="eastAsia" w:ascii="仿宋_GB2312" w:eastAsia="仿宋_GB2312"/>
          <w:sz w:val="32"/>
          <w:lang w:val="en-US" w:eastAsia="zh-CN"/>
        </w:rPr>
        <w:t>6387.68</w:t>
      </w:r>
      <w:r>
        <w:rPr>
          <w:rFonts w:ascii="仿宋_GB2312" w:eastAsia="仿宋_GB2312"/>
          <w:sz w:val="32"/>
        </w:rPr>
        <w:t>万元，增长</w:t>
      </w:r>
      <w:r>
        <w:rPr>
          <w:rFonts w:hint="eastAsia" w:ascii="仿宋_GB2312" w:eastAsia="仿宋_GB2312"/>
          <w:sz w:val="32"/>
          <w:lang w:val="en-US" w:eastAsia="zh-CN"/>
        </w:rPr>
        <w:t>42.21</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202</w:t>
      </w:r>
      <w:r>
        <w:rPr>
          <w:rFonts w:hint="eastAsia" w:ascii="仿宋_GB2312" w:eastAsia="仿宋_GB2312" w:cs="Times New Roman"/>
          <w:sz w:val="32"/>
          <w:szCs w:val="32"/>
          <w:lang w:val="en-US" w:eastAsia="zh-CN"/>
        </w:rPr>
        <w:t>1</w:t>
      </w:r>
      <w:r>
        <w:rPr>
          <w:rFonts w:hint="eastAsia" w:ascii="仿宋_GB2312" w:hAnsi="宋体" w:eastAsia="仿宋_GB2312" w:cs="Times New Roman"/>
          <w:sz w:val="32"/>
          <w:szCs w:val="32"/>
          <w:lang w:val="en-US" w:eastAsia="zh-CN"/>
        </w:rPr>
        <w:t>年街道新增征收工作任务，政府性基金增加</w:t>
      </w:r>
      <w:r>
        <w:rPr>
          <w:rFonts w:hint="eastAsia" w:ascii="仿宋_GB2312" w:eastAsia="仿宋_GB2312" w:cs="Times New Roman"/>
          <w:sz w:val="32"/>
          <w:szCs w:val="32"/>
          <w:lang w:val="en-US" w:eastAsia="zh-CN"/>
        </w:rPr>
        <w:t>6671.31</w:t>
      </w:r>
      <w:r>
        <w:rPr>
          <w:rFonts w:hint="eastAsia" w:ascii="仿宋_GB2312" w:hAnsi="宋体" w:eastAsia="仿宋_GB2312" w:cs="Times New Roman"/>
          <w:sz w:val="32"/>
          <w:szCs w:val="32"/>
          <w:lang w:val="en-US" w:eastAsia="zh-CN"/>
        </w:rPr>
        <w:t>万元</w:t>
      </w:r>
      <w:r>
        <w:rPr>
          <w:rFonts w:hint="eastAsia" w:ascii="仿宋_GB2312" w:eastAsia="仿宋_GB2312"/>
          <w:sz w:val="32"/>
          <w:lang w:eastAsia="zh-CN"/>
        </w:rPr>
        <w:t>。</w:t>
      </w:r>
    </w:p>
    <w:p w14:paraId="4790ABD0">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154.86</w:t>
      </w:r>
      <w:r>
        <w:rPr>
          <w:rFonts w:ascii="楷体_GB2312" w:eastAsia="楷体_GB2312"/>
          <w:b/>
          <w:sz w:val="32"/>
        </w:rPr>
        <w:t>万元</w:t>
      </w:r>
    </w:p>
    <w:p w14:paraId="19C4891C">
      <w:pPr>
        <w:pStyle w:val="6"/>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主要是</w:t>
      </w:r>
      <w:r>
        <w:rPr>
          <w:rFonts w:hint="eastAsia" w:ascii="仿宋_GB2312" w:hAnsi="宋体" w:eastAsia="仿宋_GB2312"/>
          <w:sz w:val="32"/>
          <w:szCs w:val="32"/>
          <w:lang w:eastAsia="zh-CN"/>
        </w:rPr>
        <w:t>本年的项目没完成下一年度资金继续使用</w:t>
      </w:r>
      <w:r>
        <w:rPr>
          <w:rFonts w:hint="eastAsia" w:ascii="仿宋_GB2312" w:hAnsi="宋体" w:eastAsia="仿宋_GB2312"/>
          <w:sz w:val="32"/>
          <w:szCs w:val="32"/>
        </w:rPr>
        <w:t>等原因形成的结余</w:t>
      </w:r>
      <w:r>
        <w:rPr>
          <w:rFonts w:ascii="仿宋_GB2312" w:eastAsia="仿宋_GB2312"/>
          <w:sz w:val="32"/>
        </w:rPr>
        <w:t>。与上年相比，今年结转结余减少</w:t>
      </w:r>
      <w:r>
        <w:rPr>
          <w:rFonts w:hint="eastAsia" w:ascii="仿宋_GB2312" w:eastAsia="仿宋_GB2312"/>
          <w:sz w:val="32"/>
          <w:lang w:val="en-US" w:eastAsia="zh-CN"/>
        </w:rPr>
        <w:t>10.45</w:t>
      </w:r>
      <w:r>
        <w:rPr>
          <w:rFonts w:ascii="仿宋_GB2312" w:eastAsia="仿宋_GB2312"/>
          <w:sz w:val="32"/>
        </w:rPr>
        <w:t>万元，降低</w:t>
      </w:r>
      <w:r>
        <w:rPr>
          <w:rFonts w:hint="eastAsia" w:ascii="仿宋_GB2312" w:eastAsia="仿宋_GB2312"/>
          <w:sz w:val="32"/>
          <w:lang w:val="en-US" w:eastAsia="zh-CN"/>
        </w:rPr>
        <w:t>6.75</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lang w:eastAsia="zh-CN"/>
        </w:rPr>
        <w:t>支付项目资金款等</w:t>
      </w:r>
      <w:r>
        <w:rPr>
          <w:rFonts w:hint="eastAsia" w:ascii="仿宋_GB2312" w:hAnsi="宋体" w:eastAsia="仿宋_GB2312"/>
          <w:sz w:val="32"/>
          <w:szCs w:val="32"/>
        </w:rPr>
        <w:t>。</w:t>
      </w:r>
    </w:p>
    <w:p w14:paraId="2822381E">
      <w:pPr>
        <w:pStyle w:val="6"/>
        <w:numPr>
          <w:ilvl w:val="0"/>
          <w:numId w:val="1"/>
        </w:numPr>
        <w:spacing w:line="560" w:lineRule="exact"/>
        <w:ind w:left="0" w:leftChars="0" w:firstLine="640" w:firstLineChars="0"/>
        <w:rPr>
          <w:rFonts w:ascii="黑体" w:eastAsia="黑体"/>
          <w:sz w:val="32"/>
        </w:rPr>
      </w:pPr>
      <w:r>
        <w:rPr>
          <w:rFonts w:ascii="黑体" w:eastAsia="黑体"/>
          <w:sz w:val="32"/>
        </w:rPr>
        <w:t>财政拨款收入支出决算情况说明</w:t>
      </w:r>
    </w:p>
    <w:p w14:paraId="18A37307">
      <w:pPr>
        <w:pStyle w:val="6"/>
        <w:numPr>
          <w:ilvl w:val="0"/>
          <w:numId w:val="0"/>
        </w:numPr>
        <w:spacing w:line="560" w:lineRule="exact"/>
        <w:ind w:left="640" w:leftChars="0" w:firstLine="321" w:firstLineChars="100"/>
        <w:rPr>
          <w:rFonts w:hint="default" w:ascii="楷体_GB2312" w:eastAsia="楷体_GB2312"/>
          <w:b/>
          <w:sz w:val="32"/>
        </w:rPr>
      </w:pPr>
      <w:r>
        <w:rPr>
          <w:rFonts w:ascii="楷体_GB2312" w:eastAsia="楷体_GB2312"/>
          <w:b/>
          <w:sz w:val="32"/>
        </w:rPr>
        <w:t>（一）总体情况</w:t>
      </w:r>
    </w:p>
    <w:p w14:paraId="450A36C1">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15134.45</w:t>
      </w:r>
      <w:r>
        <w:rPr>
          <w:rFonts w:ascii="仿宋_GB2312" w:eastAsia="仿宋_GB2312"/>
          <w:sz w:val="32"/>
        </w:rPr>
        <w:t>万元，其中：基本支出</w:t>
      </w:r>
      <w:r>
        <w:rPr>
          <w:rFonts w:hint="eastAsia" w:ascii="仿宋_GB2312" w:eastAsia="仿宋_GB2312"/>
          <w:sz w:val="32"/>
          <w:lang w:val="en-US" w:eastAsia="zh-CN"/>
        </w:rPr>
        <w:t>592.66</w:t>
      </w:r>
      <w:r>
        <w:rPr>
          <w:rFonts w:ascii="仿宋_GB2312" w:eastAsia="仿宋_GB2312"/>
          <w:sz w:val="32"/>
        </w:rPr>
        <w:t>万元，项目支出</w:t>
      </w:r>
      <w:r>
        <w:rPr>
          <w:rFonts w:hint="eastAsia" w:ascii="仿宋_GB2312" w:eastAsia="仿宋_GB2312"/>
          <w:sz w:val="32"/>
          <w:lang w:val="en-US" w:eastAsia="zh-CN"/>
        </w:rPr>
        <w:t>14541.79</w:t>
      </w:r>
      <w:r>
        <w:rPr>
          <w:rFonts w:ascii="仿宋_GB2312" w:eastAsia="仿宋_GB2312"/>
          <w:sz w:val="32"/>
        </w:rPr>
        <w:t>万元。与上年相比，财政拨款支出增加</w:t>
      </w:r>
      <w:r>
        <w:rPr>
          <w:rFonts w:hint="eastAsia" w:ascii="仿宋_GB2312" w:eastAsia="仿宋_GB2312"/>
          <w:sz w:val="32"/>
          <w:lang w:val="en-US" w:eastAsia="zh-CN"/>
        </w:rPr>
        <w:t>6387.68</w:t>
      </w:r>
      <w:r>
        <w:rPr>
          <w:rFonts w:ascii="仿宋_GB2312" w:eastAsia="仿宋_GB2312"/>
          <w:sz w:val="32"/>
        </w:rPr>
        <w:t>万元，增长</w:t>
      </w:r>
      <w:r>
        <w:rPr>
          <w:rFonts w:hint="eastAsia" w:ascii="仿宋_GB2312" w:eastAsia="仿宋_GB2312"/>
          <w:sz w:val="32"/>
          <w:lang w:val="en-US" w:eastAsia="zh-CN"/>
        </w:rPr>
        <w:t>42.21</w:t>
      </w:r>
      <w:r>
        <w:rPr>
          <w:rFonts w:ascii="仿宋_GB2312" w:eastAsia="仿宋_GB2312"/>
          <w:sz w:val="32"/>
        </w:rPr>
        <w:t>%，主要原因：</w:t>
      </w:r>
      <w:r>
        <w:rPr>
          <w:rFonts w:hint="eastAsia" w:ascii="仿宋_GB2312" w:hAnsi="宋体" w:eastAsia="仿宋_GB2312" w:cs="Times New Roman"/>
          <w:sz w:val="32"/>
          <w:szCs w:val="32"/>
          <w:lang w:val="en-US" w:eastAsia="zh-CN"/>
        </w:rPr>
        <w:t>街道新增征收工作任务</w:t>
      </w:r>
      <w:r>
        <w:rPr>
          <w:rFonts w:ascii="仿宋_GB2312" w:eastAsia="仿宋_GB2312"/>
          <w:sz w:val="32"/>
        </w:rPr>
        <w:t>。与年初预算相比，2021年度财政拨款支出完成年初预算的</w:t>
      </w:r>
      <w:r>
        <w:rPr>
          <w:rFonts w:hint="eastAsia" w:ascii="仿宋_GB2312" w:eastAsia="仿宋_GB2312"/>
          <w:sz w:val="32"/>
          <w:lang w:val="en-US" w:eastAsia="zh-CN"/>
        </w:rPr>
        <w:t>832.02</w:t>
      </w:r>
      <w:r>
        <w:rPr>
          <w:rFonts w:ascii="仿宋_GB2312" w:eastAsia="仿宋_GB2312"/>
          <w:sz w:val="32"/>
        </w:rPr>
        <w:t>%，其中：基本支出完成年初预算的</w:t>
      </w:r>
      <w:r>
        <w:rPr>
          <w:rFonts w:hint="eastAsia" w:ascii="仿宋_GB2312" w:eastAsia="仿宋_GB2312"/>
          <w:sz w:val="32"/>
          <w:lang w:val="en-US" w:eastAsia="zh-CN"/>
        </w:rPr>
        <w:t>69.21</w:t>
      </w:r>
      <w:r>
        <w:rPr>
          <w:rFonts w:ascii="仿宋_GB2312" w:eastAsia="仿宋_GB2312"/>
          <w:sz w:val="32"/>
        </w:rPr>
        <w:t>%，项目支出完成年初预算的</w:t>
      </w:r>
      <w:r>
        <w:rPr>
          <w:rFonts w:hint="eastAsia" w:ascii="仿宋_GB2312" w:eastAsia="仿宋_GB2312"/>
          <w:sz w:val="32"/>
          <w:lang w:val="en-US" w:eastAsia="zh-CN"/>
        </w:rPr>
        <w:t>1510.63</w:t>
      </w:r>
      <w:r>
        <w:rPr>
          <w:rFonts w:ascii="仿宋_GB2312" w:eastAsia="仿宋_GB2312"/>
          <w:sz w:val="32"/>
        </w:rPr>
        <w:t>%。</w:t>
      </w:r>
    </w:p>
    <w:p w14:paraId="13947D2E">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39105715">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年度</w:t>
      </w:r>
      <w:r>
        <w:rPr>
          <w:rFonts w:hint="eastAsia" w:ascii="仿宋_GB2312" w:hAnsi="宋体" w:eastAsia="仿宋_GB2312"/>
          <w:sz w:val="32"/>
          <w:szCs w:val="32"/>
          <w:lang w:eastAsia="zh-CN"/>
        </w:rPr>
        <w:t>一般公共预算财政拨款支出</w:t>
      </w:r>
      <w:r>
        <w:rPr>
          <w:rFonts w:hint="eastAsia" w:ascii="仿宋_GB2312" w:hAnsi="宋体" w:eastAsia="仿宋_GB2312"/>
          <w:sz w:val="32"/>
          <w:szCs w:val="32"/>
          <w:lang w:val="en-US" w:eastAsia="zh-CN"/>
        </w:rPr>
        <w:t>15134.45</w:t>
      </w:r>
      <w:r>
        <w:rPr>
          <w:rFonts w:hint="eastAsia"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1392.17</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9.2</w:t>
      </w:r>
      <w:r>
        <w:rPr>
          <w:rFonts w:ascii="仿宋_GB2312" w:hAnsi="宋体" w:eastAsia="仿宋_GB2312"/>
          <w:sz w:val="32"/>
          <w:szCs w:val="32"/>
        </w:rPr>
        <w:t>%</w:t>
      </w:r>
      <w:r>
        <w:rPr>
          <w:rFonts w:hint="eastAsia" w:ascii="仿宋_GB2312" w:hAnsi="宋体" w:eastAsia="仿宋_GB2312"/>
          <w:sz w:val="32"/>
          <w:szCs w:val="32"/>
        </w:rPr>
        <w:t>；国防支出</w:t>
      </w:r>
      <w:r>
        <w:rPr>
          <w:rFonts w:hint="eastAsia" w:ascii="仿宋_GB2312" w:hAnsi="宋体" w:eastAsia="仿宋_GB2312"/>
          <w:sz w:val="32"/>
          <w:szCs w:val="32"/>
          <w:lang w:val="en-US" w:eastAsia="zh-CN"/>
        </w:rPr>
        <w:t>1.89万元，占0.01%；文化旅游体育与传媒支出3.13万元，占0.02%；社会保障和就业支出107.42万元，0.71%；卫生健康支出103.37万元，占0.68%；节能环保支出765.79万元，占5.06%；城乡社区支出11990.84万元，占79.23%；农林水支出584.17万元，占3.86%；交通运输支出5.54万元，占0.04%；住房保障支出107.73万元，占0.71%；灾害防治及应急管理支出72.41万元，占0.48%</w:t>
      </w:r>
      <w:r>
        <w:rPr>
          <w:rFonts w:hint="eastAsia" w:ascii="仿宋_GB2312" w:hAnsi="宋体" w:eastAsia="仿宋_GB2312"/>
          <w:sz w:val="32"/>
          <w:szCs w:val="32"/>
        </w:rPr>
        <w:t>。</w:t>
      </w:r>
    </w:p>
    <w:p w14:paraId="771B067B">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val="en-US" w:eastAsia="zh-CN"/>
        </w:rPr>
        <w:t>1392.17</w:t>
      </w:r>
      <w:r>
        <w:rPr>
          <w:rFonts w:hint="eastAsia" w:ascii="仿宋_GB2312" w:hAnsi="宋体" w:eastAsia="仿宋_GB2312"/>
          <w:sz w:val="32"/>
          <w:szCs w:val="32"/>
        </w:rPr>
        <w:t>万元，具体包括：</w:t>
      </w:r>
    </w:p>
    <w:p w14:paraId="343247A7">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项）405.25</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基本工资、伙食补助费、办公经费、水费、电费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103.78</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14:paraId="7C980A0B">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类）政府办公厅（室）及相关机构事务（款）一般行政管理事务（项）274.18万元，主要是人员绩效工资、村财工作经费等支出，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86.28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14:paraId="19CCC971">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类）政府办公厅（室）及相关机构事务（款）信访经费（项）186.68万元，主要是信访工作经费支出，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306.03</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信访工作的突发性和信访维稳工作的不确定性等</w:t>
      </w:r>
      <w:r>
        <w:rPr>
          <w:rFonts w:hint="eastAsia" w:ascii="仿宋_GB2312" w:hAnsi="宋体" w:eastAsia="仿宋_GB2312"/>
          <w:sz w:val="32"/>
          <w:szCs w:val="32"/>
        </w:rPr>
        <w:t>。</w:t>
      </w:r>
    </w:p>
    <w:p w14:paraId="11D06AAA">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类）政府办公厅（室）及相关机构事务（款）其他政府办公厅（室）及相关机构事务支出（项）110.04万元，主要是村部建设资金、小区外墙维修费、村务监督经费等支出，完成年初预算的48%，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减少了支出等</w:t>
      </w:r>
      <w:r>
        <w:rPr>
          <w:rFonts w:hint="eastAsia" w:ascii="仿宋_GB2312" w:hAnsi="宋体" w:eastAsia="仿宋_GB2312"/>
          <w:sz w:val="32"/>
          <w:szCs w:val="32"/>
        </w:rPr>
        <w:t>。</w:t>
      </w:r>
    </w:p>
    <w:p w14:paraId="01170A95">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类）财政事务（款）其他财政事务支出（项）2.19万元，主要是财政事业费支出。</w:t>
      </w:r>
    </w:p>
    <w:p w14:paraId="11C88832">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类）纪检监察事务（款）其他纪检监察事务支出（项）44.31万元，主要是正风肃纪监督员经费、宣传经费支出，完成年初预算的93.88%，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w:t>
      </w:r>
      <w:r>
        <w:rPr>
          <w:rFonts w:hint="eastAsia" w:ascii="仿宋_GB2312" w:hAnsi="宋体" w:eastAsia="仿宋_GB2312"/>
          <w:sz w:val="32"/>
          <w:szCs w:val="32"/>
          <w:lang w:eastAsia="zh-CN"/>
        </w:rPr>
        <w:t>，原因主要是纪委工作经费支出减少。</w:t>
      </w:r>
    </w:p>
    <w:p w14:paraId="49FD17AE">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类）群众团体事务（款）其他群众团体事务支出（项）2万元，主要是群团工作经费支出，完成年初预算的200%，</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是群团活动资金支出的不确定性等</w:t>
      </w:r>
      <w:r>
        <w:rPr>
          <w:rFonts w:hint="eastAsia" w:ascii="仿宋_GB2312" w:hAnsi="宋体" w:eastAsia="仿宋_GB2312"/>
          <w:sz w:val="32"/>
          <w:szCs w:val="32"/>
        </w:rPr>
        <w:t>。</w:t>
      </w:r>
    </w:p>
    <w:p w14:paraId="2444213F">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（8）</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类）群众团体事务（款）其他党委办公厅（室）及相关机构事务支出（项）17.33万元，主要是城市社区党建经费支出，完成年初预算的108.31%，</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大于</w:t>
      </w:r>
      <w:r>
        <w:rPr>
          <w:rFonts w:hint="eastAsia" w:ascii="仿宋_GB2312" w:hAnsi="宋体" w:eastAsia="仿宋_GB2312"/>
          <w:color w:val="auto"/>
          <w:sz w:val="32"/>
          <w:szCs w:val="32"/>
        </w:rPr>
        <w:t>年初预算数的原因主要</w:t>
      </w:r>
      <w:r>
        <w:rPr>
          <w:rFonts w:hint="eastAsia" w:ascii="仿宋_GB2312" w:hAnsi="宋体" w:eastAsia="仿宋_GB2312"/>
          <w:color w:val="auto"/>
          <w:sz w:val="32"/>
          <w:szCs w:val="32"/>
          <w:lang w:eastAsia="zh-CN"/>
        </w:rPr>
        <w:t>是党建活动资金支出的不确定性等</w:t>
      </w:r>
      <w:r>
        <w:rPr>
          <w:rFonts w:hint="eastAsia" w:ascii="仿宋_GB2312" w:hAnsi="宋体" w:eastAsia="仿宋_GB2312"/>
          <w:color w:val="auto"/>
          <w:sz w:val="32"/>
          <w:szCs w:val="32"/>
        </w:rPr>
        <w:t>。</w:t>
      </w:r>
    </w:p>
    <w:p w14:paraId="1BA6E95A">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（9）</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类）组织事务（款）一般行政管理事务（项）2.64万元，主要是区直选派干部补贴支出，年初无此项预算，</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是区直选派干部的不确定性等</w:t>
      </w:r>
      <w:r>
        <w:rPr>
          <w:rFonts w:hint="eastAsia" w:ascii="仿宋_GB2312" w:hAnsi="宋体" w:eastAsia="仿宋_GB2312"/>
          <w:sz w:val="32"/>
          <w:szCs w:val="32"/>
        </w:rPr>
        <w:t>。</w:t>
      </w:r>
    </w:p>
    <w:p w14:paraId="283D0E1B">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（10）</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类）组织事务（款）其他组织事务支出（项）1.04万元，主要是城市社区党建经费支出，年初无此项预算，</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是党建活动资金支出的不确定性等</w:t>
      </w:r>
      <w:r>
        <w:rPr>
          <w:rFonts w:hint="eastAsia" w:ascii="仿宋_GB2312" w:hAnsi="宋体" w:eastAsia="仿宋_GB2312"/>
          <w:sz w:val="32"/>
          <w:szCs w:val="32"/>
        </w:rPr>
        <w:t>。</w:t>
      </w:r>
    </w:p>
    <w:p w14:paraId="7F9523DA">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（11）</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类）宣传事务（款）其他宣传事务支出（项）3万元，街道创城经费、宣传工作经费支出，完成年初预算的150%，</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是创城工作的开展等</w:t>
      </w:r>
      <w:r>
        <w:rPr>
          <w:rFonts w:hint="eastAsia" w:ascii="仿宋_GB2312" w:hAnsi="宋体" w:eastAsia="仿宋_GB2312"/>
          <w:sz w:val="32"/>
          <w:szCs w:val="32"/>
        </w:rPr>
        <w:t>。</w:t>
      </w:r>
    </w:p>
    <w:p w14:paraId="441B5D24">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（12）</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类）宣传事务（款）其他市场监督管理事务支出（项）331.77万元，市场监督管理工作经费支出等，年初无此项预算</w:t>
      </w:r>
      <w:r>
        <w:rPr>
          <w:rFonts w:hint="eastAsia" w:ascii="仿宋_GB2312" w:hAnsi="宋体" w:eastAsia="仿宋_GB2312"/>
          <w:sz w:val="32"/>
          <w:szCs w:val="32"/>
        </w:rPr>
        <w:t>。</w:t>
      </w:r>
    </w:p>
    <w:p w14:paraId="581559AB">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国防支出</w:t>
      </w:r>
      <w:r>
        <w:rPr>
          <w:rFonts w:hint="eastAsia" w:ascii="仿宋_GB2312" w:hAnsi="宋体" w:eastAsia="仿宋_GB2312"/>
          <w:sz w:val="32"/>
          <w:szCs w:val="32"/>
          <w:lang w:val="en-US" w:eastAsia="zh-CN"/>
        </w:rPr>
        <w:t>1.89万元,具体包括：</w:t>
      </w:r>
    </w:p>
    <w:p w14:paraId="7D0D58E5">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（1）国防支出（类）国防动员（款）其他国防动员支出（项）1.89万元，主要是武装工作经费，完成年初预算的94.5%，决算数小于预算数的原因是部分预算事项资金没有支出等。</w:t>
      </w:r>
    </w:p>
    <w:p w14:paraId="7EDC341B">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3.文化旅游体育与传媒支出3.13万元，具体包括：</w:t>
      </w:r>
    </w:p>
    <w:p w14:paraId="77D74261">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（1）文化旅游体育与传媒支出（类）文化和旅游（款）其他文化和旅游支出（项）3.13万元，主要是文体工作经费，完成年初预算的156.5%，决算数大于预算数的原因是建党周年文体活动支出等。</w:t>
      </w:r>
    </w:p>
    <w:p w14:paraId="4AA9B573">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4.社会保障和就业支出107.42万元，具体包括：</w:t>
      </w:r>
    </w:p>
    <w:p w14:paraId="03EA4DF9">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社会保障和就业支出（类）民政管理事务（款）基层政权建设和社会治理（项）56.44万元，主要是社区工作经费、社区采暖费等支出，完成年初预算的194.62%，决算数大于预算数的原因是社区工作经费支出疫情防控等。</w:t>
      </w:r>
    </w:p>
    <w:p w14:paraId="0E56C166">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（2）社会保障和就业支出（类）行政事业单位养老支出（款）行政单位离退休（项）4.68万元，主要是单位退休人员采暖费等支出，完成年初预算的100%，决算数等于预算数，完成预算。</w:t>
      </w:r>
    </w:p>
    <w:p w14:paraId="13ACA4F8">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类）行政事业单位养老支出（款）机关事业单位基本养老保险缴费支出（项）41.13万元，主要是单位养老保险等支出，完成年初预算的115.08%，决算数大于预算数的原因是人员增减变动、基数调整等。</w:t>
      </w:r>
    </w:p>
    <w:p w14:paraId="2C11EB56">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类）行政事业单位养老支出（款）机关事业单位基本职业年金缴费支出（项）5.17万元，主要是单位职业年金缴费等支出，完成年初预算的29.34%，决算数小于预算数的原因是人员增减变动、基数调整等。</w:t>
      </w:r>
    </w:p>
    <w:p w14:paraId="0A46488F">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社会保障和就业支出（类）行政事业单位养老支出（款）其他农村生活救助（项）0万元，主要是单春节低收入家庭慰问、困难群体应急救助等支出，完成年初预算的0%，决算数小于预算数的原因是缩减支出。</w:t>
      </w:r>
    </w:p>
    <w:p w14:paraId="43B86177">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5.卫生健康支出103.37万元，具体包括：</w:t>
      </w:r>
    </w:p>
    <w:p w14:paraId="3B94BB68">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（1）卫生健康支出（类）公共卫生（款）突发公共卫生事件应急处理（项）80.21万元，主要是疫情防控资金支出，年初无此项预算，决算数大于预算数的原因是新冠疫情突发性支出等。</w:t>
      </w:r>
    </w:p>
    <w:p w14:paraId="190AEBCE">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（2）卫生健康支出（类）公共卫生（款）行政单位医疗（项）20.88万元，主要是职工医疗保险缴费支出，完成年初预算的119.18%，决算数大于预算数的原因是人员增减变动、基数调整等。</w:t>
      </w:r>
    </w:p>
    <w:p w14:paraId="293B09C5">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（3）卫生健康支出（类）公共卫生（款）公务员医疗补助（项）2.28万元，主要是公务员医疗补助缴费支出，完成年初预算的98.7%，决算数小于预算数的原因是人员增减变动等。</w:t>
      </w:r>
    </w:p>
    <w:p w14:paraId="389B2389">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6.节能环保支出765.79万元，具体包括：</w:t>
      </w:r>
    </w:p>
    <w:p w14:paraId="0F9116CA">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（1）节能环保支出（类）污染防治（款）其他污染防治支出（项）765.79万元，主要是型煤推广补助等支出，年初无此项部门预算。</w:t>
      </w:r>
    </w:p>
    <w:p w14:paraId="39878EF7">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7.城乡社区支出11990.84万元，具体包括：</w:t>
      </w:r>
    </w:p>
    <w:p w14:paraId="0B983774">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（1）城乡社区支出（类）城乡社区管理事务（款）其他城乡社区管理事务支出（项）306.89万元，主要是陨石山开户费等支出，完成年初预算的145.24%，决算数大于预算数的原因是工作不确定性事项支出等。</w:t>
      </w:r>
    </w:p>
    <w:p w14:paraId="6B89A8B2">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（2）城乡社区支出（类）城乡社区公共设施（款）其他城乡社区公共设施支出24.05万元，主要是新南农业物资储备、秸秆打捆离田等支出，年初无此项部门预算。</w:t>
      </w:r>
    </w:p>
    <w:p w14:paraId="22F6A65F">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（3）城乡社区支出（类）城乡社区环境卫生（款）城乡社区环境卫生（项）51.78万元，主要是创城工作经费、房屋维修工程等支出，完成年初预算的517.8%，决算数大于预算数的原因是创城工作开展等。</w:t>
      </w:r>
    </w:p>
    <w:p w14:paraId="75D9759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（4）城乡社区支出（类）城乡社区管理事务（款）城管执法（项）34.27万元，主要是创城工作经费、房屋维修工程等支出，完成年初预算的68.54%，决算数小于预算数的原因是缩减支出等。</w:t>
      </w:r>
    </w:p>
    <w:p w14:paraId="437F7655">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（5）城乡社区支出（类）国有土地使用权出让收入安排的支出（款）征地和拆迁补偿支出（项）11332.32万元，主要是征收工作经费支出，年初无此项部门预算。</w:t>
      </w:r>
    </w:p>
    <w:p w14:paraId="75E29CC6">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（6）城乡社区支出（类）国有土地使用权出让收入安排的支出（款）土地开发支出（项）0.21万元，主要是征收工作经费支出，年初无此项部门预算。</w:t>
      </w:r>
    </w:p>
    <w:p w14:paraId="069A7FE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（7）城乡社区支出（类）国有土地使用权出让收入安排的支出（款）农村基础设施建设支出（项）180.45万元，主要是征收工作经费支出，年初无此项部门预算。</w:t>
      </w:r>
    </w:p>
    <w:p w14:paraId="77C55A4C">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（8）城乡社区支出（类）农业土地开发资金安排的支出（款）农业土地开发资金安排的支出（项）31.32万元，主要是征收工作经费支出，年初无此项部门预算。</w:t>
      </w:r>
    </w:p>
    <w:p w14:paraId="466F27CE">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（9）城乡社区支出（类）其他城乡社区支出（款）其他城乡社区支出（项）29.55万元，主要是征收工作经费支出，年初无此项部门预算。</w:t>
      </w:r>
    </w:p>
    <w:p w14:paraId="4B5B3CED">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8.农林水支出584.17万元，具体包括：</w:t>
      </w:r>
    </w:p>
    <w:p w14:paraId="43B2E6F0">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（1）农林水支出（类）农业农村（款）行业业务管理(项)行业业务管理30万元，主要是村务监督委员会经费支出，决算数等于预算数，完成本年预算。</w:t>
      </w:r>
    </w:p>
    <w:p w14:paraId="01817254">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（2）农林水支出（类）农业农村（款）防灾救灾（项）9.5万元，主要是农业生产救灾资金支出，年初无此项部门预算，决算数大于预算数的原因是，农业生产相关工作支出等。</w:t>
      </w:r>
    </w:p>
    <w:p w14:paraId="08CF42B7">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（3）农林水支出（类）农业农村（款）农村社会事业（项）222.96万元，主要是农村改厕、秸秆禁烧等支出，完成年初预算的110.38%，决算数大于预算数的原因是农村改厕、秸秆禁烧资金支出等。</w:t>
      </w:r>
    </w:p>
    <w:p w14:paraId="47C721A7">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（4）农林水支出（类）农业农村（款）其他农业农村支出（项）9.25万元，主要是疫情防控资金等支出，年初无此项部门预算。</w:t>
      </w:r>
    </w:p>
    <w:p w14:paraId="571B7232">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（5）农林水支出（类）农业农村（款）病虫害控制（项）1.2万元，主要是病虫害控制等支出，年初无此项部门预算。</w:t>
      </w:r>
    </w:p>
    <w:p w14:paraId="1662DBB2">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（6）农林水支出（类）农业农村（款）农业资源保护修复与利用（项）184.59万元，主要是农业资源保护修复与利用等支出，年初无此项部门预算。</w:t>
      </w:r>
    </w:p>
    <w:p w14:paraId="617A9001">
      <w:pPr>
        <w:spacing w:line="54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（7）农林水支出（类）水利（款）水利工程运行与维护（项）0.97万元，主要是河长制工作经费支出，完成年初预算的97%，决算数小于预算数的原因是河长制工作经费支出的不确定性等。</w:t>
      </w:r>
    </w:p>
    <w:p w14:paraId="48F330A4">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（8）农林水支出（类）水利（款）农村人畜饮水（项）19.6万元，主要是自来水维修经费支出，完成年初预算的163.33%，决算数大于预算数的原因是自来水维修支出的不确定性等。</w:t>
      </w:r>
    </w:p>
    <w:p w14:paraId="3D27A25B">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（9）农林水支出（类）水利（款）防汛（项）9.6万元，主要是防汛抗旱经费支出，完成年初预算的1476.92%，决算数大于预算数的原因是防汛抗旱经费支出等。</w:t>
      </w:r>
    </w:p>
    <w:p w14:paraId="013631A7">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（10）农林水支出（类）农村综合改革（款）对村民委员会和村党支部的补助（项）106万元，主要是村财办公经费，年初无此项部门预算。</w:t>
      </w:r>
    </w:p>
    <w:p w14:paraId="063316A6">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9.交通运输支出5.54万元，具体包括：</w:t>
      </w:r>
    </w:p>
    <w:p w14:paraId="6736FD7C">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（1）交通运输支出（类）公路水路运输（款）其他公路水路运输支出（项）5.54万元，主要是四好农村路经费，年初无此项部门预算。</w:t>
      </w:r>
    </w:p>
    <w:p w14:paraId="2E2BAE04">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10.住房保障支出107.73万元，具体包括：</w:t>
      </w:r>
    </w:p>
    <w:p w14:paraId="2C77944D">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（1）住房保障支出（类）住房改革支出（款）住房公积金（项）104.27万元，主要是住房公积金，完成年初预算的145.47%，决算大于预算数的原因是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14:paraId="5CF1ACC2">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（2）住房保障支出（类）住房改革支出（款）购房补贴（项）3.46万元，主要是职工住房货币化，年初无此项部门预算</w:t>
      </w:r>
      <w:r>
        <w:rPr>
          <w:rFonts w:hint="eastAsia" w:ascii="仿宋_GB2312" w:hAnsi="宋体" w:eastAsia="仿宋_GB2312"/>
          <w:sz w:val="32"/>
          <w:szCs w:val="32"/>
        </w:rPr>
        <w:t>。</w:t>
      </w:r>
    </w:p>
    <w:p w14:paraId="74220C4E">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11.灾害防治及应急管理支出72.41万元，</w:t>
      </w:r>
    </w:p>
    <w:p w14:paraId="2EC02CC0">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（1）灾害防治及应急管理支出（类）应急管理事务（款）安全监管（项）4.81万元，主要是宣传用品等，完成年初预算的481%，决算大于预算数的原因是宣传用品支出</w:t>
      </w:r>
      <w:r>
        <w:rPr>
          <w:rFonts w:hint="eastAsia" w:ascii="仿宋_GB2312" w:hAnsi="宋体" w:eastAsia="仿宋_GB2312"/>
          <w:sz w:val="32"/>
          <w:szCs w:val="32"/>
          <w:lang w:eastAsia="zh-CN"/>
        </w:rPr>
        <w:t>等</w:t>
      </w:r>
      <w:r>
        <w:rPr>
          <w:rFonts w:hint="eastAsia" w:ascii="仿宋_GB2312" w:hAnsi="宋体" w:eastAsia="仿宋_GB2312"/>
          <w:sz w:val="32"/>
          <w:szCs w:val="32"/>
        </w:rPr>
        <w:t>。</w:t>
      </w:r>
    </w:p>
    <w:p w14:paraId="1FD95AA5">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（2）灾害防治及应急管理支出（类）应急管理事务（款）其他应急管理支出（项）53.63万元，主要是安全生产经费，年初无此项部门预算</w:t>
      </w:r>
      <w:r>
        <w:rPr>
          <w:rFonts w:hint="eastAsia" w:ascii="仿宋_GB2312" w:hAnsi="宋体" w:eastAsia="仿宋_GB2312"/>
          <w:sz w:val="32"/>
          <w:szCs w:val="32"/>
        </w:rPr>
        <w:t>。</w:t>
      </w:r>
    </w:p>
    <w:p w14:paraId="516CD5C7">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灾害防治及应急管理支出（类）森林消防事务（款）其他森林消防事务支出（项）13.97万元，主要是森林防火经费，完成年初预算的27.94%，决算小于预算数的原因是缩减支出等</w:t>
      </w:r>
      <w:r>
        <w:rPr>
          <w:rFonts w:hint="eastAsia" w:ascii="仿宋_GB2312" w:hAnsi="宋体" w:eastAsia="仿宋_GB2312"/>
          <w:sz w:val="32"/>
          <w:szCs w:val="32"/>
        </w:rPr>
        <w:t>。</w:t>
      </w:r>
    </w:p>
    <w:p w14:paraId="7C875553">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366BBCE3">
      <w:pPr>
        <w:numPr>
          <w:ilvl w:val="0"/>
          <w:numId w:val="0"/>
        </w:numPr>
        <w:spacing w:line="54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2021年度政府性基金预算财政拨款支出11544.29万元，按支出功能分类科目分，包括：城乡社区支出11544.29万元，占100%。</w:t>
      </w:r>
    </w:p>
    <w:p w14:paraId="69E56DBD">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1.城乡社区支出11544.29万元，具体包括：</w:t>
      </w:r>
    </w:p>
    <w:p w14:paraId="2D27B008">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（1）城乡社区支出（类）国有土地使用权出让收入安排的支出（款）征地和拆迁补偿支出（项）11332.32万元，主要是征收补偿款等支出，年初无此项部门预算。</w:t>
      </w:r>
    </w:p>
    <w:p w14:paraId="55D17310">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（2）城乡社区支出（类）国有土地使用权出让收入安排的支出（款）土地开发支出（项）0.21万元，主要是征收补偿款等支出，年初无此项部门预算。</w:t>
      </w:r>
    </w:p>
    <w:p w14:paraId="1000FA0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（3）城乡社区支出（类）国有土地使用权出让收入安排的支出（款）农村基础设施建设支出（项）180.45万元，主要是征收工作经费支出，年初无此项部门预算。</w:t>
      </w:r>
    </w:p>
    <w:p w14:paraId="397D1E7B">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（4）城乡社区支出（类）农业土地开发资金安排的支出（款）农业土地开发资金安排的支出（项）31.32万元，主要是征收工作经费支出，年初无此项部门预算。</w:t>
      </w:r>
    </w:p>
    <w:p w14:paraId="17BF7231">
      <w:pPr>
        <w:spacing w:line="560" w:lineRule="exact"/>
        <w:ind w:firstLine="643" w:firstLineChars="20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5373690A">
      <w:pPr>
        <w:numPr>
          <w:ilvl w:val="0"/>
          <w:numId w:val="0"/>
        </w:numPr>
        <w:spacing w:line="540" w:lineRule="exact"/>
        <w:ind w:firstLine="320" w:firstLineChars="100"/>
        <w:rPr>
          <w:rFonts w:hint="default" w:ascii="仿宋_GB2312" w:hAnsi="宋体" w:eastAsia="仿宋_GB2312"/>
          <w:sz w:val="32"/>
          <w:szCs w:val="32"/>
          <w:highlight w:val="none"/>
          <w:lang w:val="en-US" w:eastAsia="zh-CN"/>
        </w:rPr>
      </w:pPr>
      <w:r>
        <w:rPr>
          <w:rFonts w:hint="eastAsia" w:ascii="仿宋_GB2312" w:hAnsi="宋体" w:eastAsia="仿宋_GB2312"/>
          <w:b w:val="0"/>
          <w:bCs w:val="0"/>
          <w:color w:val="000000"/>
          <w:sz w:val="32"/>
          <w:szCs w:val="32"/>
          <w:lang w:val="en-US" w:eastAsia="zh-CN"/>
        </w:rPr>
        <w:t>2021年度国有资本经营预算财政拨款支出0万元，占0%。</w:t>
      </w:r>
    </w:p>
    <w:p w14:paraId="18FDC6CE">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043A554B">
      <w:pPr>
        <w:spacing w:line="540" w:lineRule="exact"/>
        <w:ind w:firstLine="645"/>
        <w:rPr>
          <w:rFonts w:hint="eastAsia" w:ascii="仿宋_GB2312" w:hAnsi="宋体" w:eastAsia="仿宋_GB2312"/>
          <w:sz w:val="32"/>
          <w:szCs w:val="32"/>
          <w:highlight w:val="none"/>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eastAsia="zh-CN"/>
        </w:rPr>
        <w:t>持平</w:t>
      </w:r>
      <w:r>
        <w:rPr>
          <w:rFonts w:hint="eastAsia" w:ascii="仿宋_GB2312" w:hAnsi="宋体" w:eastAsia="仿宋_GB2312"/>
          <w:sz w:val="32"/>
          <w:szCs w:val="32"/>
          <w:highlight w:val="none"/>
        </w:rPr>
        <w:t>的主要原因是</w:t>
      </w:r>
      <w:r>
        <w:rPr>
          <w:rFonts w:hint="eastAsia" w:ascii="仿宋_GB2312" w:hAnsi="宋体" w:eastAsia="仿宋_GB2312"/>
          <w:sz w:val="32"/>
          <w:szCs w:val="32"/>
          <w:highlight w:val="none"/>
          <w:lang w:eastAsia="zh-CN"/>
        </w:rPr>
        <w:t>无此业务发生</w:t>
      </w:r>
      <w:r>
        <w:rPr>
          <w:rFonts w:hint="eastAsia" w:ascii="仿宋_GB2312" w:hAnsi="宋体" w:eastAsia="仿宋_GB2312"/>
          <w:sz w:val="32"/>
          <w:szCs w:val="32"/>
          <w:highlight w:val="none"/>
        </w:rPr>
        <w:t>。其中：因公出国（境）费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万元，公务接待费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万元，公务用车购置及运行维护费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14:paraId="3C28DAD7">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1.因公出国（境）费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占</w:t>
      </w:r>
      <w:r>
        <w:rPr>
          <w:rFonts w:hint="eastAsia" w:ascii="仿宋_GB2312" w:hAnsi="宋体" w:eastAsia="仿宋_GB2312"/>
          <w:sz w:val="32"/>
          <w:szCs w:val="32"/>
          <w:highlight w:val="none"/>
        </w:rPr>
        <w:t>“三公”经费支出</w:t>
      </w:r>
      <w:r>
        <w:rPr>
          <w:rFonts w:hint="eastAsia" w:ascii="仿宋_GB2312" w:hAnsi="宋体" w:eastAsia="仿宋_GB2312"/>
          <w:sz w:val="32"/>
          <w:szCs w:val="32"/>
          <w:highlight w:val="none"/>
          <w:lang w:val="en-US" w:eastAsia="zh-CN"/>
        </w:rPr>
        <w:t>的0%。</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年参加出国（境）团组</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个，累计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人次</w:t>
      </w:r>
      <w:r>
        <w:rPr>
          <w:rFonts w:hint="eastAsia" w:ascii="仿宋_GB2312" w:hAnsi="宋体" w:eastAsia="仿宋_GB2312"/>
          <w:sz w:val="32"/>
          <w:szCs w:val="32"/>
          <w:highlight w:val="none"/>
          <w:lang w:val="en-US" w:eastAsia="zh-CN"/>
        </w:rPr>
        <w:t>,</w:t>
      </w:r>
      <w:r>
        <w:rPr>
          <w:rFonts w:hint="eastAsia" w:ascii="仿宋_GB2312" w:hAnsi="宋体" w:eastAsia="仿宋_GB2312"/>
          <w:sz w:val="32"/>
          <w:szCs w:val="32"/>
          <w:highlight w:val="none"/>
        </w:rPr>
        <w:t>主要</w:t>
      </w:r>
      <w:r>
        <w:rPr>
          <w:rFonts w:hint="eastAsia" w:ascii="仿宋_GB2312" w:hAnsi="宋体" w:eastAsia="仿宋_GB2312"/>
          <w:sz w:val="32"/>
          <w:szCs w:val="32"/>
          <w:highlight w:val="none"/>
          <w:lang w:val="en-US" w:eastAsia="zh-CN"/>
        </w:rPr>
        <w:t>为参加0团</w:t>
      </w:r>
      <w:r>
        <w:rPr>
          <w:rFonts w:hint="eastAsia" w:ascii="仿宋_GB2312" w:hAnsi="宋体" w:eastAsia="仿宋_GB2312"/>
          <w:sz w:val="32"/>
          <w:szCs w:val="32"/>
          <w:highlight w:val="none"/>
        </w:rPr>
        <w:t>等。</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年因公出国（境）费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highlight w:val="none"/>
          <w:lang w:eastAsia="zh-CN"/>
        </w:rPr>
        <w:t>减少</w:t>
      </w:r>
      <w:r>
        <w:rPr>
          <w:rFonts w:hint="eastAsia" w:ascii="仿宋_GB2312" w:hAnsi="宋体" w:eastAsia="仿宋_GB2312"/>
          <w:sz w:val="32"/>
          <w:szCs w:val="32"/>
          <w:highlight w:val="none"/>
          <w:lang w:val="en-US" w:eastAsia="zh-CN"/>
        </w:rPr>
        <w:t>0万元，</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无因公出国任务等原因</w:t>
      </w:r>
      <w:r>
        <w:rPr>
          <w:rFonts w:hint="eastAsia" w:ascii="仿宋_GB2312" w:hAnsi="宋体" w:eastAsia="仿宋_GB2312"/>
          <w:sz w:val="32"/>
          <w:szCs w:val="32"/>
          <w:highlight w:val="none"/>
        </w:rPr>
        <w:t>。</w:t>
      </w:r>
    </w:p>
    <w:p w14:paraId="441EABD9">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2.公务接待费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占</w:t>
      </w:r>
      <w:r>
        <w:rPr>
          <w:rFonts w:hint="eastAsia" w:ascii="仿宋_GB2312" w:hAnsi="宋体" w:eastAsia="仿宋_GB2312"/>
          <w:sz w:val="32"/>
          <w:szCs w:val="32"/>
          <w:highlight w:val="none"/>
        </w:rPr>
        <w:t>“三公”经费支出</w:t>
      </w:r>
      <w:r>
        <w:rPr>
          <w:rFonts w:hint="eastAsia" w:ascii="仿宋_GB2312" w:hAnsi="宋体" w:eastAsia="仿宋_GB2312"/>
          <w:sz w:val="32"/>
          <w:szCs w:val="32"/>
          <w:highlight w:val="none"/>
          <w:lang w:val="en-US" w:eastAsia="zh-CN"/>
        </w:rPr>
        <w:t>的0%。</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年国内公务接待累计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批次</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其中外事接待</w:t>
      </w:r>
      <w:r>
        <w:rPr>
          <w:rFonts w:hint="eastAsia" w:ascii="仿宋_GB2312" w:hAnsi="宋体" w:eastAsia="仿宋_GB2312"/>
          <w:sz w:val="32"/>
          <w:szCs w:val="32"/>
          <w:highlight w:val="none"/>
        </w:rPr>
        <w:t>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批次</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年公务接待费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highlight w:val="none"/>
          <w:lang w:eastAsia="zh-CN"/>
        </w:rPr>
        <w:t>减少</w:t>
      </w:r>
      <w:r>
        <w:rPr>
          <w:rFonts w:hint="eastAsia" w:ascii="仿宋_GB2312" w:hAnsi="宋体" w:eastAsia="仿宋_GB2312"/>
          <w:sz w:val="32"/>
          <w:szCs w:val="32"/>
          <w:highlight w:val="none"/>
          <w:lang w:val="en-US" w:eastAsia="zh-CN"/>
        </w:rPr>
        <w:t>0万元</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无公务接待等原因</w:t>
      </w:r>
      <w:r>
        <w:rPr>
          <w:rFonts w:hint="eastAsia" w:ascii="仿宋_GB2312" w:hAnsi="宋体" w:eastAsia="仿宋_GB2312"/>
          <w:sz w:val="32"/>
          <w:szCs w:val="32"/>
          <w:highlight w:val="none"/>
        </w:rPr>
        <w:t>。</w:t>
      </w:r>
    </w:p>
    <w:p w14:paraId="596F65FC">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3.</w:t>
      </w:r>
      <w:r>
        <w:rPr>
          <w:rFonts w:hint="eastAsia"/>
          <w:highlight w:val="none"/>
        </w:rPr>
        <w:t xml:space="preserve"> </w:t>
      </w:r>
      <w:r>
        <w:rPr>
          <w:rFonts w:hint="eastAsia" w:ascii="仿宋_GB2312" w:hAnsi="宋体" w:eastAsia="仿宋_GB2312"/>
          <w:sz w:val="32"/>
          <w:szCs w:val="32"/>
          <w:highlight w:val="none"/>
        </w:rPr>
        <w:t>公务用车购置及</w:t>
      </w:r>
      <w:r>
        <w:rPr>
          <w:rFonts w:ascii="仿宋_GB2312" w:hAnsi="宋体" w:eastAsia="仿宋_GB2312"/>
          <w:sz w:val="32"/>
          <w:szCs w:val="32"/>
          <w:highlight w:val="none"/>
        </w:rPr>
        <w:t>运行费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占</w:t>
      </w:r>
      <w:r>
        <w:rPr>
          <w:rFonts w:hint="eastAsia" w:ascii="仿宋_GB2312" w:hAnsi="宋体" w:eastAsia="仿宋_GB2312"/>
          <w:sz w:val="32"/>
          <w:szCs w:val="32"/>
          <w:highlight w:val="none"/>
        </w:rPr>
        <w:t>“三公”经费支出</w:t>
      </w:r>
      <w:r>
        <w:rPr>
          <w:rFonts w:hint="eastAsia" w:ascii="仿宋_GB2312" w:hAnsi="宋体" w:eastAsia="仿宋_GB2312"/>
          <w:sz w:val="32"/>
          <w:szCs w:val="32"/>
          <w:highlight w:val="none"/>
          <w:lang w:val="en-US" w:eastAsia="zh-CN"/>
        </w:rPr>
        <w:t>的0%。比</w:t>
      </w:r>
      <w:r>
        <w:rPr>
          <w:rFonts w:hint="eastAsia" w:ascii="仿宋_GB2312" w:hAnsi="宋体" w:eastAsia="仿宋_GB2312"/>
          <w:sz w:val="32"/>
          <w:szCs w:val="32"/>
          <w:lang w:eastAsia="zh-CN"/>
        </w:rPr>
        <w:t>年初预算</w:t>
      </w:r>
      <w:r>
        <w:rPr>
          <w:rFonts w:hint="eastAsia" w:ascii="仿宋_GB2312" w:hAnsi="宋体" w:eastAsia="仿宋_GB2312"/>
          <w:sz w:val="32"/>
          <w:szCs w:val="32"/>
          <w:highlight w:val="none"/>
          <w:lang w:eastAsia="zh-CN"/>
        </w:rPr>
        <w:t>减少</w:t>
      </w:r>
      <w:r>
        <w:rPr>
          <w:rFonts w:hint="eastAsia" w:ascii="仿宋_GB2312" w:hAnsi="宋体" w:eastAsia="仿宋_GB2312"/>
          <w:sz w:val="32"/>
          <w:szCs w:val="32"/>
          <w:highlight w:val="none"/>
          <w:lang w:val="en-US" w:eastAsia="zh-CN"/>
        </w:rPr>
        <w:t>0万元</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无公务用车购置等原因</w:t>
      </w:r>
      <w:r>
        <w:rPr>
          <w:rFonts w:hint="eastAsia" w:ascii="仿宋_GB2312" w:hAnsi="宋体" w:eastAsia="仿宋_GB2312"/>
          <w:sz w:val="32"/>
          <w:szCs w:val="32"/>
          <w:highlight w:val="none"/>
        </w:rPr>
        <w:t>。</w:t>
      </w:r>
    </w:p>
    <w:p w14:paraId="578FD3CB">
      <w:pPr>
        <w:spacing w:line="54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highlight w:val="none"/>
          <w:lang w:val="en-US" w:eastAsia="zh-CN"/>
        </w:rPr>
        <w:t>其中：</w:t>
      </w:r>
      <w:r>
        <w:rPr>
          <w:rFonts w:hint="eastAsia" w:ascii="仿宋_GB2312" w:hAnsi="宋体" w:eastAsia="仿宋_GB2312"/>
          <w:sz w:val="32"/>
          <w:szCs w:val="32"/>
          <w:highlight w:val="none"/>
        </w:rPr>
        <w:t>公务用车购置费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万元,当年购置公务用车</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辆。公务用车运行维护费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截至年末使用</w:t>
      </w:r>
      <w:r>
        <w:rPr>
          <w:rFonts w:ascii="仿宋_GB2312" w:hAnsi="宋体" w:eastAsia="仿宋_GB2312"/>
          <w:sz w:val="32"/>
          <w:szCs w:val="32"/>
          <w:highlight w:val="none"/>
        </w:rPr>
        <w:t>一般公共预算财政拨款开支</w:t>
      </w:r>
      <w:r>
        <w:rPr>
          <w:rFonts w:hint="eastAsia" w:ascii="仿宋_GB2312" w:hAnsi="宋体" w:eastAsia="仿宋_GB2312"/>
          <w:sz w:val="32"/>
          <w:szCs w:val="32"/>
          <w:highlight w:val="none"/>
          <w:lang w:val="en-US" w:eastAsia="zh-CN"/>
        </w:rPr>
        <w:t>运行维护费</w:t>
      </w:r>
      <w:r>
        <w:rPr>
          <w:rFonts w:ascii="仿宋_GB2312" w:hAnsi="宋体" w:eastAsia="仿宋_GB2312"/>
          <w:sz w:val="32"/>
          <w:szCs w:val="32"/>
          <w:highlight w:val="none"/>
        </w:rPr>
        <w:t>的</w:t>
      </w:r>
      <w:r>
        <w:rPr>
          <w:rFonts w:hint="eastAsia" w:ascii="仿宋_GB2312" w:hAnsi="宋体" w:eastAsia="仿宋_GB2312"/>
          <w:sz w:val="32"/>
          <w:szCs w:val="32"/>
          <w:highlight w:val="none"/>
        </w:rPr>
        <w:t>公务用车保有量</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辆</w:t>
      </w:r>
      <w:r>
        <w:rPr>
          <w:rFonts w:hint="eastAsia" w:ascii="仿宋_GB2312" w:hAnsi="宋体" w:eastAsia="仿宋_GB2312"/>
          <w:sz w:val="32"/>
          <w:szCs w:val="32"/>
        </w:rPr>
        <w:t>。</w:t>
      </w:r>
    </w:p>
    <w:p w14:paraId="6313C004">
      <w:pPr>
        <w:pStyle w:val="6"/>
        <w:spacing w:line="560" w:lineRule="exact"/>
        <w:ind w:firstLine="640" w:firstLineChars="200"/>
        <w:rPr>
          <w:rFonts w:hint="default" w:ascii="黑体" w:eastAsia="黑体"/>
          <w:sz w:val="32"/>
        </w:rPr>
      </w:pPr>
      <w:r>
        <w:rPr>
          <w:rFonts w:ascii="黑体" w:eastAsia="黑体"/>
          <w:sz w:val="32"/>
        </w:rPr>
        <w:t>四、一般公共预算财政拨款基本支出决算情况说明</w:t>
      </w:r>
    </w:p>
    <w:p w14:paraId="1CA9951A">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592.66</w:t>
      </w:r>
      <w:r>
        <w:rPr>
          <w:rFonts w:ascii="仿宋_GB2312" w:eastAsia="仿宋_GB2312"/>
          <w:sz w:val="32"/>
        </w:rPr>
        <w:t>万元，其中：人员经费</w:t>
      </w:r>
      <w:r>
        <w:rPr>
          <w:rFonts w:hint="eastAsia" w:ascii="仿宋_GB2312" w:eastAsia="仿宋_GB2312"/>
          <w:sz w:val="32"/>
          <w:lang w:val="en-US" w:eastAsia="zh-CN"/>
        </w:rPr>
        <w:t>473.66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119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7CADB10C">
      <w:pPr>
        <w:pStyle w:val="6"/>
        <w:spacing w:line="560" w:lineRule="exact"/>
        <w:ind w:firstLine="640"/>
        <w:rPr>
          <w:rFonts w:hint="default" w:ascii="黑体" w:eastAsia="黑体"/>
          <w:sz w:val="32"/>
        </w:rPr>
      </w:pPr>
      <w:r>
        <w:rPr>
          <w:rFonts w:ascii="黑体" w:eastAsia="黑体"/>
          <w:sz w:val="32"/>
        </w:rPr>
        <w:t>五、其他重要事项的情况说明</w:t>
      </w:r>
    </w:p>
    <w:p w14:paraId="23808568">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14:paraId="07F02449">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119</w:t>
      </w:r>
      <w:r>
        <w:rPr>
          <w:rFonts w:ascii="仿宋_GB2312" w:eastAsia="仿宋_GB2312"/>
          <w:sz w:val="32"/>
        </w:rPr>
        <w:t>万元，比上年决算数减少</w:t>
      </w:r>
      <w:r>
        <w:rPr>
          <w:rFonts w:hint="eastAsia" w:ascii="仿宋_GB2312" w:eastAsia="仿宋_GB2312"/>
          <w:sz w:val="32"/>
          <w:lang w:val="en-US" w:eastAsia="zh-CN"/>
        </w:rPr>
        <w:t>19.24</w:t>
      </w:r>
      <w:r>
        <w:rPr>
          <w:rFonts w:ascii="仿宋_GB2312" w:eastAsia="仿宋_GB2312"/>
          <w:sz w:val="32"/>
        </w:rPr>
        <w:t>万元，降低</w:t>
      </w:r>
      <w:r>
        <w:rPr>
          <w:rFonts w:hint="eastAsia" w:ascii="仿宋_GB2312" w:eastAsia="仿宋_GB2312"/>
          <w:sz w:val="32"/>
          <w:lang w:val="en-US" w:eastAsia="zh-CN"/>
        </w:rPr>
        <w:t>16.17</w:t>
      </w:r>
      <w:r>
        <w:rPr>
          <w:rFonts w:ascii="仿宋_GB2312" w:eastAsia="仿宋_GB2312"/>
          <w:sz w:val="32"/>
        </w:rPr>
        <w:t>%，主要原因是</w:t>
      </w:r>
      <w:r>
        <w:rPr>
          <w:rFonts w:hint="eastAsia" w:ascii="仿宋_GB2312" w:hAnsi="黑体" w:eastAsia="仿宋_GB2312"/>
          <w:sz w:val="32"/>
          <w:szCs w:val="32"/>
          <w:lang w:eastAsia="zh-CN"/>
        </w:rPr>
        <w:t>人员增减变动，经费调整等</w:t>
      </w:r>
      <w:r>
        <w:rPr>
          <w:rFonts w:ascii="仿宋_GB2312" w:eastAsia="仿宋_GB2312"/>
          <w:sz w:val="32"/>
        </w:rPr>
        <w:t>。</w:t>
      </w:r>
    </w:p>
    <w:p w14:paraId="62A49721">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325C2127">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2DD1F5E8">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743F7DE2">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eastAsia="zh-CN"/>
        </w:rPr>
        <w:t>无。</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557553EE">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79B368A7">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1.整体绩效自评情况（附部门整体绩效自评表）。组织单位开展整体绩效自评，涉及资金</w:t>
      </w:r>
      <w:r>
        <w:rPr>
          <w:rFonts w:hint="eastAsia" w:ascii="仿宋_GB2312" w:eastAsia="仿宋_GB2312"/>
          <w:sz w:val="32"/>
          <w:lang w:val="en-US" w:eastAsia="zh-CN"/>
        </w:rPr>
        <w:t>215</w:t>
      </w:r>
      <w:r>
        <w:rPr>
          <w:rFonts w:hint="default" w:ascii="仿宋_GB2312" w:eastAsia="仿宋_GB2312"/>
          <w:sz w:val="32"/>
        </w:rPr>
        <w:t>万元，自评平均分</w:t>
      </w:r>
      <w:r>
        <w:rPr>
          <w:rFonts w:hint="eastAsia" w:ascii="仿宋_GB2312" w:eastAsia="仿宋_GB2312"/>
          <w:sz w:val="32"/>
          <w:lang w:val="en-US" w:eastAsia="zh-CN"/>
        </w:rPr>
        <w:t>93.67</w:t>
      </w:r>
      <w:r>
        <w:rPr>
          <w:rFonts w:hint="default" w:ascii="仿宋_GB2312" w:eastAsia="仿宋_GB2312"/>
          <w:sz w:val="32"/>
        </w:rPr>
        <w:t>分。</w:t>
      </w:r>
    </w:p>
    <w:p w14:paraId="073FA3A4">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2.项目绩效自评情况。根据预算绩效管理要求，我</w:t>
      </w:r>
      <w:r>
        <w:rPr>
          <w:rFonts w:hint="eastAsia" w:ascii="仿宋_GB2312" w:eastAsia="仿宋_GB2312"/>
          <w:sz w:val="32"/>
          <w:lang w:eastAsia="zh-CN"/>
        </w:rPr>
        <w:t>单位</w:t>
      </w:r>
      <w:r>
        <w:rPr>
          <w:rFonts w:hint="default" w:ascii="仿宋_GB2312" w:eastAsia="仿宋_GB2312"/>
          <w:sz w:val="32"/>
        </w:rPr>
        <w:t>组织对2021年度预算项目支出全面开展绩效自评，共涉及预算支出项目</w:t>
      </w:r>
      <w:r>
        <w:rPr>
          <w:rFonts w:hint="eastAsia" w:ascii="仿宋_GB2312" w:eastAsia="仿宋_GB2312"/>
          <w:sz w:val="32"/>
          <w:lang w:val="en-US" w:eastAsia="zh-CN"/>
        </w:rPr>
        <w:t>3</w:t>
      </w:r>
      <w:r>
        <w:rPr>
          <w:rFonts w:hint="default" w:ascii="仿宋_GB2312" w:eastAsia="仿宋_GB2312"/>
          <w:sz w:val="32"/>
        </w:rPr>
        <w:t>个，涉及资金</w:t>
      </w:r>
      <w:r>
        <w:rPr>
          <w:rFonts w:hint="eastAsia" w:ascii="仿宋_GB2312" w:eastAsia="仿宋_GB2312"/>
          <w:sz w:val="32"/>
          <w:lang w:val="en-US" w:eastAsia="zh-CN"/>
        </w:rPr>
        <w:t>215</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8.3</w:t>
      </w:r>
      <w:r>
        <w:rPr>
          <w:rFonts w:hint="default" w:ascii="仿宋_GB2312" w:eastAsia="仿宋_GB2312"/>
          <w:sz w:val="32"/>
        </w:rPr>
        <w:t>%，自评平均分（开展绩效自评的项目分数总和/开展绩效自评的项目数）</w:t>
      </w:r>
      <w:r>
        <w:rPr>
          <w:rFonts w:hint="eastAsia" w:ascii="仿宋_GB2312" w:eastAsia="仿宋_GB2312"/>
          <w:sz w:val="32"/>
          <w:lang w:val="en-US" w:eastAsia="zh-CN"/>
        </w:rPr>
        <w:t>95</w:t>
      </w:r>
      <w:r>
        <w:rPr>
          <w:rFonts w:hint="default" w:ascii="仿宋_GB2312" w:eastAsia="仿宋_GB2312"/>
          <w:sz w:val="32"/>
        </w:rPr>
        <w:t>分。</w:t>
      </w:r>
    </w:p>
    <w:p w14:paraId="41C0D091">
      <w:pPr>
        <w:widowControl/>
        <w:spacing w:line="560" w:lineRule="exact"/>
        <w:ind w:firstLine="640" w:firstLineChars="200"/>
        <w:rPr>
          <w:rFonts w:hint="default" w:ascii="仿宋_GB2312" w:eastAsia="仿宋_GB2312"/>
          <w:sz w:val="32"/>
        </w:rPr>
      </w:pPr>
      <w:r>
        <w:rPr>
          <w:rFonts w:hint="default" w:ascii="仿宋_GB2312" w:eastAsia="仿宋_GB2312"/>
          <w:sz w:val="32"/>
        </w:rPr>
        <w:t>具体评价结果如下：</w:t>
      </w:r>
    </w:p>
    <w:p w14:paraId="6E80CA77">
      <w:pPr>
        <w:widowControl/>
        <w:spacing w:line="560" w:lineRule="exact"/>
        <w:ind w:firstLine="640" w:firstLineChars="200"/>
        <w:rPr>
          <w:rFonts w:hint="default" w:ascii="仿宋_GB2312" w:eastAsia="仿宋_GB2312"/>
          <w:sz w:val="32"/>
        </w:rPr>
      </w:pPr>
      <w:r>
        <w:rPr>
          <w:rFonts w:hint="default" w:ascii="仿宋_GB2312" w:eastAsia="仿宋_GB2312"/>
          <w:sz w:val="32"/>
        </w:rPr>
        <w:t>（1）“</w:t>
      </w:r>
      <w:r>
        <w:rPr>
          <w:rFonts w:hint="eastAsia" w:ascii="仿宋_GB2312" w:eastAsia="仿宋_GB2312"/>
          <w:sz w:val="32"/>
          <w:lang w:eastAsia="zh-CN"/>
        </w:rPr>
        <w:t>自来水维修养护</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96</w:t>
      </w:r>
      <w:r>
        <w:rPr>
          <w:rFonts w:hint="default" w:ascii="仿宋_GB2312" w:eastAsia="仿宋_GB2312"/>
          <w:sz w:val="32"/>
        </w:rPr>
        <w:t>分。项目全年预算数为</w:t>
      </w:r>
      <w:r>
        <w:rPr>
          <w:rFonts w:hint="eastAsia" w:ascii="仿宋_GB2312" w:eastAsia="仿宋_GB2312"/>
          <w:sz w:val="32"/>
          <w:lang w:val="en-US" w:eastAsia="zh-CN"/>
        </w:rPr>
        <w:t>12</w:t>
      </w:r>
      <w:r>
        <w:rPr>
          <w:rFonts w:hint="default" w:ascii="仿宋_GB2312" w:eastAsia="仿宋_GB2312"/>
          <w:sz w:val="32"/>
        </w:rPr>
        <w:t>万元，执行数为</w:t>
      </w:r>
      <w:r>
        <w:rPr>
          <w:rFonts w:hint="eastAsia" w:ascii="仿宋_GB2312" w:eastAsia="仿宋_GB2312"/>
          <w:sz w:val="32"/>
          <w:lang w:val="en-US" w:eastAsia="zh-CN"/>
        </w:rPr>
        <w:t>19.6</w:t>
      </w:r>
      <w:r>
        <w:rPr>
          <w:rFonts w:hint="default" w:ascii="仿宋_GB2312" w:eastAsia="仿宋_GB2312"/>
          <w:sz w:val="32"/>
        </w:rPr>
        <w:t>万元，完成预算的</w:t>
      </w:r>
      <w:r>
        <w:rPr>
          <w:rFonts w:hint="eastAsia" w:ascii="仿宋_GB2312" w:eastAsia="仿宋_GB2312"/>
          <w:sz w:val="32"/>
          <w:lang w:val="en-US" w:eastAsia="zh-CN"/>
        </w:rPr>
        <w:t>163.33</w:t>
      </w:r>
      <w:r>
        <w:rPr>
          <w:rFonts w:hint="default" w:ascii="仿宋_GB2312" w:eastAsia="仿宋_GB2312"/>
          <w:sz w:val="32"/>
        </w:rPr>
        <w:t>%。项目绩效目标完成情况：</w:t>
      </w:r>
      <w:r>
        <w:rPr>
          <w:rFonts w:hint="eastAsia" w:ascii="仿宋_GB2312" w:eastAsia="仿宋_GB2312"/>
          <w:sz w:val="32"/>
          <w:lang w:eastAsia="zh-CN"/>
        </w:rPr>
        <w:t>已完成农村自来水维修养护经费支出</w:t>
      </w:r>
      <w:r>
        <w:rPr>
          <w:rFonts w:hint="default" w:ascii="仿宋_GB2312" w:eastAsia="仿宋_GB2312"/>
          <w:sz w:val="32"/>
        </w:rPr>
        <w:t>。发现的主要问题及原因：</w:t>
      </w:r>
      <w:r>
        <w:rPr>
          <w:rFonts w:hint="eastAsia" w:ascii="仿宋_GB2312" w:hAnsi="宋体" w:eastAsia="仿宋_GB2312"/>
          <w:sz w:val="32"/>
          <w:szCs w:val="32"/>
          <w:lang w:val="en-US" w:eastAsia="zh-CN"/>
        </w:rPr>
        <w:t>自来水维修经费超预算</w:t>
      </w:r>
      <w:r>
        <w:rPr>
          <w:rFonts w:hint="default" w:ascii="仿宋_GB2312" w:eastAsia="仿宋_GB2312"/>
          <w:sz w:val="32"/>
        </w:rPr>
        <w:t>。下一步改进措施：</w:t>
      </w:r>
      <w:r>
        <w:rPr>
          <w:rFonts w:hint="eastAsia" w:ascii="仿宋_GB2312" w:eastAsia="仿宋_GB2312"/>
          <w:sz w:val="32"/>
          <w:lang w:eastAsia="zh-CN"/>
        </w:rPr>
        <w:t>自来水维修做好本年维修目标数</w:t>
      </w:r>
      <w:r>
        <w:rPr>
          <w:rFonts w:hint="default" w:ascii="仿宋_GB2312" w:eastAsia="仿宋_GB2312"/>
          <w:sz w:val="32"/>
        </w:rPr>
        <w:t>。</w:t>
      </w:r>
    </w:p>
    <w:p w14:paraId="33CADBB4">
      <w:pPr>
        <w:widowControl/>
        <w:spacing w:line="560" w:lineRule="exact"/>
        <w:ind w:firstLine="640" w:firstLineChars="200"/>
        <w:rPr>
          <w:rFonts w:hint="default" w:ascii="仿宋_GB2312" w:eastAsia="仿宋_GB2312"/>
          <w:sz w:val="32"/>
        </w:rPr>
      </w:pPr>
      <w:r>
        <w:rPr>
          <w:rFonts w:hint="default" w:ascii="仿宋_GB2312" w:eastAsia="仿宋_GB2312"/>
          <w:sz w:val="32"/>
        </w:rPr>
        <w:t>（2）“</w:t>
      </w:r>
      <w:r>
        <w:rPr>
          <w:rFonts w:hint="eastAsia" w:ascii="仿宋_GB2312" w:eastAsia="仿宋_GB2312"/>
          <w:sz w:val="32"/>
          <w:lang w:eastAsia="zh-CN"/>
        </w:rPr>
        <w:t>河长制经费</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95</w:t>
      </w:r>
      <w:r>
        <w:rPr>
          <w:rFonts w:hint="default" w:ascii="仿宋_GB2312" w:eastAsia="仿宋_GB2312"/>
          <w:sz w:val="32"/>
        </w:rPr>
        <w:t>分。项目全年预算数为</w:t>
      </w:r>
      <w:r>
        <w:rPr>
          <w:rFonts w:hint="eastAsia" w:ascii="仿宋_GB2312" w:eastAsia="仿宋_GB2312"/>
          <w:sz w:val="32"/>
          <w:lang w:val="en-US" w:eastAsia="zh-CN"/>
        </w:rPr>
        <w:t>1</w:t>
      </w:r>
      <w:r>
        <w:rPr>
          <w:rFonts w:hint="default" w:ascii="仿宋_GB2312" w:eastAsia="仿宋_GB2312"/>
          <w:sz w:val="32"/>
        </w:rPr>
        <w:t>万元，执行数为</w:t>
      </w:r>
      <w:r>
        <w:rPr>
          <w:rFonts w:hint="eastAsia" w:ascii="仿宋_GB2312" w:eastAsia="仿宋_GB2312"/>
          <w:sz w:val="32"/>
          <w:lang w:val="en-US" w:eastAsia="zh-CN"/>
        </w:rPr>
        <w:t>0.97</w:t>
      </w:r>
      <w:r>
        <w:rPr>
          <w:rFonts w:hint="default" w:ascii="仿宋_GB2312" w:eastAsia="仿宋_GB2312"/>
          <w:sz w:val="32"/>
        </w:rPr>
        <w:t>万元，完成预算的</w:t>
      </w:r>
      <w:r>
        <w:rPr>
          <w:rFonts w:hint="eastAsia" w:ascii="仿宋_GB2312" w:eastAsia="仿宋_GB2312"/>
          <w:sz w:val="32"/>
          <w:lang w:val="en-US" w:eastAsia="zh-CN"/>
        </w:rPr>
        <w:t>97</w:t>
      </w:r>
      <w:r>
        <w:rPr>
          <w:rFonts w:hint="default" w:ascii="仿宋_GB2312" w:eastAsia="仿宋_GB2312"/>
          <w:sz w:val="32"/>
        </w:rPr>
        <w:t>%。项目绩效目标完成情况：</w:t>
      </w:r>
      <w:r>
        <w:rPr>
          <w:rFonts w:hint="eastAsia" w:ascii="仿宋_GB2312" w:eastAsia="仿宋_GB2312"/>
          <w:sz w:val="32"/>
          <w:lang w:eastAsia="zh-CN"/>
        </w:rPr>
        <w:t>已完成河长制经费支出</w:t>
      </w:r>
      <w:r>
        <w:rPr>
          <w:rFonts w:hint="default" w:ascii="仿宋_GB2312" w:eastAsia="仿宋_GB2312"/>
          <w:sz w:val="32"/>
        </w:rPr>
        <w:t>。发现的主要问题及原因：</w:t>
      </w:r>
      <w:r>
        <w:rPr>
          <w:rFonts w:hint="eastAsia" w:ascii="仿宋_GB2312" w:hAnsi="宋体" w:eastAsia="仿宋_GB2312"/>
          <w:sz w:val="32"/>
          <w:szCs w:val="32"/>
          <w:lang w:val="en-US" w:eastAsia="zh-CN"/>
        </w:rPr>
        <w:t>日常点位巡查频次略低</w:t>
      </w:r>
      <w:r>
        <w:rPr>
          <w:rFonts w:hint="default" w:ascii="仿宋_GB2312" w:eastAsia="仿宋_GB2312"/>
          <w:sz w:val="32"/>
        </w:rPr>
        <w:t>。下一步改进措施：</w:t>
      </w:r>
      <w:r>
        <w:rPr>
          <w:rFonts w:hint="eastAsia" w:ascii="仿宋_GB2312" w:eastAsia="仿宋_GB2312"/>
          <w:sz w:val="32"/>
          <w:lang w:eastAsia="zh-CN"/>
        </w:rPr>
        <w:t>增加日常巡查频次</w:t>
      </w:r>
      <w:r>
        <w:rPr>
          <w:rFonts w:hint="default" w:ascii="仿宋_GB2312" w:eastAsia="仿宋_GB2312"/>
          <w:sz w:val="32"/>
        </w:rPr>
        <w:t>。</w:t>
      </w:r>
    </w:p>
    <w:p w14:paraId="26198F71">
      <w:pPr>
        <w:widowControl/>
        <w:spacing w:line="560" w:lineRule="exact"/>
        <w:ind w:firstLine="640" w:firstLineChars="200"/>
        <w:rPr>
          <w:rFonts w:hint="default" w:ascii="仿宋_GB2312" w:eastAsia="仿宋_GB2312"/>
          <w:sz w:val="32"/>
        </w:rPr>
      </w:pPr>
      <w:r>
        <w:rPr>
          <w:rFonts w:hint="default" w:ascii="仿宋_GB2312" w:eastAsia="仿宋_GB2312"/>
          <w:sz w:val="32"/>
        </w:rPr>
        <w:t>（</w:t>
      </w:r>
      <w:r>
        <w:rPr>
          <w:rFonts w:hint="eastAsia" w:ascii="仿宋_GB2312" w:eastAsia="仿宋_GB2312"/>
          <w:sz w:val="32"/>
          <w:lang w:val="en-US" w:eastAsia="zh-CN"/>
        </w:rPr>
        <w:t>3</w:t>
      </w:r>
      <w:r>
        <w:rPr>
          <w:rFonts w:hint="default" w:ascii="仿宋_GB2312" w:eastAsia="仿宋_GB2312"/>
          <w:sz w:val="32"/>
        </w:rPr>
        <w:t>）“</w:t>
      </w:r>
      <w:r>
        <w:rPr>
          <w:rFonts w:hint="eastAsia" w:ascii="仿宋_GB2312" w:eastAsia="仿宋_GB2312"/>
          <w:sz w:val="32"/>
          <w:lang w:eastAsia="zh-CN"/>
        </w:rPr>
        <w:t>秸秆经费</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90</w:t>
      </w:r>
      <w:r>
        <w:rPr>
          <w:rFonts w:hint="default" w:ascii="仿宋_GB2312" w:eastAsia="仿宋_GB2312"/>
          <w:sz w:val="32"/>
        </w:rPr>
        <w:t>分。项目全年预算数为</w:t>
      </w:r>
      <w:r>
        <w:rPr>
          <w:rFonts w:hint="eastAsia" w:ascii="仿宋_GB2312" w:eastAsia="仿宋_GB2312"/>
          <w:sz w:val="32"/>
          <w:lang w:val="en-US" w:eastAsia="zh-CN"/>
        </w:rPr>
        <w:t>202</w:t>
      </w:r>
      <w:r>
        <w:rPr>
          <w:rFonts w:hint="default" w:ascii="仿宋_GB2312" w:eastAsia="仿宋_GB2312"/>
          <w:sz w:val="32"/>
        </w:rPr>
        <w:t>万元，执行数为</w:t>
      </w:r>
      <w:r>
        <w:rPr>
          <w:rFonts w:hint="eastAsia" w:ascii="仿宋_GB2312" w:eastAsia="仿宋_GB2312"/>
          <w:sz w:val="32"/>
          <w:lang w:val="en-US" w:eastAsia="zh-CN"/>
        </w:rPr>
        <w:t>222.96</w:t>
      </w:r>
      <w:r>
        <w:rPr>
          <w:rFonts w:hint="default" w:ascii="仿宋_GB2312" w:eastAsia="仿宋_GB2312"/>
          <w:sz w:val="32"/>
        </w:rPr>
        <w:t>万元，完成预算的</w:t>
      </w:r>
      <w:r>
        <w:rPr>
          <w:rFonts w:hint="eastAsia" w:ascii="仿宋_GB2312" w:eastAsia="仿宋_GB2312"/>
          <w:sz w:val="32"/>
          <w:lang w:val="en-US" w:eastAsia="zh-CN"/>
        </w:rPr>
        <w:t>110.38</w:t>
      </w:r>
      <w:r>
        <w:rPr>
          <w:rFonts w:hint="default" w:ascii="仿宋_GB2312" w:eastAsia="仿宋_GB2312"/>
          <w:sz w:val="32"/>
        </w:rPr>
        <w:t>%。项目绩效目标完成情况：</w:t>
      </w:r>
      <w:r>
        <w:rPr>
          <w:rFonts w:hint="eastAsia" w:ascii="仿宋_GB2312" w:eastAsia="仿宋_GB2312"/>
          <w:sz w:val="32"/>
          <w:lang w:eastAsia="zh-CN"/>
        </w:rPr>
        <w:t>已完成秸秆经费支出</w:t>
      </w:r>
      <w:r>
        <w:rPr>
          <w:rFonts w:hint="default" w:ascii="仿宋_GB2312" w:eastAsia="仿宋_GB2312"/>
          <w:sz w:val="32"/>
        </w:rPr>
        <w:t>。发现的主要问题及原因：</w:t>
      </w:r>
      <w:r>
        <w:rPr>
          <w:rFonts w:hint="eastAsia" w:ascii="仿宋_GB2312" w:hAnsi="宋体" w:eastAsia="仿宋_GB2312"/>
          <w:sz w:val="32"/>
          <w:szCs w:val="32"/>
          <w:lang w:val="en-US" w:eastAsia="zh-CN"/>
        </w:rPr>
        <w:t>秸秆经费超预算，</w:t>
      </w:r>
      <w:r>
        <w:rPr>
          <w:rFonts w:hint="eastAsia" w:ascii="仿宋_GB2312" w:hAnsi="宋体" w:eastAsia="仿宋_GB2312" w:cs="仿宋_GB2312"/>
          <w:color w:val="auto"/>
          <w:kern w:val="2"/>
          <w:sz w:val="32"/>
          <w:szCs w:val="32"/>
          <w:highlight w:val="none"/>
          <w:shd w:val="clear" w:color="auto" w:fill="auto"/>
          <w:lang w:val="en-US" w:eastAsia="zh-CN" w:bidi="ar"/>
        </w:rPr>
        <w:t>测量耕地有少许偏差</w:t>
      </w:r>
      <w:r>
        <w:rPr>
          <w:rFonts w:hint="default" w:ascii="仿宋_GB2312" w:eastAsia="仿宋_GB2312"/>
          <w:sz w:val="32"/>
        </w:rPr>
        <w:t>。下一步改进措施：</w:t>
      </w:r>
      <w:r>
        <w:rPr>
          <w:rFonts w:hint="eastAsia" w:ascii="仿宋_GB2312" w:hAnsi="宋体" w:eastAsia="仿宋_GB2312" w:cs="仿宋_GB2312"/>
          <w:color w:val="auto"/>
          <w:kern w:val="2"/>
          <w:sz w:val="32"/>
          <w:szCs w:val="32"/>
          <w:highlight w:val="none"/>
          <w:shd w:val="clear" w:color="auto" w:fill="auto"/>
          <w:lang w:val="en-US" w:eastAsia="zh-CN" w:bidi="ar"/>
        </w:rPr>
        <w:t>秸秆看护下步做好精准测量</w:t>
      </w:r>
      <w:r>
        <w:rPr>
          <w:rFonts w:hint="default" w:ascii="仿宋_GB2312" w:eastAsia="仿宋_GB2312"/>
          <w:sz w:val="32"/>
        </w:rPr>
        <w:t>。</w:t>
      </w:r>
    </w:p>
    <w:p w14:paraId="023755C9">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3.部门重点评价情况。</w:t>
      </w:r>
      <w:r>
        <w:rPr>
          <w:rFonts w:hint="eastAsia" w:hAnsi="宋体" w:eastAsia="仿宋_GB2312" w:cs="仿宋_GB2312"/>
          <w:b w:val="0"/>
          <w:bCs w:val="0"/>
          <w:color w:val="auto"/>
          <w:kern w:val="2"/>
          <w:sz w:val="32"/>
          <w:szCs w:val="32"/>
          <w:highlight w:val="none"/>
          <w:shd w:val="clear" w:color="auto" w:fill="auto"/>
          <w:lang w:val="en-US" w:eastAsia="zh-CN" w:bidi="ar"/>
        </w:rPr>
        <w:t>我单位202</w:t>
      </w:r>
      <w:r>
        <w:rPr>
          <w:rFonts w:hint="eastAsia" w:eastAsia="仿宋_GB2312" w:cs="仿宋_GB2312"/>
          <w:b w:val="0"/>
          <w:bCs w:val="0"/>
          <w:color w:val="auto"/>
          <w:kern w:val="2"/>
          <w:sz w:val="32"/>
          <w:szCs w:val="32"/>
          <w:highlight w:val="none"/>
          <w:shd w:val="clear" w:color="auto" w:fill="auto"/>
          <w:lang w:val="en-US" w:eastAsia="zh-CN" w:bidi="ar"/>
        </w:rPr>
        <w:t>1</w:t>
      </w:r>
      <w:r>
        <w:rPr>
          <w:rFonts w:hint="eastAsia" w:hAnsi="宋体" w:eastAsia="仿宋_GB2312" w:cs="仿宋_GB2312"/>
          <w:b w:val="0"/>
          <w:bCs w:val="0"/>
          <w:color w:val="auto"/>
          <w:kern w:val="2"/>
          <w:sz w:val="32"/>
          <w:szCs w:val="32"/>
          <w:highlight w:val="none"/>
          <w:shd w:val="clear" w:color="auto" w:fill="auto"/>
          <w:lang w:val="en-US" w:eastAsia="zh-CN" w:bidi="ar"/>
        </w:rPr>
        <w:t>年未开展部门评价</w:t>
      </w:r>
      <w:r>
        <w:rPr>
          <w:rFonts w:hint="default" w:ascii="仿宋_GB2312" w:eastAsia="仿宋_GB2312"/>
          <w:sz w:val="32"/>
        </w:rPr>
        <w:t>。</w:t>
      </w:r>
    </w:p>
    <w:p w14:paraId="19C99E3B">
      <w:pPr>
        <w:pStyle w:val="9"/>
        <w:autoSpaceDN w:val="0"/>
        <w:spacing w:line="560" w:lineRule="exact"/>
        <w:ind w:firstLine="723" w:firstLineChars="200"/>
        <w:rPr>
          <w:b/>
          <w:bCs/>
          <w:sz w:val="36"/>
          <w:szCs w:val="36"/>
        </w:rPr>
      </w:pPr>
      <w:r>
        <w:rPr>
          <w:rFonts w:hint="eastAsia"/>
          <w:b/>
          <w:bCs/>
          <w:sz w:val="36"/>
          <w:szCs w:val="36"/>
        </w:rPr>
        <w:t>第三部分 名词解释</w:t>
      </w:r>
    </w:p>
    <w:p w14:paraId="58EE3783">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269C049B">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7A5CC88F">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009E57AF">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2F67F522">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39E25EF9">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19E1273F">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057B4802">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24F9E48E">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79945159">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22C7C64A">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0D8BF0D3">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157BE133">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6B069DDF">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B148C11">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D7EB457">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6F2AB946">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63E18E2D">
      <w:pPr>
        <w:pStyle w:val="6"/>
        <w:spacing w:line="560" w:lineRule="exact"/>
        <w:ind w:firstLine="640"/>
        <w:rPr>
          <w:rFonts w:hint="default" w:ascii="仿宋_GB2312" w:eastAsia="仿宋_GB2312"/>
          <w:i/>
          <w:sz w:val="32"/>
          <w:u w:val="single"/>
        </w:rPr>
      </w:pPr>
    </w:p>
    <w:p w14:paraId="214FC510">
      <w:pPr>
        <w:pStyle w:val="6"/>
        <w:spacing w:line="560" w:lineRule="atLeast"/>
        <w:jc w:val="left"/>
        <w:rPr>
          <w:rFonts w:hint="default" w:ascii="仿宋_GB2312" w:hAnsi="仿宋_GB2312" w:eastAsia="仿宋_GB2312" w:cs="仿宋_GB2312"/>
          <w:b/>
          <w:sz w:val="52"/>
          <w:szCs w:val="52"/>
        </w:rPr>
      </w:pPr>
    </w:p>
    <w:p w14:paraId="0ECCA248">
      <w:pPr>
        <w:pStyle w:val="6"/>
        <w:spacing w:line="560" w:lineRule="atLeast"/>
        <w:jc w:val="left"/>
        <w:rPr>
          <w:rFonts w:hint="default" w:ascii="仿宋_GB2312" w:hAnsi="仿宋_GB2312" w:eastAsia="仿宋_GB2312" w:cs="仿宋_GB2312"/>
          <w:b/>
          <w:sz w:val="52"/>
          <w:szCs w:val="52"/>
        </w:rPr>
      </w:pPr>
    </w:p>
    <w:p w14:paraId="5119221D">
      <w:pPr>
        <w:pStyle w:val="6"/>
        <w:spacing w:line="560" w:lineRule="atLeast"/>
        <w:jc w:val="left"/>
        <w:rPr>
          <w:rFonts w:hint="default" w:ascii="仿宋_GB2312" w:hAnsi="仿宋_GB2312" w:eastAsia="仿宋_GB2312" w:cs="仿宋_GB2312"/>
          <w:b/>
          <w:sz w:val="52"/>
          <w:szCs w:val="52"/>
        </w:rPr>
      </w:pPr>
    </w:p>
    <w:p w14:paraId="5CE13E7D">
      <w:pPr>
        <w:spacing w:line="540" w:lineRule="exact"/>
        <w:jc w:val="center"/>
        <w:outlineLvl w:val="0"/>
        <w:rPr>
          <w:rFonts w:hint="eastAsia" w:ascii="仿宋_GB2312" w:eastAsia="仿宋_GB2312"/>
          <w:sz w:val="52"/>
          <w:szCs w:val="52"/>
        </w:rPr>
      </w:pPr>
      <w:r>
        <w:rPr>
          <w:rFonts w:hint="eastAsia" w:ascii="宋体" w:hAnsi="宋体"/>
          <w:b/>
          <w:sz w:val="52"/>
          <w:szCs w:val="52"/>
        </w:rPr>
        <w:t xml:space="preserve">第四部分 </w:t>
      </w:r>
      <w:r>
        <w:rPr>
          <w:rFonts w:hint="eastAsia" w:ascii="宋体" w:hAnsi="宋体"/>
          <w:b/>
          <w:sz w:val="52"/>
          <w:szCs w:val="52"/>
          <w:lang w:val="en-US" w:eastAsia="zh-CN"/>
        </w:rPr>
        <w:t>辽宁省沈阳市浑南区李相街道办事处</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w:t>
      </w:r>
      <w:r>
        <w:rPr>
          <w:rFonts w:hint="eastAsia" w:ascii="宋体" w:hAnsi="宋体"/>
          <w:b/>
          <w:sz w:val="52"/>
          <w:szCs w:val="52"/>
          <w:lang w:val="en-US" w:eastAsia="zh-CN"/>
        </w:rPr>
        <w:t xml:space="preserve">  </w:t>
      </w:r>
      <w:r>
        <w:rPr>
          <w:rFonts w:hint="eastAsia" w:ascii="宋体" w:hAnsi="宋体"/>
          <w:b/>
          <w:sz w:val="52"/>
          <w:szCs w:val="52"/>
        </w:rPr>
        <w:t>决算表</w:t>
      </w:r>
    </w:p>
    <w:p w14:paraId="3CC5732F">
      <w:pPr>
        <w:rPr>
          <w:rFonts w:hint="default" w:ascii="仿宋_GB2312" w:hAnsi="宋体" w:eastAsia="仿宋_GB2312"/>
          <w:kern w:val="0"/>
          <w:sz w:val="32"/>
        </w:rPr>
      </w:pPr>
    </w:p>
    <w:p w14:paraId="476B4DC9">
      <w:pPr>
        <w:rPr>
          <w:rFonts w:hint="default" w:ascii="仿宋_GB2312" w:hAnsi="宋体" w:eastAsia="仿宋_GB2312"/>
          <w:kern w:val="0"/>
          <w:sz w:val="32"/>
        </w:rPr>
      </w:pPr>
    </w:p>
    <w:p w14:paraId="7F7CAB66">
      <w:pPr>
        <w:rPr>
          <w:rFonts w:hint="default" w:ascii="仿宋_GB2312" w:hAnsi="宋体" w:eastAsia="仿宋_GB2312"/>
          <w:kern w:val="0"/>
          <w:sz w:val="32"/>
        </w:rPr>
      </w:pPr>
    </w:p>
    <w:p w14:paraId="0376070B">
      <w:pPr>
        <w:rPr>
          <w:rFonts w:hint="default" w:ascii="仿宋_GB2312" w:hAnsi="宋体" w:eastAsia="仿宋_GB2312"/>
          <w:kern w:val="0"/>
          <w:sz w:val="32"/>
        </w:rPr>
      </w:pPr>
    </w:p>
    <w:p w14:paraId="235E684C">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C05F0">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AA4D4">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F6C68">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C148B">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9AB0D">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F0E20">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D5653F"/>
    <w:multiLevelType w:val="singleLevel"/>
    <w:tmpl w:val="09D5653F"/>
    <w:lvl w:ilvl="0" w:tentative="0">
      <w:start w:val="2"/>
      <w:numFmt w:val="chineseCounting"/>
      <w:suff w:val="nothing"/>
      <w:lvlText w:val="（%1）"/>
      <w:lvlJc w:val="left"/>
      <w:rPr>
        <w:rFonts w:hint="eastAsia"/>
      </w:rPr>
    </w:lvl>
  </w:abstractNum>
  <w:abstractNum w:abstractNumId="1">
    <w:nsid w:val="56947A57"/>
    <w:multiLevelType w:val="singleLevel"/>
    <w:tmpl w:val="56947A5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6DF0B06"/>
    <w:rsid w:val="09C4782E"/>
    <w:rsid w:val="0ECB7368"/>
    <w:rsid w:val="11612EA5"/>
    <w:rsid w:val="13C851B5"/>
    <w:rsid w:val="17587CEC"/>
    <w:rsid w:val="1AFF3CA8"/>
    <w:rsid w:val="1BA013E4"/>
    <w:rsid w:val="1C635C29"/>
    <w:rsid w:val="1F98091A"/>
    <w:rsid w:val="216B0532"/>
    <w:rsid w:val="29A9031F"/>
    <w:rsid w:val="2E4F6256"/>
    <w:rsid w:val="32167982"/>
    <w:rsid w:val="36230505"/>
    <w:rsid w:val="371F2595"/>
    <w:rsid w:val="381D13CC"/>
    <w:rsid w:val="448A6440"/>
    <w:rsid w:val="4F1A422B"/>
    <w:rsid w:val="549476CB"/>
    <w:rsid w:val="549F10ED"/>
    <w:rsid w:val="54F6469B"/>
    <w:rsid w:val="592C1DE3"/>
    <w:rsid w:val="5B697371"/>
    <w:rsid w:val="65B43086"/>
    <w:rsid w:val="67220A81"/>
    <w:rsid w:val="673C6F2C"/>
    <w:rsid w:val="6907361B"/>
    <w:rsid w:val="691F415F"/>
    <w:rsid w:val="6B695A4E"/>
    <w:rsid w:val="6D5461A0"/>
    <w:rsid w:val="724179B2"/>
    <w:rsid w:val="74597B71"/>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11451</Words>
  <Characters>12363</Characters>
  <Lines>37</Lines>
  <Paragraphs>10</Paragraphs>
  <TotalTime>2</TotalTime>
  <ScaleCrop>false</ScaleCrop>
  <LinksUpToDate>false</LinksUpToDate>
  <CharactersWithSpaces>12416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2026-02-06T08:29:09Z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1B409AB6D9DE43CB80626017FB472384</vt:lpwstr>
  </property>
  <property fmtid="{D5CDD505-2E9C-101B-9397-08002B2CF9AE}" pid="4" name="KSOTemplateDocerSaveRecord">
    <vt:lpwstr>eyJoZGlkIjoiNzZiZTQ3ZmI1OTFmODUzNzgwMGRlNDBmMWZiZDQzMjEiLCJ1c2VySWQiOiIyMzQ0MjI2NjQifQ==</vt:lpwstr>
  </property>
</Properties>
</file>