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A05" w:rsidRDefault="003A1A05" w:rsidP="003A1A05">
      <w:pPr>
        <w:pStyle w:val="p0"/>
        <w:jc w:val="center"/>
        <w:rPr>
          <w:rFonts w:ascii="楷体" w:hAnsi="楷体" w:hint="eastAsia"/>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rPr>
          <w:rFonts w:ascii="楷体" w:hAnsi="楷体"/>
          <w:b/>
          <w:bCs/>
          <w:sz w:val="72"/>
          <w:szCs w:val="72"/>
        </w:rPr>
      </w:pPr>
    </w:p>
    <w:p w:rsidR="003A1A05" w:rsidRDefault="003A1A05" w:rsidP="003A1A05">
      <w:pPr>
        <w:pStyle w:val="p0"/>
        <w:jc w:val="center"/>
        <w:rPr>
          <w:rFonts w:ascii="楷体" w:hAnsi="楷体"/>
          <w:b/>
          <w:bCs/>
          <w:sz w:val="72"/>
          <w:szCs w:val="72"/>
        </w:rPr>
      </w:pPr>
      <w:r>
        <w:rPr>
          <w:rFonts w:ascii="楷体" w:hAnsi="楷体"/>
          <w:b/>
          <w:bCs/>
          <w:sz w:val="72"/>
          <w:szCs w:val="72"/>
        </w:rPr>
        <w:t>浑南区</w:t>
      </w:r>
      <w:r>
        <w:rPr>
          <w:rFonts w:ascii="楷体" w:hAnsi="楷体" w:hint="eastAsia"/>
          <w:b/>
          <w:bCs/>
          <w:sz w:val="72"/>
          <w:szCs w:val="72"/>
        </w:rPr>
        <w:t>疾病预防控制中心</w:t>
      </w:r>
      <w:r>
        <w:rPr>
          <w:rFonts w:ascii="楷体" w:hAnsi="楷体"/>
          <w:b/>
          <w:bCs/>
          <w:sz w:val="72"/>
          <w:szCs w:val="72"/>
        </w:rPr>
        <w:t>部门决算</w:t>
      </w:r>
    </w:p>
    <w:p w:rsidR="003A1A05" w:rsidRDefault="003A1A05" w:rsidP="003A1A05">
      <w:pPr>
        <w:pStyle w:val="p0"/>
        <w:jc w:val="center"/>
        <w:rPr>
          <w:rFonts w:ascii="楷体" w:hAnsi="楷体"/>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jc w:val="center"/>
        <w:rPr>
          <w:rFonts w:ascii="楷体" w:hAnsi="楷体"/>
          <w:b/>
          <w:bCs/>
          <w:sz w:val="72"/>
          <w:szCs w:val="72"/>
        </w:rPr>
      </w:pPr>
      <w:r>
        <w:rPr>
          <w:rFonts w:ascii="楷体" w:hAnsi="楷体"/>
          <w:b/>
          <w:bCs/>
          <w:sz w:val="72"/>
          <w:szCs w:val="72"/>
        </w:rPr>
        <w:t>（</w:t>
      </w:r>
      <w:r>
        <w:rPr>
          <w:rFonts w:ascii="楷体" w:hAnsi="楷体"/>
          <w:b/>
          <w:bCs/>
          <w:sz w:val="72"/>
          <w:szCs w:val="72"/>
        </w:rPr>
        <w:t>2016</w:t>
      </w:r>
      <w:r>
        <w:rPr>
          <w:rFonts w:ascii="楷体" w:hAnsi="楷体"/>
          <w:b/>
          <w:bCs/>
          <w:sz w:val="72"/>
          <w:szCs w:val="72"/>
        </w:rPr>
        <w:t>年）</w:t>
      </w:r>
    </w:p>
    <w:p w:rsidR="003A1A05" w:rsidRDefault="003A1A05" w:rsidP="003A1A05">
      <w:pPr>
        <w:pStyle w:val="p0"/>
        <w:rPr>
          <w:rFonts w:ascii="楷体" w:hAnsi="楷体"/>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jc w:val="center"/>
        <w:rPr>
          <w:rFonts w:ascii="楷体" w:hAnsi="楷体"/>
          <w:b/>
          <w:bCs/>
          <w:sz w:val="72"/>
          <w:szCs w:val="72"/>
        </w:rPr>
      </w:pPr>
    </w:p>
    <w:p w:rsidR="003A1A05" w:rsidRDefault="003A1A05" w:rsidP="003A1A05">
      <w:pPr>
        <w:pStyle w:val="p0"/>
        <w:spacing w:line="560" w:lineRule="atLeast"/>
        <w:rPr>
          <w:b/>
          <w:bCs/>
          <w:sz w:val="44"/>
          <w:szCs w:val="44"/>
        </w:rPr>
      </w:pPr>
      <w:r>
        <w:rPr>
          <w:rFonts w:hint="eastAsia"/>
          <w:b/>
          <w:bCs/>
          <w:sz w:val="44"/>
          <w:szCs w:val="44"/>
        </w:rPr>
        <w:t xml:space="preserve">                目</w:t>
      </w:r>
      <w:r>
        <w:rPr>
          <w:rFonts w:ascii="Times New Roman" w:hAnsi="Times New Roman" w:cs="Times New Roman"/>
          <w:b/>
          <w:bCs/>
          <w:sz w:val="44"/>
          <w:szCs w:val="44"/>
        </w:rPr>
        <w:t xml:space="preserve">    </w:t>
      </w:r>
      <w:r>
        <w:rPr>
          <w:rFonts w:hint="eastAsia"/>
          <w:b/>
          <w:bCs/>
          <w:sz w:val="44"/>
          <w:szCs w:val="44"/>
        </w:rPr>
        <w:t>录</w:t>
      </w:r>
    </w:p>
    <w:p w:rsidR="003A1A05" w:rsidRDefault="003A1A05" w:rsidP="003A1A05">
      <w:pPr>
        <w:pStyle w:val="p0"/>
        <w:spacing w:line="560" w:lineRule="atLeast"/>
        <w:rPr>
          <w:rFonts w:ascii="Times New Roman" w:hAnsi="Times New Roman" w:cs="Times New Roman"/>
          <w:b/>
          <w:bCs/>
          <w:sz w:val="44"/>
          <w:szCs w:val="44"/>
        </w:rPr>
      </w:pPr>
    </w:p>
    <w:p w:rsidR="003A1A05" w:rsidRDefault="003A1A05" w:rsidP="003A1A05">
      <w:pPr>
        <w:pStyle w:val="p0"/>
        <w:spacing w:line="560" w:lineRule="atLeast"/>
        <w:rPr>
          <w:rFonts w:ascii="黑体" w:eastAsia="黑体"/>
          <w:sz w:val="32"/>
          <w:szCs w:val="32"/>
        </w:rPr>
      </w:pPr>
      <w:r>
        <w:rPr>
          <w:rFonts w:ascii="黑体" w:eastAsia="黑体" w:hint="eastAsia"/>
          <w:sz w:val="32"/>
          <w:szCs w:val="32"/>
        </w:rPr>
        <w:t>第一部分    浑南区疾病预防控制中心概况</w:t>
      </w:r>
    </w:p>
    <w:p w:rsidR="003A1A05" w:rsidRDefault="003A1A05" w:rsidP="003A1A05">
      <w:pPr>
        <w:pStyle w:val="p0"/>
        <w:numPr>
          <w:ilvl w:val="0"/>
          <w:numId w:val="1"/>
        </w:numPr>
        <w:spacing w:line="560" w:lineRule="atLeast"/>
        <w:rPr>
          <w:rFonts w:ascii="仿宋_GB2312" w:eastAsia="仿宋_GB2312"/>
          <w:sz w:val="32"/>
          <w:szCs w:val="32"/>
        </w:rPr>
      </w:pPr>
      <w:r>
        <w:rPr>
          <w:rFonts w:ascii="仿宋_GB2312" w:eastAsia="仿宋_GB2312" w:hint="eastAsia"/>
          <w:sz w:val="32"/>
          <w:szCs w:val="32"/>
        </w:rPr>
        <w:t>主要职责</w:t>
      </w:r>
    </w:p>
    <w:p w:rsidR="003A1A05" w:rsidRDefault="003A1A05" w:rsidP="003A1A05">
      <w:pPr>
        <w:pStyle w:val="p0"/>
        <w:numPr>
          <w:ilvl w:val="0"/>
          <w:numId w:val="1"/>
        </w:numPr>
        <w:spacing w:line="560" w:lineRule="atLeast"/>
        <w:rPr>
          <w:rFonts w:ascii="仿宋_GB2312" w:eastAsia="仿宋_GB2312"/>
          <w:sz w:val="32"/>
          <w:szCs w:val="32"/>
        </w:rPr>
      </w:pPr>
      <w:r>
        <w:rPr>
          <w:rFonts w:ascii="仿宋_GB2312" w:eastAsia="仿宋_GB2312" w:hint="eastAsia"/>
          <w:sz w:val="32"/>
          <w:szCs w:val="32"/>
        </w:rPr>
        <w:t>部门决算单位构成</w:t>
      </w:r>
    </w:p>
    <w:p w:rsidR="003A1A05" w:rsidRDefault="003A1A05" w:rsidP="003A1A05">
      <w:pPr>
        <w:pStyle w:val="p0"/>
        <w:spacing w:line="560" w:lineRule="atLeast"/>
        <w:rPr>
          <w:rFonts w:ascii="黑体" w:eastAsia="黑体"/>
          <w:sz w:val="32"/>
          <w:szCs w:val="32"/>
        </w:rPr>
      </w:pPr>
      <w:r>
        <w:rPr>
          <w:rFonts w:ascii="黑体" w:eastAsia="黑体" w:hint="eastAsia"/>
          <w:sz w:val="32"/>
          <w:szCs w:val="32"/>
        </w:rPr>
        <w:t>第二部分    浑南区疾病预防控制中心2016年部门决算公开表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lastRenderedPageBreak/>
        <w:t>收入支出决算总表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收入决算表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支出决算表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财政拨款收入支出决算总表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一般公共预算财政拨款支出决算表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一般公共预算财政拨款基本支出决算表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政府性基金预算财政拨款收入支出决算表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财政专户管理资金收入支出决算表</w:t>
      </w:r>
    </w:p>
    <w:p w:rsidR="003A1A05" w:rsidRDefault="003A1A05" w:rsidP="003A1A05">
      <w:pPr>
        <w:pStyle w:val="p0"/>
        <w:numPr>
          <w:ilvl w:val="0"/>
          <w:numId w:val="2"/>
        </w:numPr>
        <w:spacing w:line="560" w:lineRule="atLeast"/>
        <w:rPr>
          <w:rFonts w:ascii="仿宋_GB2312" w:eastAsia="仿宋_GB2312"/>
          <w:sz w:val="32"/>
          <w:szCs w:val="32"/>
        </w:rPr>
      </w:pPr>
      <w:r>
        <w:rPr>
          <w:rFonts w:ascii="仿宋_GB2312" w:eastAsia="仿宋_GB2312" w:hint="eastAsia"/>
          <w:sz w:val="32"/>
          <w:szCs w:val="32"/>
        </w:rPr>
        <w:t>一般公共预算财政拨款“三公”经费支出决算表</w:t>
      </w:r>
    </w:p>
    <w:p w:rsidR="003A1A05" w:rsidRDefault="003A1A05" w:rsidP="003A1A05">
      <w:pPr>
        <w:pStyle w:val="p0"/>
        <w:spacing w:line="560" w:lineRule="atLeast"/>
        <w:rPr>
          <w:rFonts w:ascii="黑体" w:eastAsia="黑体"/>
          <w:sz w:val="32"/>
          <w:szCs w:val="32"/>
        </w:rPr>
      </w:pPr>
      <w:r>
        <w:rPr>
          <w:rFonts w:ascii="黑体" w:eastAsia="黑体" w:hint="eastAsia"/>
          <w:sz w:val="32"/>
          <w:szCs w:val="32"/>
        </w:rPr>
        <w:t>第三部分    浑南区疾病预防控制中心2016年部门决算情况说明</w:t>
      </w:r>
    </w:p>
    <w:p w:rsidR="003A1A05" w:rsidRDefault="003A1A05" w:rsidP="003A1A05">
      <w:pPr>
        <w:pStyle w:val="p0"/>
        <w:spacing w:line="560" w:lineRule="atLeast"/>
        <w:rPr>
          <w:rFonts w:ascii="黑体" w:eastAsia="黑体"/>
          <w:sz w:val="32"/>
          <w:szCs w:val="32"/>
        </w:rPr>
      </w:pPr>
      <w:r>
        <w:rPr>
          <w:rFonts w:ascii="黑体" w:eastAsia="黑体" w:hint="eastAsia"/>
          <w:sz w:val="32"/>
          <w:szCs w:val="32"/>
        </w:rPr>
        <w:t>第四部分    名词解释</w:t>
      </w:r>
    </w:p>
    <w:p w:rsidR="003A1A05" w:rsidRDefault="003A1A05" w:rsidP="003A1A05">
      <w:pPr>
        <w:pStyle w:val="p0"/>
        <w:spacing w:line="560" w:lineRule="atLeast"/>
        <w:jc w:val="center"/>
        <w:rPr>
          <w:b/>
          <w:bCs/>
          <w:sz w:val="36"/>
          <w:szCs w:val="36"/>
        </w:rPr>
      </w:pPr>
    </w:p>
    <w:p w:rsidR="003A1A05" w:rsidRDefault="003A1A05" w:rsidP="003A1A05">
      <w:pPr>
        <w:pStyle w:val="p0"/>
        <w:spacing w:line="560" w:lineRule="atLeast"/>
        <w:ind w:firstLineChars="200" w:firstLine="723"/>
        <w:rPr>
          <w:b/>
          <w:bCs/>
          <w:sz w:val="36"/>
          <w:szCs w:val="36"/>
        </w:rPr>
      </w:pPr>
      <w:r>
        <w:rPr>
          <w:rFonts w:hint="eastAsia"/>
          <w:b/>
          <w:bCs/>
          <w:sz w:val="36"/>
          <w:szCs w:val="36"/>
        </w:rPr>
        <w:t xml:space="preserve">第一部分 </w:t>
      </w:r>
      <w:r>
        <w:rPr>
          <w:rFonts w:ascii="黑体" w:eastAsia="黑体" w:hint="eastAsia"/>
          <w:sz w:val="36"/>
          <w:szCs w:val="36"/>
        </w:rPr>
        <w:t>浑南区</w:t>
      </w:r>
      <w:r w:rsidRPr="00EE4A55">
        <w:rPr>
          <w:rFonts w:ascii="黑体" w:eastAsia="黑体" w:hint="eastAsia"/>
          <w:sz w:val="36"/>
          <w:szCs w:val="36"/>
        </w:rPr>
        <w:t>疾病预防控制中心</w:t>
      </w:r>
      <w:r>
        <w:rPr>
          <w:rFonts w:hint="eastAsia"/>
          <w:b/>
          <w:bCs/>
          <w:sz w:val="36"/>
          <w:szCs w:val="36"/>
        </w:rPr>
        <w:t>概况</w:t>
      </w:r>
    </w:p>
    <w:p w:rsidR="003A1A05" w:rsidRDefault="003A1A05" w:rsidP="003A1A05">
      <w:pPr>
        <w:pStyle w:val="p0"/>
        <w:spacing w:line="560" w:lineRule="atLeast"/>
        <w:ind w:firstLine="640"/>
        <w:rPr>
          <w:rFonts w:ascii="黑体" w:eastAsia="黑体"/>
          <w:sz w:val="32"/>
          <w:szCs w:val="32"/>
        </w:rPr>
      </w:pPr>
      <w:r>
        <w:rPr>
          <w:rFonts w:ascii="黑体" w:eastAsia="黑体" w:hint="eastAsia"/>
          <w:sz w:val="32"/>
          <w:szCs w:val="32"/>
        </w:rPr>
        <w:t xml:space="preserve"> </w:t>
      </w:r>
    </w:p>
    <w:p w:rsidR="003A1A05" w:rsidRDefault="003A1A05" w:rsidP="003A1A05">
      <w:pPr>
        <w:pStyle w:val="p0"/>
        <w:spacing w:line="560" w:lineRule="atLeast"/>
        <w:ind w:firstLine="640"/>
        <w:rPr>
          <w:rFonts w:ascii="黑体" w:eastAsia="黑体"/>
          <w:sz w:val="32"/>
          <w:szCs w:val="32"/>
        </w:rPr>
      </w:pPr>
      <w:r>
        <w:rPr>
          <w:rFonts w:ascii="黑体" w:eastAsia="黑体" w:hint="eastAsia"/>
          <w:sz w:val="32"/>
          <w:szCs w:val="32"/>
        </w:rPr>
        <w:t>一、主要职责</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（一）</w:t>
      </w:r>
      <w:r w:rsidRPr="00D6614C">
        <w:rPr>
          <w:rFonts w:ascii="仿宋_GB2312" w:eastAsia="仿宋_GB2312" w:hint="eastAsia"/>
          <w:sz w:val="32"/>
          <w:szCs w:val="32"/>
        </w:rPr>
        <w:t>对影响人群生存环境卫生质量及生命质量的危险因素进行食品、职业、环境、放射、学校卫生等卫生监测；对传染病、地方病、寄生虫病、</w:t>
      </w:r>
      <w:r>
        <w:rPr>
          <w:rFonts w:ascii="仿宋_GB2312" w:eastAsia="仿宋_GB2312" w:hint="eastAsia"/>
          <w:sz w:val="32"/>
          <w:szCs w:val="32"/>
        </w:rPr>
        <w:t>结核病</w:t>
      </w:r>
      <w:r w:rsidRPr="00D6614C">
        <w:rPr>
          <w:rFonts w:ascii="仿宋_GB2312" w:eastAsia="仿宋_GB2312" w:hint="eastAsia"/>
          <w:sz w:val="32"/>
          <w:szCs w:val="32"/>
        </w:rPr>
        <w:t>、慢性非传染性疾病、</w:t>
      </w:r>
      <w:r>
        <w:rPr>
          <w:rFonts w:ascii="仿宋_GB2312" w:eastAsia="仿宋_GB2312" w:hint="eastAsia"/>
          <w:sz w:val="32"/>
          <w:szCs w:val="32"/>
        </w:rPr>
        <w:t>精神性疾病</w:t>
      </w:r>
      <w:r w:rsidRPr="00D6614C">
        <w:rPr>
          <w:rFonts w:ascii="仿宋_GB2312" w:eastAsia="仿宋_GB2312" w:hint="eastAsia"/>
          <w:sz w:val="32"/>
          <w:szCs w:val="32"/>
        </w:rPr>
        <w:t>、职业病、中毒等发生、分布和发展的规律进行流行病学监测，并制定预防控制对策。</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（二）</w:t>
      </w:r>
      <w:r w:rsidRPr="00D6614C">
        <w:rPr>
          <w:rFonts w:ascii="仿宋_GB2312" w:eastAsia="仿宋_GB2312" w:hint="eastAsia"/>
          <w:sz w:val="32"/>
          <w:szCs w:val="32"/>
        </w:rPr>
        <w:t>对传染病的发生、流行和中毒、污染事件进行调</w:t>
      </w:r>
      <w:r w:rsidRPr="00D6614C">
        <w:rPr>
          <w:rFonts w:ascii="仿宋_GB2312" w:eastAsia="仿宋_GB2312" w:hint="eastAsia"/>
          <w:sz w:val="32"/>
          <w:szCs w:val="32"/>
        </w:rPr>
        <w:lastRenderedPageBreak/>
        <w:t>查处理，为救灾防病和解决重大公共卫生问题提供技术支持；</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（三）</w:t>
      </w:r>
      <w:r w:rsidRPr="00D6614C">
        <w:rPr>
          <w:rFonts w:ascii="仿宋_GB2312" w:eastAsia="仿宋_GB2312" w:hint="eastAsia"/>
          <w:sz w:val="32"/>
          <w:szCs w:val="32"/>
        </w:rPr>
        <w:t>承担疾病预防控制及有关公共卫生信息的报告、管理和预测，为疾病预防控制决策提供科学依据。</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（四）</w:t>
      </w:r>
      <w:r w:rsidRPr="00D6614C">
        <w:rPr>
          <w:rFonts w:ascii="仿宋_GB2312" w:eastAsia="仿宋_GB2312" w:hint="eastAsia"/>
          <w:sz w:val="32"/>
          <w:szCs w:val="32"/>
        </w:rPr>
        <w:t>实施预防接种，负责预防用生物制品的使用与管理。</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（五）</w:t>
      </w:r>
      <w:r w:rsidRPr="00D6614C">
        <w:rPr>
          <w:rFonts w:ascii="仿宋_GB2312" w:eastAsia="仿宋_GB2312" w:hint="eastAsia"/>
          <w:sz w:val="32"/>
          <w:szCs w:val="32"/>
        </w:rPr>
        <w:t>负责人员培训，指导技术规范和技术措施的实施。</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（六）</w:t>
      </w:r>
      <w:r w:rsidRPr="00D6614C">
        <w:rPr>
          <w:rFonts w:ascii="仿宋_GB2312" w:eastAsia="仿宋_GB2312" w:hint="eastAsia"/>
          <w:sz w:val="32"/>
          <w:szCs w:val="32"/>
        </w:rPr>
        <w:t>开展健康教育与健康促进，参与社区卫生服务工作，促进社会健康环境的建立和人群健康行为的形成。向社会提供相关的预防保健信息、健康咨询和预防医学诊疗等专业技术服务。</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（七）</w:t>
      </w:r>
      <w:r w:rsidRPr="00D6614C">
        <w:rPr>
          <w:rFonts w:ascii="仿宋_GB2312" w:eastAsia="仿宋_GB2312" w:hint="eastAsia"/>
          <w:sz w:val="32"/>
          <w:szCs w:val="32"/>
        </w:rPr>
        <w:t>开展卫生防病检验和实验室质量控制。受卫生行政部门认定，承担卫生监督监测检验、预防性健康检查。</w:t>
      </w:r>
    </w:p>
    <w:p w:rsidR="003A1A05" w:rsidRPr="00D6614C" w:rsidRDefault="003A1A05" w:rsidP="003A1A05">
      <w:pPr>
        <w:ind w:firstLineChars="200" w:firstLine="640"/>
        <w:rPr>
          <w:rFonts w:ascii="仿宋_GB2312" w:eastAsia="仿宋_GB2312"/>
          <w:sz w:val="32"/>
          <w:szCs w:val="32"/>
        </w:rPr>
      </w:pPr>
      <w:r>
        <w:rPr>
          <w:rFonts w:ascii="仿宋_GB2312" w:eastAsia="仿宋_GB2312" w:hint="eastAsia"/>
          <w:sz w:val="32"/>
          <w:szCs w:val="32"/>
        </w:rPr>
        <w:t>（八）</w:t>
      </w:r>
      <w:r w:rsidRPr="00D6614C">
        <w:rPr>
          <w:rFonts w:ascii="仿宋_GB2312" w:eastAsia="仿宋_GB2312" w:hint="eastAsia"/>
          <w:sz w:val="32"/>
          <w:szCs w:val="32"/>
        </w:rPr>
        <w:t>完成卫生行政部门交付的其它任务。</w:t>
      </w:r>
    </w:p>
    <w:p w:rsidR="003A1A05" w:rsidRDefault="003A1A05" w:rsidP="003A1A05">
      <w:pPr>
        <w:pStyle w:val="p0"/>
        <w:spacing w:line="560" w:lineRule="atLeast"/>
        <w:ind w:firstLine="640"/>
        <w:rPr>
          <w:rFonts w:ascii="黑体" w:eastAsia="黑体"/>
          <w:sz w:val="32"/>
          <w:szCs w:val="32"/>
        </w:rPr>
      </w:pPr>
      <w:r>
        <w:rPr>
          <w:rFonts w:ascii="黑体" w:eastAsia="黑体" w:hint="eastAsia"/>
          <w:sz w:val="32"/>
          <w:szCs w:val="32"/>
        </w:rPr>
        <w:t>二、部门决算单位构成</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纳入浑南区疾病预防控制中心2016年部门决算编制范围的单位包括：</w:t>
      </w:r>
    </w:p>
    <w:p w:rsidR="003A1A05" w:rsidRDefault="003A1A05" w:rsidP="003A1A05">
      <w:pPr>
        <w:pStyle w:val="p0"/>
        <w:numPr>
          <w:ilvl w:val="2"/>
          <w:numId w:val="3"/>
        </w:numPr>
        <w:spacing w:line="560" w:lineRule="atLeast"/>
        <w:rPr>
          <w:rFonts w:ascii="仿宋_GB2312" w:eastAsia="仿宋_GB2312"/>
          <w:sz w:val="32"/>
          <w:szCs w:val="32"/>
        </w:rPr>
      </w:pPr>
      <w:r>
        <w:rPr>
          <w:rFonts w:ascii="仿宋_GB2312" w:eastAsia="仿宋_GB2312" w:hint="eastAsia"/>
          <w:sz w:val="32"/>
          <w:szCs w:val="32"/>
        </w:rPr>
        <w:t>浑南区</w:t>
      </w:r>
      <w:r>
        <w:rPr>
          <w:rFonts w:ascii="仿宋_GB2312" w:eastAsia="仿宋_GB2312" w:hint="eastAsia"/>
          <w:b/>
          <w:bCs/>
          <w:sz w:val="32"/>
          <w:szCs w:val="32"/>
        </w:rPr>
        <w:t>疾病预防控制中心</w:t>
      </w:r>
    </w:p>
    <w:p w:rsidR="003A1A05" w:rsidRPr="00EE4A55" w:rsidRDefault="003A1A05" w:rsidP="003A1A05">
      <w:pPr>
        <w:pStyle w:val="p0"/>
        <w:spacing w:line="560" w:lineRule="atLeast"/>
        <w:rPr>
          <w:rFonts w:ascii="仿宋_GB2312" w:eastAsia="仿宋_GB2312"/>
          <w:sz w:val="32"/>
          <w:szCs w:val="32"/>
        </w:rPr>
      </w:pPr>
      <w:r>
        <w:rPr>
          <w:rFonts w:hint="eastAsia"/>
          <w:b/>
          <w:bCs/>
          <w:sz w:val="36"/>
          <w:szCs w:val="36"/>
        </w:rPr>
        <w:t>第二部分 浑南区财政局部门决算公开表</w:t>
      </w:r>
    </w:p>
    <w:p w:rsidR="000468B9" w:rsidRPr="000468B9" w:rsidRDefault="003A1A05" w:rsidP="003A1A05">
      <w:pPr>
        <w:pStyle w:val="p0"/>
        <w:spacing w:line="560" w:lineRule="atLeast"/>
        <w:rPr>
          <w:rFonts w:ascii="仿宋_GB2312" w:eastAsia="仿宋_GB2312"/>
          <w:b/>
          <w:bCs/>
          <w:sz w:val="32"/>
          <w:szCs w:val="32"/>
        </w:rPr>
      </w:pPr>
      <w:r>
        <w:rPr>
          <w:rFonts w:ascii="仿宋_GB2312" w:eastAsia="仿宋_GB2312" w:hint="eastAsia"/>
          <w:b/>
          <w:bCs/>
          <w:sz w:val="32"/>
          <w:szCs w:val="32"/>
        </w:rPr>
        <w:t xml:space="preserve"> （见电子表格）</w:t>
      </w:r>
    </w:p>
    <w:p w:rsidR="003A1A05" w:rsidRDefault="003A1A05" w:rsidP="003A1A05">
      <w:pPr>
        <w:pStyle w:val="p0"/>
        <w:spacing w:line="560" w:lineRule="atLeast"/>
        <w:rPr>
          <w:rFonts w:ascii="仿宋_GB2312" w:eastAsia="仿宋_GB2312"/>
          <w:sz w:val="32"/>
          <w:szCs w:val="32"/>
        </w:rPr>
      </w:pPr>
    </w:p>
    <w:p w:rsidR="003A1A05" w:rsidRPr="00EE4A55" w:rsidRDefault="003A1A05" w:rsidP="003A1A05">
      <w:pPr>
        <w:pStyle w:val="p0"/>
        <w:spacing w:line="560" w:lineRule="atLeast"/>
        <w:rPr>
          <w:rFonts w:ascii="仿宋_GB2312" w:eastAsia="仿宋_GB2312"/>
          <w:sz w:val="32"/>
          <w:szCs w:val="32"/>
        </w:rPr>
      </w:pPr>
      <w:r>
        <w:rPr>
          <w:rFonts w:hint="eastAsia"/>
          <w:b/>
          <w:bCs/>
          <w:sz w:val="36"/>
          <w:szCs w:val="36"/>
        </w:rPr>
        <w:t>第三部分 浑南区财政局2016年部门决算情况说明</w:t>
      </w:r>
    </w:p>
    <w:p w:rsidR="003A1A05" w:rsidRDefault="003A1A05" w:rsidP="003A1A05">
      <w:pPr>
        <w:pStyle w:val="p0"/>
        <w:spacing w:line="560" w:lineRule="atLeast"/>
        <w:rPr>
          <w:b/>
          <w:bCs/>
          <w:sz w:val="36"/>
          <w:szCs w:val="36"/>
        </w:rPr>
      </w:pPr>
      <w:r>
        <w:rPr>
          <w:rFonts w:hint="eastAsia"/>
          <w:b/>
          <w:bCs/>
          <w:sz w:val="36"/>
          <w:szCs w:val="36"/>
        </w:rPr>
        <w:t xml:space="preserve"> </w:t>
      </w:r>
    </w:p>
    <w:p w:rsidR="003A1A05" w:rsidRDefault="003A1A05" w:rsidP="003A1A05">
      <w:pPr>
        <w:pStyle w:val="p0"/>
        <w:spacing w:line="560" w:lineRule="atLeast"/>
        <w:ind w:firstLine="627"/>
        <w:rPr>
          <w:rFonts w:ascii="黑体" w:eastAsia="黑体"/>
          <w:sz w:val="32"/>
          <w:szCs w:val="32"/>
        </w:rPr>
      </w:pPr>
      <w:r>
        <w:rPr>
          <w:rFonts w:ascii="黑体" w:eastAsia="黑体" w:hint="eastAsia"/>
          <w:sz w:val="32"/>
          <w:szCs w:val="32"/>
        </w:rPr>
        <w:lastRenderedPageBreak/>
        <w:t>一、收入支出决算总体情况</w:t>
      </w:r>
    </w:p>
    <w:p w:rsidR="003A1A05" w:rsidRDefault="003A1A05" w:rsidP="003A1A05">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（一）收入总计2001.96万元，包括：</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1.财政拨款收入2001.96万元，其中：一般公共预算财政拨款收入2001.96万元。</w:t>
      </w:r>
    </w:p>
    <w:p w:rsidR="003A1A05" w:rsidRDefault="003A1A05" w:rsidP="003A1A05">
      <w:pPr>
        <w:pStyle w:val="p0"/>
        <w:spacing w:line="560" w:lineRule="atLeast"/>
        <w:ind w:firstLine="660"/>
        <w:rPr>
          <w:rFonts w:ascii="仿宋_GB2312" w:eastAsia="仿宋_GB2312"/>
          <w:sz w:val="32"/>
          <w:szCs w:val="32"/>
        </w:rPr>
      </w:pPr>
    </w:p>
    <w:p w:rsidR="003A1A05" w:rsidRDefault="003A1A05" w:rsidP="003A1A05">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（二）支出总计2003.92万元，包括：</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1.基本支出1320.2</w:t>
      </w:r>
      <w:r w:rsidR="00827B9F">
        <w:rPr>
          <w:rFonts w:ascii="仿宋_GB2312" w:eastAsia="仿宋_GB2312" w:hint="eastAsia"/>
          <w:sz w:val="32"/>
          <w:szCs w:val="32"/>
        </w:rPr>
        <w:t>7</w:t>
      </w:r>
      <w:r>
        <w:rPr>
          <w:rFonts w:ascii="仿宋_GB2312" w:eastAsia="仿宋_GB2312" w:hint="eastAsia"/>
          <w:sz w:val="32"/>
          <w:szCs w:val="32"/>
        </w:rPr>
        <w:t>万元，主要是为保障机构正常运转、完成日常工作任务而发生的各项支出，其中：工资福利支出773.6</w:t>
      </w:r>
      <w:r w:rsidR="00827B9F">
        <w:rPr>
          <w:rFonts w:ascii="仿宋_GB2312" w:eastAsia="仿宋_GB2312" w:hint="eastAsia"/>
          <w:sz w:val="32"/>
          <w:szCs w:val="32"/>
        </w:rPr>
        <w:t>8</w:t>
      </w:r>
      <w:r>
        <w:rPr>
          <w:rFonts w:ascii="仿宋_GB2312" w:eastAsia="仿宋_GB2312" w:hint="eastAsia"/>
          <w:sz w:val="32"/>
          <w:szCs w:val="32"/>
        </w:rPr>
        <w:t>万元，对个人和家庭的补助支出364.9</w:t>
      </w:r>
      <w:r w:rsidR="00827B9F">
        <w:rPr>
          <w:rFonts w:ascii="仿宋_GB2312" w:eastAsia="仿宋_GB2312" w:hint="eastAsia"/>
          <w:sz w:val="32"/>
          <w:szCs w:val="32"/>
        </w:rPr>
        <w:t>1</w:t>
      </w:r>
      <w:r>
        <w:rPr>
          <w:rFonts w:ascii="仿宋_GB2312" w:eastAsia="仿宋_GB2312" w:hint="eastAsia"/>
          <w:sz w:val="32"/>
          <w:szCs w:val="32"/>
        </w:rPr>
        <w:t>万元，商品和服务支出</w:t>
      </w:r>
      <w:r w:rsidR="00827B9F">
        <w:rPr>
          <w:rFonts w:ascii="仿宋_GB2312" w:eastAsia="仿宋_GB2312" w:hint="eastAsia"/>
          <w:sz w:val="32"/>
          <w:szCs w:val="32"/>
        </w:rPr>
        <w:t>181.68</w:t>
      </w:r>
      <w:r>
        <w:rPr>
          <w:rFonts w:ascii="仿宋_GB2312" w:eastAsia="仿宋_GB2312" w:hint="eastAsia"/>
          <w:sz w:val="32"/>
          <w:szCs w:val="32"/>
        </w:rPr>
        <w:t>万元。</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2.项目支出683.65万元。</w:t>
      </w:r>
    </w:p>
    <w:p w:rsidR="003A1A05" w:rsidRDefault="003A1A05" w:rsidP="003A1A05">
      <w:pPr>
        <w:pStyle w:val="p0"/>
        <w:spacing w:line="560" w:lineRule="atLeast"/>
        <w:ind w:firstLine="660"/>
        <w:rPr>
          <w:rFonts w:ascii="黑体" w:eastAsia="黑体"/>
          <w:sz w:val="32"/>
          <w:szCs w:val="32"/>
        </w:rPr>
      </w:pPr>
      <w:r>
        <w:rPr>
          <w:rFonts w:ascii="黑体" w:eastAsia="黑体" w:hint="eastAsia"/>
          <w:sz w:val="32"/>
          <w:szCs w:val="32"/>
        </w:rPr>
        <w:t>二、一般公共预算财政拨款支出决算情况</w:t>
      </w:r>
    </w:p>
    <w:p w:rsidR="003A1A05" w:rsidRDefault="003A1A05" w:rsidP="003A1A05">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（一）总体情况</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一般公共预算财政拨款支出决算反映沈阳市浑南区疾病预防控制中心2016年整体一般公共预算财政拨款支出情况，既包括使用当年一般公共预算财政拨款发生的支出，也包括使用以前年度一般公共预算财政拨款结转和结余资金发生的支出。2016年度一般公共预算财政拨款支出2003.92万元，其中：基本支出1320.2</w:t>
      </w:r>
      <w:r w:rsidR="00827B9F">
        <w:rPr>
          <w:rFonts w:ascii="仿宋_GB2312" w:eastAsia="仿宋_GB2312" w:hint="eastAsia"/>
          <w:sz w:val="32"/>
          <w:szCs w:val="32"/>
        </w:rPr>
        <w:t>7</w:t>
      </w:r>
      <w:r>
        <w:rPr>
          <w:rFonts w:ascii="仿宋_GB2312" w:eastAsia="仿宋_GB2312" w:hint="eastAsia"/>
          <w:sz w:val="32"/>
          <w:szCs w:val="32"/>
        </w:rPr>
        <w:t>万元，项目支出683.6</w:t>
      </w:r>
      <w:r w:rsidR="00827B9F">
        <w:rPr>
          <w:rFonts w:ascii="仿宋_GB2312" w:eastAsia="仿宋_GB2312" w:hint="eastAsia"/>
          <w:sz w:val="32"/>
          <w:szCs w:val="32"/>
        </w:rPr>
        <w:t>5</w:t>
      </w:r>
      <w:r>
        <w:rPr>
          <w:rFonts w:ascii="仿宋_GB2312" w:eastAsia="仿宋_GB2312" w:hint="eastAsia"/>
          <w:sz w:val="32"/>
          <w:szCs w:val="32"/>
        </w:rPr>
        <w:t>万元。</w:t>
      </w:r>
    </w:p>
    <w:p w:rsidR="003A1A05" w:rsidRDefault="003A1A05" w:rsidP="003A1A05">
      <w:pPr>
        <w:pStyle w:val="p0"/>
        <w:spacing w:line="560" w:lineRule="atLeast"/>
        <w:ind w:firstLine="660"/>
        <w:rPr>
          <w:rFonts w:ascii="楷体_GB2312" w:eastAsia="楷体_GB2312"/>
          <w:b/>
          <w:bCs/>
          <w:sz w:val="32"/>
          <w:szCs w:val="32"/>
        </w:rPr>
      </w:pPr>
      <w:r>
        <w:rPr>
          <w:rFonts w:ascii="楷体_GB2312" w:eastAsia="楷体_GB2312" w:hint="eastAsia"/>
          <w:b/>
          <w:bCs/>
          <w:sz w:val="32"/>
          <w:szCs w:val="32"/>
        </w:rPr>
        <w:t>（二）具体情况</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lastRenderedPageBreak/>
        <w:t>2016年度一般公共预算财政拨款支出2003.92万元，按支出功能分类科目分，包括医疗卫生支出1880.55万元，住房保障支出123.37万元。</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1.医疗卫生支出1880.55万元，包括：</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（1）事业单位医疗1880.55万元，主要是工资福利支出，对个人和家庭的补助支出，商品和服务支出等支出。</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2.住房保障支出123.37万元，包括：</w:t>
      </w:r>
    </w:p>
    <w:p w:rsidR="003A1A05" w:rsidRDefault="003A1A05" w:rsidP="003A1A05">
      <w:pPr>
        <w:pStyle w:val="p0"/>
        <w:spacing w:line="560" w:lineRule="atLeast"/>
        <w:ind w:firstLine="660"/>
        <w:rPr>
          <w:rFonts w:ascii="仿宋_GB2312" w:eastAsia="仿宋_GB2312"/>
          <w:sz w:val="32"/>
          <w:szCs w:val="32"/>
        </w:rPr>
      </w:pPr>
      <w:r>
        <w:rPr>
          <w:rFonts w:ascii="仿宋_GB2312" w:eastAsia="仿宋_GB2312" w:hint="eastAsia"/>
          <w:sz w:val="32"/>
          <w:szCs w:val="32"/>
        </w:rPr>
        <w:t>住房公积金123.37万元。</w:t>
      </w:r>
    </w:p>
    <w:p w:rsidR="003A1A05" w:rsidRDefault="003A1A05" w:rsidP="003A1A05">
      <w:pPr>
        <w:pStyle w:val="p0"/>
        <w:spacing w:line="560" w:lineRule="atLeast"/>
        <w:ind w:firstLine="660"/>
        <w:rPr>
          <w:rFonts w:ascii="黑体" w:eastAsia="黑体"/>
          <w:sz w:val="32"/>
          <w:szCs w:val="32"/>
        </w:rPr>
      </w:pPr>
      <w:r>
        <w:rPr>
          <w:rFonts w:ascii="黑体" w:eastAsia="黑体" w:hint="eastAsia"/>
          <w:sz w:val="32"/>
          <w:szCs w:val="32"/>
        </w:rPr>
        <w:t>三、一般公共预算财政拨款“三公”经费支出决算情况</w:t>
      </w:r>
    </w:p>
    <w:p w:rsidR="003A1A05" w:rsidRDefault="003A1A05" w:rsidP="003A1A05">
      <w:pPr>
        <w:pStyle w:val="p0"/>
        <w:spacing w:line="560" w:lineRule="atLeast"/>
        <w:ind w:firstLine="645"/>
        <w:rPr>
          <w:rFonts w:ascii="仿宋_GB2312" w:eastAsia="仿宋_GB2312"/>
          <w:sz w:val="32"/>
          <w:szCs w:val="32"/>
        </w:rPr>
      </w:pPr>
      <w:r>
        <w:rPr>
          <w:rFonts w:ascii="仿宋_GB2312" w:eastAsia="仿宋_GB2312" w:hint="eastAsia"/>
          <w:sz w:val="32"/>
          <w:szCs w:val="32"/>
        </w:rPr>
        <w:t>2016年度一般公共预算财政拨款安排的“三公”经费支出21.98万元，其中：公务接待费0.0</w:t>
      </w:r>
      <w:r w:rsidR="00314011">
        <w:rPr>
          <w:rFonts w:ascii="仿宋_GB2312" w:eastAsia="仿宋_GB2312" w:hint="eastAsia"/>
          <w:sz w:val="32"/>
          <w:szCs w:val="32"/>
        </w:rPr>
        <w:t>1</w:t>
      </w:r>
      <w:r>
        <w:rPr>
          <w:rFonts w:ascii="仿宋_GB2312" w:eastAsia="仿宋_GB2312" w:hint="eastAsia"/>
          <w:sz w:val="32"/>
          <w:szCs w:val="32"/>
        </w:rPr>
        <w:t>万元，公务用车购置及运行维护费21.9</w:t>
      </w:r>
      <w:r w:rsidR="00314011">
        <w:rPr>
          <w:rFonts w:ascii="仿宋_GB2312" w:eastAsia="仿宋_GB2312" w:hint="eastAsia"/>
          <w:sz w:val="32"/>
          <w:szCs w:val="32"/>
        </w:rPr>
        <w:t>7</w:t>
      </w:r>
      <w:r>
        <w:rPr>
          <w:rFonts w:ascii="仿宋_GB2312" w:eastAsia="仿宋_GB2312" w:hint="eastAsia"/>
          <w:sz w:val="32"/>
          <w:szCs w:val="32"/>
        </w:rPr>
        <w:t>万元。2016年度“三公”经费支出比2015年减少0.66万元，下降</w:t>
      </w:r>
      <w:r w:rsidR="00314011">
        <w:rPr>
          <w:rFonts w:ascii="仿宋_GB2312" w:eastAsia="仿宋_GB2312" w:hint="eastAsia"/>
          <w:sz w:val="32"/>
          <w:szCs w:val="32"/>
        </w:rPr>
        <w:t>2.91</w:t>
      </w:r>
      <w:r>
        <w:rPr>
          <w:rFonts w:ascii="仿宋_GB2312" w:eastAsia="仿宋_GB2312" w:hint="eastAsia"/>
          <w:sz w:val="32"/>
          <w:szCs w:val="32"/>
        </w:rPr>
        <w:t>%，主要是油价下调原因。</w:t>
      </w:r>
    </w:p>
    <w:p w:rsidR="003A1A05" w:rsidRDefault="003A1A05" w:rsidP="003A1A05">
      <w:pPr>
        <w:pStyle w:val="p0"/>
        <w:spacing w:line="560" w:lineRule="atLeast"/>
        <w:ind w:firstLine="645"/>
        <w:rPr>
          <w:rFonts w:ascii="仿宋_GB2312" w:eastAsia="仿宋_GB2312"/>
          <w:sz w:val="32"/>
          <w:szCs w:val="32"/>
        </w:rPr>
      </w:pPr>
      <w:r>
        <w:rPr>
          <w:rFonts w:ascii="仿宋_GB2312" w:eastAsia="仿宋_GB2312" w:hint="eastAsia"/>
          <w:sz w:val="32"/>
          <w:szCs w:val="32"/>
        </w:rPr>
        <w:t>1.公务接待费0.0</w:t>
      </w:r>
      <w:r w:rsidR="00314011">
        <w:rPr>
          <w:rFonts w:ascii="仿宋_GB2312" w:eastAsia="仿宋_GB2312" w:hint="eastAsia"/>
          <w:sz w:val="32"/>
          <w:szCs w:val="32"/>
        </w:rPr>
        <w:t>1</w:t>
      </w:r>
      <w:r>
        <w:rPr>
          <w:rFonts w:ascii="仿宋_GB2312" w:eastAsia="仿宋_GB2312" w:hint="eastAsia"/>
          <w:sz w:val="32"/>
          <w:szCs w:val="32"/>
        </w:rPr>
        <w:t>万元，主要用于沈阳市</w:t>
      </w:r>
      <w:r w:rsidR="00314011">
        <w:rPr>
          <w:rFonts w:ascii="仿宋_GB2312" w:eastAsia="仿宋_GB2312" w:hint="eastAsia"/>
          <w:sz w:val="32"/>
          <w:szCs w:val="32"/>
        </w:rPr>
        <w:t>疾病预防控制中心</w:t>
      </w:r>
      <w:r>
        <w:rPr>
          <w:rFonts w:ascii="仿宋_GB2312" w:eastAsia="仿宋_GB2312" w:hint="eastAsia"/>
          <w:sz w:val="32"/>
          <w:szCs w:val="32"/>
        </w:rPr>
        <w:t>检查工作，2016年公务接待累计1批次</w:t>
      </w:r>
      <w:r w:rsidR="00314011">
        <w:rPr>
          <w:rFonts w:ascii="仿宋_GB2312" w:eastAsia="仿宋_GB2312" w:hint="eastAsia"/>
          <w:sz w:val="32"/>
          <w:szCs w:val="32"/>
        </w:rPr>
        <w:t>5</w:t>
      </w:r>
      <w:r>
        <w:rPr>
          <w:rFonts w:ascii="仿宋_GB2312" w:eastAsia="仿宋_GB2312" w:hint="eastAsia"/>
          <w:sz w:val="32"/>
          <w:szCs w:val="32"/>
        </w:rPr>
        <w:t>人。</w:t>
      </w:r>
    </w:p>
    <w:p w:rsidR="0034368A" w:rsidRPr="0034368A" w:rsidRDefault="003A1A05" w:rsidP="0034368A">
      <w:pPr>
        <w:pStyle w:val="p0"/>
        <w:spacing w:line="560" w:lineRule="atLeast"/>
        <w:ind w:firstLine="645"/>
        <w:rPr>
          <w:rFonts w:ascii="仿宋_GB2312" w:eastAsia="仿宋_GB2312"/>
          <w:sz w:val="32"/>
          <w:szCs w:val="32"/>
        </w:rPr>
      </w:pPr>
      <w:r>
        <w:rPr>
          <w:rFonts w:ascii="仿宋_GB2312" w:eastAsia="仿宋_GB2312" w:hint="eastAsia"/>
          <w:sz w:val="32"/>
          <w:szCs w:val="32"/>
        </w:rPr>
        <w:t>2.公务用车购置及运行维护费21.9</w:t>
      </w:r>
      <w:r w:rsidR="00314011">
        <w:rPr>
          <w:rFonts w:ascii="仿宋_GB2312" w:eastAsia="仿宋_GB2312" w:hint="eastAsia"/>
          <w:sz w:val="32"/>
          <w:szCs w:val="32"/>
        </w:rPr>
        <w:t>7</w:t>
      </w:r>
      <w:r>
        <w:rPr>
          <w:rFonts w:ascii="仿宋_GB2312" w:eastAsia="仿宋_GB2312" w:hint="eastAsia"/>
          <w:sz w:val="32"/>
          <w:szCs w:val="32"/>
        </w:rPr>
        <w:t>万元，其中：公务用车运行维护费21.9</w:t>
      </w:r>
      <w:r w:rsidR="00314011">
        <w:rPr>
          <w:rFonts w:ascii="仿宋_GB2312" w:eastAsia="仿宋_GB2312" w:hint="eastAsia"/>
          <w:sz w:val="32"/>
          <w:szCs w:val="32"/>
        </w:rPr>
        <w:t>7</w:t>
      </w:r>
      <w:r>
        <w:rPr>
          <w:rFonts w:ascii="仿宋_GB2312" w:eastAsia="仿宋_GB2312" w:hint="eastAsia"/>
          <w:sz w:val="32"/>
          <w:szCs w:val="32"/>
        </w:rPr>
        <w:t>万元。2016年末公务用车保有量7辆。</w:t>
      </w:r>
    </w:p>
    <w:p w:rsidR="003A1A05" w:rsidRDefault="003A1A05" w:rsidP="003A1A05">
      <w:pPr>
        <w:pStyle w:val="p0"/>
        <w:spacing w:line="560" w:lineRule="atLeast"/>
        <w:ind w:firstLine="640"/>
        <w:rPr>
          <w:rFonts w:ascii="黑体" w:eastAsia="黑体"/>
          <w:sz w:val="32"/>
          <w:szCs w:val="32"/>
        </w:rPr>
      </w:pPr>
      <w:r>
        <w:rPr>
          <w:rFonts w:ascii="黑体" w:eastAsia="黑体" w:hint="eastAsia"/>
          <w:sz w:val="32"/>
          <w:szCs w:val="32"/>
        </w:rPr>
        <w:t>四、其他重要事项的情况说明</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sz w:val="32"/>
          <w:szCs w:val="32"/>
        </w:rPr>
        <w:t>1.机关运行经费支出情况。</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sz w:val="32"/>
          <w:szCs w:val="32"/>
        </w:rPr>
        <w:t>2016年财政局机关运行经费支出2003.92万元，比2015年增加114.56万元，增长</w:t>
      </w:r>
      <w:r w:rsidR="00314011">
        <w:rPr>
          <w:rFonts w:ascii="仿宋_GB2312" w:eastAsia="仿宋_GB2312" w:hint="eastAsia"/>
          <w:sz w:val="32"/>
          <w:szCs w:val="32"/>
        </w:rPr>
        <w:t>5.96</w:t>
      </w:r>
      <w:r>
        <w:rPr>
          <w:rFonts w:ascii="仿宋_GB2312" w:eastAsia="仿宋_GB2312" w:hint="eastAsia"/>
          <w:sz w:val="32"/>
          <w:szCs w:val="32"/>
        </w:rPr>
        <w:t>%，主要原因是工资调整。</w:t>
      </w:r>
    </w:p>
    <w:p w:rsidR="003A1A05" w:rsidRDefault="003A1A05" w:rsidP="003A1A05">
      <w:pPr>
        <w:pStyle w:val="p0"/>
        <w:numPr>
          <w:ilvl w:val="0"/>
          <w:numId w:val="4"/>
        </w:numPr>
        <w:spacing w:line="560" w:lineRule="atLeast"/>
        <w:ind w:firstLine="640"/>
        <w:rPr>
          <w:rFonts w:ascii="仿宋_GB2312" w:eastAsia="仿宋_GB2312"/>
          <w:sz w:val="32"/>
          <w:szCs w:val="32"/>
        </w:rPr>
      </w:pPr>
      <w:r>
        <w:rPr>
          <w:rFonts w:ascii="仿宋_GB2312" w:eastAsia="仿宋_GB2312" w:hint="eastAsia"/>
          <w:sz w:val="32"/>
          <w:szCs w:val="32"/>
        </w:rPr>
        <w:t>政府采购支出情况。</w:t>
      </w:r>
    </w:p>
    <w:p w:rsidR="003A1A05" w:rsidRDefault="003A1A05" w:rsidP="003A1A05">
      <w:pPr>
        <w:pStyle w:val="p0"/>
        <w:spacing w:line="560" w:lineRule="atLeast"/>
        <w:rPr>
          <w:rFonts w:ascii="仿宋_GB2312" w:eastAsia="仿宋_GB2312"/>
          <w:sz w:val="32"/>
          <w:szCs w:val="32"/>
        </w:rPr>
      </w:pPr>
      <w:r>
        <w:rPr>
          <w:rFonts w:ascii="仿宋_GB2312" w:eastAsia="仿宋_GB2312" w:hint="eastAsia"/>
          <w:sz w:val="32"/>
          <w:szCs w:val="32"/>
        </w:rPr>
        <w:lastRenderedPageBreak/>
        <w:t xml:space="preserve">    2016年浑南区疾病预防控制中心政府采购支出总额1.96万元，其中：政府采购货物支出1.96万元。</w:t>
      </w:r>
    </w:p>
    <w:p w:rsidR="003A1A05" w:rsidRDefault="003A1A05" w:rsidP="003A1A05">
      <w:pPr>
        <w:pStyle w:val="p0"/>
        <w:numPr>
          <w:ilvl w:val="0"/>
          <w:numId w:val="4"/>
        </w:numPr>
        <w:spacing w:line="560" w:lineRule="atLeast"/>
        <w:ind w:firstLine="640"/>
        <w:rPr>
          <w:rFonts w:ascii="仿宋_GB2312" w:eastAsia="仿宋_GB2312"/>
          <w:sz w:val="32"/>
          <w:szCs w:val="32"/>
        </w:rPr>
      </w:pPr>
      <w:r>
        <w:rPr>
          <w:rFonts w:ascii="仿宋_GB2312" w:eastAsia="仿宋_GB2312" w:hint="eastAsia"/>
          <w:sz w:val="32"/>
          <w:szCs w:val="32"/>
        </w:rPr>
        <w:t>国有资产占有情况。</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sz w:val="32"/>
          <w:szCs w:val="32"/>
        </w:rPr>
        <w:t>截至2016年12月31日，浑南区疾病预防控制中心共有车辆7辆，其中：一般公务用车5辆，特种专业技术用车2辆。</w:t>
      </w:r>
    </w:p>
    <w:p w:rsidR="0034368A" w:rsidRDefault="0034368A" w:rsidP="0034368A">
      <w:pPr>
        <w:pStyle w:val="p0"/>
        <w:numPr>
          <w:ilvl w:val="0"/>
          <w:numId w:val="4"/>
        </w:numPr>
        <w:spacing w:line="560" w:lineRule="atLeast"/>
        <w:ind w:firstLine="640"/>
        <w:rPr>
          <w:rFonts w:ascii="仿宋_GB2312" w:eastAsia="仿宋_GB2312"/>
          <w:sz w:val="32"/>
          <w:szCs w:val="32"/>
        </w:rPr>
      </w:pPr>
      <w:r>
        <w:rPr>
          <w:rFonts w:ascii="仿宋_GB2312" w:eastAsia="仿宋_GB2312" w:hint="eastAsia"/>
          <w:sz w:val="32"/>
          <w:szCs w:val="32"/>
        </w:rPr>
        <w:t>预算绩效管理工作开展情况。</w:t>
      </w:r>
    </w:p>
    <w:p w:rsidR="0034368A" w:rsidRPr="0034368A" w:rsidRDefault="0034368A" w:rsidP="003A1A05">
      <w:pPr>
        <w:pStyle w:val="p0"/>
        <w:spacing w:line="560" w:lineRule="atLeast"/>
        <w:ind w:firstLine="640"/>
        <w:rPr>
          <w:rFonts w:ascii="仿宋_GB2312" w:eastAsia="仿宋_GB2312"/>
          <w:sz w:val="32"/>
          <w:szCs w:val="32"/>
        </w:rPr>
      </w:pPr>
      <w:r>
        <w:rPr>
          <w:rFonts w:ascii="仿宋_GB2312" w:eastAsia="仿宋_GB2312" w:hint="eastAsia"/>
          <w:sz w:val="32"/>
          <w:szCs w:val="32"/>
        </w:rPr>
        <w:t>无</w:t>
      </w:r>
    </w:p>
    <w:p w:rsidR="003A1A05" w:rsidRDefault="003A1A05" w:rsidP="003A1A05">
      <w:pPr>
        <w:pStyle w:val="p0"/>
        <w:spacing w:line="560" w:lineRule="atLeast"/>
        <w:jc w:val="center"/>
        <w:rPr>
          <w:b/>
          <w:bCs/>
          <w:sz w:val="36"/>
          <w:szCs w:val="36"/>
        </w:rPr>
      </w:pPr>
    </w:p>
    <w:p w:rsidR="0034368A" w:rsidRDefault="0034368A" w:rsidP="003A1A05">
      <w:pPr>
        <w:pStyle w:val="p0"/>
        <w:spacing w:line="560" w:lineRule="atLeast"/>
        <w:jc w:val="center"/>
        <w:rPr>
          <w:b/>
          <w:bCs/>
          <w:sz w:val="36"/>
          <w:szCs w:val="36"/>
        </w:rPr>
      </w:pPr>
    </w:p>
    <w:p w:rsidR="0034368A" w:rsidRDefault="0034368A" w:rsidP="003A1A05">
      <w:pPr>
        <w:pStyle w:val="p0"/>
        <w:spacing w:line="560" w:lineRule="atLeast"/>
        <w:jc w:val="center"/>
        <w:rPr>
          <w:b/>
          <w:bCs/>
          <w:sz w:val="36"/>
          <w:szCs w:val="36"/>
        </w:rPr>
      </w:pPr>
    </w:p>
    <w:p w:rsidR="0034368A" w:rsidRDefault="0034368A" w:rsidP="003A1A05">
      <w:pPr>
        <w:pStyle w:val="p0"/>
        <w:spacing w:line="560" w:lineRule="atLeast"/>
        <w:jc w:val="center"/>
        <w:rPr>
          <w:b/>
          <w:bCs/>
          <w:sz w:val="36"/>
          <w:szCs w:val="36"/>
        </w:rPr>
      </w:pPr>
    </w:p>
    <w:p w:rsidR="003A1A05" w:rsidRPr="00C14809" w:rsidRDefault="003A1A05" w:rsidP="003A1A05">
      <w:pPr>
        <w:pStyle w:val="p0"/>
        <w:spacing w:line="560" w:lineRule="atLeast"/>
        <w:jc w:val="center"/>
        <w:rPr>
          <w:b/>
          <w:bCs/>
          <w:sz w:val="36"/>
          <w:szCs w:val="36"/>
        </w:rPr>
      </w:pPr>
      <w:r>
        <w:rPr>
          <w:rFonts w:hint="eastAsia"/>
          <w:b/>
          <w:bCs/>
          <w:sz w:val="36"/>
          <w:szCs w:val="36"/>
        </w:rPr>
        <w:t xml:space="preserve"> 第四部分 名词解释</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1.财政拨款收入：</w:t>
      </w:r>
      <w:r w:rsidR="00ED3BE9">
        <w:rPr>
          <w:rFonts w:ascii="仿宋_GB2312" w:eastAsia="仿宋_GB2312" w:hint="eastAsia"/>
          <w:sz w:val="32"/>
          <w:szCs w:val="32"/>
        </w:rPr>
        <w:t>指区</w:t>
      </w:r>
      <w:r>
        <w:rPr>
          <w:rFonts w:ascii="仿宋_GB2312" w:eastAsia="仿宋_GB2312" w:hint="eastAsia"/>
          <w:sz w:val="32"/>
          <w:szCs w:val="32"/>
        </w:rPr>
        <w:t>级财政当年拨付的资金。</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2.上级补助收入：</w:t>
      </w:r>
      <w:r>
        <w:rPr>
          <w:rFonts w:ascii="仿宋_GB2312" w:eastAsia="仿宋_GB2312" w:hint="eastAsia"/>
          <w:sz w:val="32"/>
          <w:szCs w:val="32"/>
        </w:rPr>
        <w:t>指单位从主管部门和上级单位取得的非财政性补助收入。</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3.事业收入：</w:t>
      </w:r>
      <w:r>
        <w:rPr>
          <w:rFonts w:ascii="仿宋_GB2312" w:eastAsia="仿宋_GB2312" w:hint="eastAsia"/>
          <w:sz w:val="32"/>
          <w:szCs w:val="32"/>
        </w:rPr>
        <w:t>指事业单位开展专业业务活动及辅助活动所取得的收入。</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4.经营收入：</w:t>
      </w:r>
      <w:r>
        <w:rPr>
          <w:rFonts w:ascii="仿宋_GB2312" w:eastAsia="仿宋_GB2312" w:hint="eastAsia"/>
          <w:sz w:val="32"/>
          <w:szCs w:val="32"/>
        </w:rPr>
        <w:t>指事业单位在专业业务活动及辅助活动之外开展非独立核算经营活动取得的收入。</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5.附属单位上缴收入：</w:t>
      </w:r>
      <w:r>
        <w:rPr>
          <w:rFonts w:ascii="仿宋_GB2312" w:eastAsia="仿宋_GB2312" w:hint="eastAsia"/>
          <w:sz w:val="32"/>
          <w:szCs w:val="32"/>
        </w:rPr>
        <w:t>指单位附属的独立核算单位按照规定上缴的收入。</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lastRenderedPageBreak/>
        <w:t>6.其他收入：</w:t>
      </w:r>
      <w:r>
        <w:rPr>
          <w:rFonts w:ascii="仿宋_GB2312" w:eastAsia="仿宋_GB2312" w:hint="eastAsia"/>
          <w:sz w:val="32"/>
          <w:szCs w:val="32"/>
        </w:rPr>
        <w:t>指除上述“财政拨款收入”、</w:t>
      </w:r>
      <w:r>
        <w:rPr>
          <w:rFonts w:ascii="仿宋_GB2312" w:eastAsia="仿宋_GB2312" w:hint="eastAsia"/>
          <w:b/>
          <w:bCs/>
          <w:sz w:val="32"/>
          <w:szCs w:val="32"/>
        </w:rPr>
        <w:t xml:space="preserve"> </w:t>
      </w:r>
      <w:r>
        <w:rPr>
          <w:rFonts w:ascii="仿宋_GB2312" w:eastAsia="仿宋_GB2312" w:hint="eastAsia"/>
          <w:sz w:val="32"/>
          <w:szCs w:val="32"/>
        </w:rPr>
        <w:t>“上级补助收入”、“事业收入”、“经营收入”、“附属单位上缴收入”等以外的收入。</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7.用事业基金弥补收支差额：</w:t>
      </w:r>
      <w:r>
        <w:rPr>
          <w:rFonts w:ascii="仿宋_GB2312" w:eastAsia="仿宋_GB2312" w:hint="eastAsia"/>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8.上年结转和结余：</w:t>
      </w:r>
      <w:r>
        <w:rPr>
          <w:rFonts w:ascii="仿宋_GB2312" w:eastAsia="仿宋_GB2312" w:hint="eastAsia"/>
          <w:sz w:val="32"/>
          <w:szCs w:val="32"/>
        </w:rPr>
        <w:t>指以前年度尚未完成、结转到本年按有关规定继续使用的资金。</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9.基本支出：</w:t>
      </w:r>
      <w:r>
        <w:rPr>
          <w:rFonts w:ascii="仿宋_GB2312" w:eastAsia="仿宋_GB2312" w:hint="eastAsia"/>
          <w:sz w:val="32"/>
          <w:szCs w:val="32"/>
        </w:rPr>
        <w:t>指保障机构正常运转、完成日常工作任务而发生的人员支出和公用支出。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10.项目支出：</w:t>
      </w:r>
      <w:r>
        <w:rPr>
          <w:rFonts w:ascii="仿宋_GB2312" w:eastAsia="仿宋_GB2312" w:hint="eastAsia"/>
          <w:sz w:val="32"/>
          <w:szCs w:val="32"/>
        </w:rPr>
        <w:t>指在基本支出之外为完成特定行政任务和事业发展目标所发生的支出。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11.“三公”经费：</w:t>
      </w:r>
      <w:r>
        <w:rPr>
          <w:rFonts w:ascii="仿宋_GB2312" w:eastAsia="仿宋_GB2312" w:hint="eastAsia"/>
          <w:sz w:val="32"/>
          <w:szCs w:val="32"/>
        </w:rPr>
        <w:t>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w:t>
      </w:r>
      <w:r>
        <w:rPr>
          <w:rFonts w:ascii="仿宋_GB2312" w:eastAsia="仿宋_GB2312" w:hint="eastAsia"/>
          <w:sz w:val="32"/>
          <w:szCs w:val="32"/>
        </w:rPr>
        <w:lastRenderedPageBreak/>
        <w:t>保险费、安全奖励费用等支出；公务接待费反映单位按规定开支的各类公务接待（含外宾接待）支出。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12.一般公共服务（类）财政事务（款）行政运行（项）：</w:t>
      </w:r>
      <w:r>
        <w:rPr>
          <w:rFonts w:ascii="仿宋_GB2312" w:eastAsia="仿宋_GB2312" w:hint="eastAsia"/>
          <w:sz w:val="32"/>
          <w:szCs w:val="32"/>
        </w:rPr>
        <w:t>反映行政单位（包括实行公务员管理的事业单位）的基本支出。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13.一般公共服务（类）财政事务（款）一般行政管理事务（项）：</w:t>
      </w:r>
      <w:r>
        <w:rPr>
          <w:rFonts w:ascii="仿宋_GB2312" w:eastAsia="仿宋_GB2312" w:hint="eastAsia"/>
          <w:sz w:val="32"/>
          <w:szCs w:val="32"/>
        </w:rPr>
        <w:t>反映行政单位（包括实行公务员管理的事业单位）未单独设置项级科目的其他项目支出。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14.一般公共服务（类）财政事务（款）预算改革业务（项）：</w:t>
      </w:r>
      <w:r>
        <w:rPr>
          <w:rFonts w:ascii="仿宋_GB2312" w:eastAsia="仿宋_GB2312" w:hint="eastAsia"/>
          <w:sz w:val="32"/>
          <w:szCs w:val="32"/>
        </w:rPr>
        <w:t>反映财政部门用于预算改革方面的支出。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15.一般公共服务（类）财政事务（款）财政国库业务（项）：</w:t>
      </w:r>
      <w:r>
        <w:rPr>
          <w:rFonts w:ascii="仿宋_GB2312" w:eastAsia="仿宋_GB2312" w:hint="eastAsia"/>
          <w:sz w:val="32"/>
          <w:szCs w:val="32"/>
        </w:rPr>
        <w:t>反映财政部门用于财政国库集中收付业务方面的支出。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16.一般公共服务（类）财政事务（款）信息化建设支（项）：</w:t>
      </w:r>
      <w:r>
        <w:rPr>
          <w:rFonts w:ascii="仿宋_GB2312" w:eastAsia="仿宋_GB2312" w:hint="eastAsia"/>
          <w:sz w:val="32"/>
          <w:szCs w:val="32"/>
        </w:rPr>
        <w:t>反映财政部门用于“金财工程”等信息化建设方面的支出。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17.一般公共服务（类）财政事务（款）事业运行（项）：</w:t>
      </w:r>
      <w:r>
        <w:rPr>
          <w:rFonts w:ascii="仿宋_GB2312" w:eastAsia="仿宋_GB2312" w:hint="eastAsia"/>
          <w:sz w:val="32"/>
          <w:szCs w:val="32"/>
        </w:rPr>
        <w:t>反映事业单位的基本支出，不包括行政单位（包括实行公务员管理的事业单位）后勤服务中心、医务室等附属事业单位。</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18.一般公共服务（类）财政事务（款）其他财政事务支出（项）：</w:t>
      </w:r>
      <w:r>
        <w:rPr>
          <w:rFonts w:ascii="仿宋_GB2312" w:eastAsia="仿宋_GB2312" w:hint="eastAsia"/>
          <w:sz w:val="32"/>
          <w:szCs w:val="32"/>
        </w:rPr>
        <w:t>反映除上述项目以外其他财政事务方面的支出。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lastRenderedPageBreak/>
        <w:t>19.一般公共服务（类）其他一般公共服务支出（款）其他一般公共服务支出（项）：</w:t>
      </w:r>
      <w:r>
        <w:rPr>
          <w:rFonts w:ascii="仿宋_GB2312" w:eastAsia="仿宋_GB2312" w:hint="eastAsia"/>
          <w:sz w:val="32"/>
          <w:szCs w:val="32"/>
        </w:rPr>
        <w:t>反映除上述项目以外的其他一般公共服务支出。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20.科学技术（类）其他科学技术支出（款）其他科学技术支出（项）：</w:t>
      </w:r>
      <w:r>
        <w:rPr>
          <w:rFonts w:ascii="仿宋_GB2312" w:eastAsia="仿宋_GB2312" w:hint="eastAsia"/>
          <w:sz w:val="32"/>
          <w:szCs w:val="32"/>
        </w:rPr>
        <w:t>反映其他用于科技方面的支出。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21.社会保障和就业（类）行政事业单位离退休（款）归口管理的行政单位离退休（项）：</w:t>
      </w:r>
      <w:r>
        <w:rPr>
          <w:rFonts w:ascii="仿宋_GB2312" w:eastAsia="仿宋_GB2312" w:hint="eastAsia"/>
          <w:sz w:val="32"/>
          <w:szCs w:val="32"/>
        </w:rPr>
        <w:t>反映实行归口管理的行政单位（包括实行公务员管理的事业单位）开支的离退休经费。</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22.社会保障和就业（类）行政事业单位离退休（款）事业单位离退休（项）：</w:t>
      </w:r>
      <w:r>
        <w:rPr>
          <w:rFonts w:ascii="仿宋_GB2312" w:eastAsia="仿宋_GB2312" w:hint="eastAsia"/>
          <w:sz w:val="32"/>
          <w:szCs w:val="32"/>
        </w:rPr>
        <w:t>反映实行归口管理的事业单位开支的离退休经费。</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23.医疗卫生（类）医疗保障（款）行政单位医疗（项）：</w:t>
      </w:r>
      <w:r>
        <w:rPr>
          <w:rFonts w:ascii="仿宋_GB2312" w:eastAsia="仿宋_GB2312" w:hint="eastAsia"/>
          <w:sz w:val="32"/>
          <w:szCs w:val="32"/>
        </w:rPr>
        <w:t>反映财政部门集中安排的行政单位基本医疗保险缴费经费，未参加医疗保险的行政单位的公费医疗经费，按国家规定享受离休人员、红军老战士待遇人员的医疗经费。</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24.医疗卫生（类）其他医疗卫生支出（款）其他医疗卫生支出（项）：</w:t>
      </w:r>
      <w:r>
        <w:rPr>
          <w:rFonts w:ascii="仿宋_GB2312" w:eastAsia="仿宋_GB2312" w:hint="eastAsia"/>
          <w:sz w:val="32"/>
          <w:szCs w:val="32"/>
        </w:rPr>
        <w:t>反映除上述项目以外其他用于医疗卫生方面的支出。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25.农林水事务（类）农业（款）其他农业支出（项）：</w:t>
      </w:r>
      <w:r>
        <w:rPr>
          <w:rFonts w:ascii="仿宋_GB2312" w:eastAsia="仿宋_GB2312" w:hint="eastAsia"/>
          <w:sz w:val="32"/>
          <w:szCs w:val="32"/>
        </w:rPr>
        <w:t>反映其他用于农业方面的支出。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lastRenderedPageBreak/>
        <w:t>26.交通运输（类）石油价格改革对交通运输的补贴（款）石油价格改革补贴其他支出（项）：</w:t>
      </w:r>
      <w:r>
        <w:rPr>
          <w:rFonts w:ascii="仿宋_GB2312" w:eastAsia="仿宋_GB2312" w:hint="eastAsia"/>
          <w:sz w:val="32"/>
          <w:szCs w:val="32"/>
        </w:rPr>
        <w:t>反映石油价格改革财政补贴对其他方面的支出。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27.资源勘探电力信息等事务（类）工业和信息产业监管支出（款）其他工业和信息产业监管支出（项）：</w:t>
      </w:r>
      <w:r>
        <w:rPr>
          <w:rFonts w:ascii="仿宋_GB2312" w:eastAsia="仿宋_GB2312" w:hint="eastAsia"/>
          <w:sz w:val="32"/>
          <w:szCs w:val="32"/>
        </w:rPr>
        <w:t>反映其他用于工业和信息产业监管方面的支出。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28.商业服务业等事务（类）商业流通事务（款）其他商业流通事务支出（项）：</w:t>
      </w:r>
      <w:r>
        <w:rPr>
          <w:rFonts w:ascii="仿宋_GB2312" w:eastAsia="仿宋_GB2312" w:hint="eastAsia"/>
          <w:sz w:val="32"/>
          <w:szCs w:val="32"/>
        </w:rPr>
        <w:t>反映其他用于商业流通事务方面的支出。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29. 商业服务业等事务（类）商业流通事务（款）其他涉外发展服务支出（项）：</w:t>
      </w:r>
      <w:r>
        <w:rPr>
          <w:rFonts w:ascii="仿宋_GB2312" w:eastAsia="仿宋_GB2312" w:hint="eastAsia"/>
          <w:sz w:val="32"/>
          <w:szCs w:val="32"/>
        </w:rPr>
        <w:t>反映其他用于涉外发展服务方面的支出。</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30. 国土资源气象等事务（类）国土资源事务（款）其他国土资源事务支出（项）：</w:t>
      </w:r>
      <w:r>
        <w:rPr>
          <w:rFonts w:ascii="仿宋_GB2312" w:eastAsia="仿宋_GB2312" w:hint="eastAsia"/>
          <w:sz w:val="32"/>
          <w:szCs w:val="32"/>
        </w:rPr>
        <w:t>反映其他用于国土资源事务方面的支出。</w:t>
      </w:r>
    </w:p>
    <w:p w:rsidR="003A1A05" w:rsidRDefault="003A1A05" w:rsidP="003A1A05">
      <w:pPr>
        <w:pStyle w:val="p0"/>
        <w:spacing w:line="560" w:lineRule="atLeast"/>
        <w:ind w:firstLine="640"/>
        <w:rPr>
          <w:rFonts w:ascii="仿宋_GB2312" w:eastAsia="仿宋_GB2312"/>
          <w:b/>
          <w:bCs/>
          <w:sz w:val="32"/>
          <w:szCs w:val="32"/>
        </w:rPr>
      </w:pPr>
      <w:r>
        <w:rPr>
          <w:rFonts w:ascii="仿宋_GB2312" w:eastAsia="仿宋_GB2312" w:hint="eastAsia"/>
          <w:b/>
          <w:bCs/>
          <w:sz w:val="32"/>
          <w:szCs w:val="32"/>
        </w:rPr>
        <w:t>31.住房保障（类）住房改革（款）住房公积金（项）：</w:t>
      </w:r>
      <w:r>
        <w:rPr>
          <w:rFonts w:ascii="仿宋_GB2312" w:eastAsia="仿宋_GB2312" w:hint="eastAsia"/>
          <w:sz w:val="32"/>
          <w:szCs w:val="32"/>
        </w:rPr>
        <w:t>反映行政事业单位按人力资源和社会保障部、财政部规定的基本工资和津贴补贴以及规定比例为职工缴纳的住房公积金。</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t>32.其他支出（类）其他支出（款）其他支出（项）：</w:t>
      </w:r>
      <w:r>
        <w:rPr>
          <w:rFonts w:ascii="仿宋_GB2312" w:eastAsia="仿宋_GB2312" w:hint="eastAsia"/>
          <w:sz w:val="32"/>
          <w:szCs w:val="32"/>
        </w:rPr>
        <w:t>反映其他不能划分到具体功能科目中的支出项目。</w:t>
      </w:r>
    </w:p>
    <w:p w:rsidR="003A1A05" w:rsidRDefault="003A1A05" w:rsidP="003A1A05">
      <w:pPr>
        <w:pStyle w:val="p0"/>
        <w:spacing w:line="560" w:lineRule="atLeast"/>
        <w:ind w:firstLine="640"/>
        <w:rPr>
          <w:rFonts w:ascii="仿宋_GB2312" w:eastAsia="仿宋_GB2312"/>
          <w:sz w:val="32"/>
          <w:szCs w:val="32"/>
        </w:rPr>
      </w:pPr>
      <w:r>
        <w:rPr>
          <w:rFonts w:ascii="仿宋_GB2312" w:eastAsia="仿宋_GB2312" w:hint="eastAsia"/>
          <w:b/>
          <w:bCs/>
          <w:sz w:val="32"/>
          <w:szCs w:val="32"/>
        </w:rPr>
        <w:lastRenderedPageBreak/>
        <w:t>33.机关运行经费：</w:t>
      </w:r>
      <w:r>
        <w:rPr>
          <w:rFonts w:ascii="仿宋_GB2312" w:eastAsia="仿宋_GB2312" w:hint="eastAsia"/>
          <w:sz w:val="32"/>
          <w:szCs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rsidR="003A1A05" w:rsidRDefault="003A1A05" w:rsidP="003A1A05">
      <w:pPr>
        <w:pStyle w:val="p0"/>
        <w:jc w:val="left"/>
        <w:rPr>
          <w:rFonts w:ascii="仿宋_GB2312" w:eastAsia="仿宋_GB2312"/>
          <w:sz w:val="32"/>
          <w:szCs w:val="32"/>
        </w:rPr>
      </w:pPr>
      <w:r>
        <w:rPr>
          <w:rFonts w:ascii="仿宋_GB2312" w:eastAsia="仿宋_GB2312" w:hint="eastAsia"/>
          <w:sz w:val="32"/>
          <w:szCs w:val="32"/>
        </w:rPr>
        <w:t xml:space="preserve"> </w:t>
      </w:r>
    </w:p>
    <w:p w:rsidR="003A1A05" w:rsidRPr="005E72ED" w:rsidRDefault="003A1A05" w:rsidP="003A1A05"/>
    <w:p w:rsidR="00572B55" w:rsidRPr="003A1A05" w:rsidRDefault="00572B55"/>
    <w:sectPr w:rsidR="00572B55" w:rsidRPr="003A1A05" w:rsidSect="00552DC5">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AF4" w:rsidRDefault="00BF2AF4" w:rsidP="003A1A05">
      <w:r>
        <w:separator/>
      </w:r>
    </w:p>
  </w:endnote>
  <w:endnote w:type="continuationSeparator" w:id="1">
    <w:p w:rsidR="00BF2AF4" w:rsidRDefault="00BF2AF4" w:rsidP="003A1A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ED" w:rsidRDefault="00767D94" w:rsidP="00791842">
    <w:pPr>
      <w:pStyle w:val="a4"/>
      <w:framePr w:wrap="around" w:vAnchor="text" w:hAnchor="margin" w:xAlign="center" w:y="1"/>
      <w:rPr>
        <w:rStyle w:val="a5"/>
      </w:rPr>
    </w:pPr>
    <w:r>
      <w:rPr>
        <w:rStyle w:val="a5"/>
      </w:rPr>
      <w:fldChar w:fldCharType="begin"/>
    </w:r>
    <w:r w:rsidR="00594DAD">
      <w:rPr>
        <w:rStyle w:val="a5"/>
      </w:rPr>
      <w:instrText xml:space="preserve">PAGE  </w:instrText>
    </w:r>
    <w:r>
      <w:rPr>
        <w:rStyle w:val="a5"/>
      </w:rPr>
      <w:fldChar w:fldCharType="end"/>
    </w:r>
  </w:p>
  <w:p w:rsidR="005E72ED" w:rsidRDefault="00BF2AF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ED" w:rsidRDefault="00767D94" w:rsidP="00791842">
    <w:pPr>
      <w:pStyle w:val="a4"/>
      <w:framePr w:wrap="around" w:vAnchor="text" w:hAnchor="margin" w:xAlign="center" w:y="1"/>
      <w:rPr>
        <w:rStyle w:val="a5"/>
      </w:rPr>
    </w:pPr>
    <w:r>
      <w:rPr>
        <w:rStyle w:val="a5"/>
      </w:rPr>
      <w:fldChar w:fldCharType="begin"/>
    </w:r>
    <w:r w:rsidR="00594DAD">
      <w:rPr>
        <w:rStyle w:val="a5"/>
      </w:rPr>
      <w:instrText xml:space="preserve">PAGE  </w:instrText>
    </w:r>
    <w:r>
      <w:rPr>
        <w:rStyle w:val="a5"/>
      </w:rPr>
      <w:fldChar w:fldCharType="separate"/>
    </w:r>
    <w:r w:rsidR="00ED3BE9">
      <w:rPr>
        <w:rStyle w:val="a5"/>
        <w:noProof/>
      </w:rPr>
      <w:t>7</w:t>
    </w:r>
    <w:r>
      <w:rPr>
        <w:rStyle w:val="a5"/>
      </w:rPr>
      <w:fldChar w:fldCharType="end"/>
    </w:r>
  </w:p>
  <w:p w:rsidR="005E72ED" w:rsidRDefault="00BF2AF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AF4" w:rsidRDefault="00BF2AF4" w:rsidP="003A1A05">
      <w:r>
        <w:separator/>
      </w:r>
    </w:p>
  </w:footnote>
  <w:footnote w:type="continuationSeparator" w:id="1">
    <w:p w:rsidR="00BF2AF4" w:rsidRDefault="00BF2AF4" w:rsidP="003A1A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E0B30"/>
    <w:multiLevelType w:val="multilevel"/>
    <w:tmpl w:val="BFFCB464"/>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0A62E05"/>
    <w:multiLevelType w:val="multilevel"/>
    <w:tmpl w:val="3D5A36C6"/>
    <w:lvl w:ilvl="0">
      <w:start w:val="1"/>
      <w:numFmt w:val="japaneseCounting"/>
      <w:lvlText w:val="%1、"/>
      <w:lvlJc w:val="left"/>
      <w:pPr>
        <w:tabs>
          <w:tab w:val="num" w:pos="720"/>
        </w:tabs>
        <w:ind w:left="720" w:hanging="720"/>
      </w:pPr>
      <w:rPr>
        <w:rFonts w:ascii="Times New Roman" w:hAnsi="Times New Roman" w:cs="Times New Roman" w:hint="default"/>
      </w:rPr>
    </w:lvl>
    <w:lvl w:ilvl="1">
      <w:start w:val="2"/>
      <w:numFmt w:val="japaneseCounting"/>
      <w:lvlText w:val="%2、"/>
      <w:lvlJc w:val="left"/>
      <w:pPr>
        <w:tabs>
          <w:tab w:val="num" w:pos="1140"/>
        </w:tabs>
        <w:ind w:left="1140" w:hanging="7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
    <w:nsid w:val="5B161DF5"/>
    <w:multiLevelType w:val="multilevel"/>
    <w:tmpl w:val="D79C2F8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decimal"/>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
    <w:nsid w:val="5E9E0C02"/>
    <w:multiLevelType w:val="multilevel"/>
    <w:tmpl w:val="97B6AEE2"/>
    <w:lvl w:ilvl="0">
      <w:start w:val="1"/>
      <w:numFmt w:val="japaneseCounting"/>
      <w:lvlText w:val="%1、"/>
      <w:lvlJc w:val="left"/>
      <w:pPr>
        <w:tabs>
          <w:tab w:val="num" w:pos="720"/>
        </w:tabs>
        <w:ind w:left="720" w:hanging="72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1A05"/>
    <w:rsid w:val="000468B9"/>
    <w:rsid w:val="000E12FD"/>
    <w:rsid w:val="00314011"/>
    <w:rsid w:val="0034368A"/>
    <w:rsid w:val="003A1A05"/>
    <w:rsid w:val="00487B9C"/>
    <w:rsid w:val="00552DC5"/>
    <w:rsid w:val="00572B55"/>
    <w:rsid w:val="00594DAD"/>
    <w:rsid w:val="005F32EE"/>
    <w:rsid w:val="00605B0D"/>
    <w:rsid w:val="00767D94"/>
    <w:rsid w:val="007B0FEA"/>
    <w:rsid w:val="00827B9F"/>
    <w:rsid w:val="00BF2AF4"/>
    <w:rsid w:val="00CC67A8"/>
    <w:rsid w:val="00D21061"/>
    <w:rsid w:val="00ED3B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A0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1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A1A05"/>
    <w:rPr>
      <w:sz w:val="18"/>
      <w:szCs w:val="18"/>
    </w:rPr>
  </w:style>
  <w:style w:type="paragraph" w:styleId="a4">
    <w:name w:val="footer"/>
    <w:basedOn w:val="a"/>
    <w:link w:val="Char0"/>
    <w:unhideWhenUsed/>
    <w:rsid w:val="003A1A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A1A05"/>
    <w:rPr>
      <w:sz w:val="18"/>
      <w:szCs w:val="18"/>
    </w:rPr>
  </w:style>
  <w:style w:type="paragraph" w:customStyle="1" w:styleId="p0">
    <w:name w:val="p0"/>
    <w:basedOn w:val="a"/>
    <w:rsid w:val="003A1A05"/>
    <w:pPr>
      <w:widowControl/>
    </w:pPr>
    <w:rPr>
      <w:rFonts w:ascii="宋体" w:hAnsi="宋体" w:cs="宋体"/>
      <w:kern w:val="0"/>
      <w:szCs w:val="21"/>
    </w:rPr>
  </w:style>
  <w:style w:type="character" w:styleId="a5">
    <w:name w:val="page number"/>
    <w:basedOn w:val="a0"/>
    <w:rsid w:val="003A1A0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dc:creator>
  <cp:keywords/>
  <dc:description/>
  <cp:lastModifiedBy>User</cp:lastModifiedBy>
  <cp:revision>10</cp:revision>
  <dcterms:created xsi:type="dcterms:W3CDTF">2017-08-15T06:03:00Z</dcterms:created>
  <dcterms:modified xsi:type="dcterms:W3CDTF">2017-08-25T08:29:00Z</dcterms:modified>
</cp:coreProperties>
</file>