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转移支付执行情况说明</w:t>
      </w:r>
    </w:p>
    <w:p>
      <w:pPr>
        <w:jc w:val="center"/>
      </w:pPr>
    </w:p>
    <w:p>
      <w:pPr>
        <w:jc w:val="center"/>
      </w:pPr>
    </w:p>
    <w:p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28"/>
          <w:szCs w:val="28"/>
        </w:rPr>
        <w:t>浑南区为基层人民政府，无对下转移支付单位，故无对下转移支付情况。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7771"/>
    <w:rsid w:val="000C40E0"/>
    <w:rsid w:val="00597B2F"/>
    <w:rsid w:val="005F7771"/>
    <w:rsid w:val="00CE2596"/>
    <w:rsid w:val="00E46B02"/>
    <w:rsid w:val="277A11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43</Characters>
  <Lines>1</Lines>
  <Paragraphs>1</Paragraphs>
  <TotalTime>0</TotalTime>
  <ScaleCrop>false</ScaleCrop>
  <LinksUpToDate>false</LinksUpToDate>
  <CharactersWithSpaces>49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2019-02-13T03:15:00Z</dcterms:created>
  <dc:creator>Acer</dc:creator>
  <cp:lastModifiedBy>Administrator</cp:lastModifiedBy>
  <dcterms:modified xsi:type="dcterms:W3CDTF">2018-08-23T03:41:49Z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