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highlight w:val="none"/>
        </w:rPr>
        <w:t>浑南区人民政</w:t>
      </w:r>
      <w:r>
        <w:rPr>
          <w:rFonts w:hint="eastAsia" w:ascii="楷体" w:hAnsi="楷体" w:eastAsia="楷体"/>
          <w:b/>
          <w:sz w:val="52"/>
          <w:szCs w:val="52"/>
        </w:rPr>
        <w:t>府教育督导室</w:t>
      </w:r>
    </w:p>
    <w:p>
      <w:pPr>
        <w:jc w:val="center"/>
        <w:rPr>
          <w:rFonts w:hint="eastAsia" w:ascii="楷体" w:hAnsi="楷体" w:eastAsia="楷体"/>
          <w:b/>
          <w:sz w:val="52"/>
          <w:szCs w:val="52"/>
          <w:lang w:val="en-US" w:eastAsia="zh-CN"/>
        </w:rPr>
      </w:pPr>
      <w:r>
        <w:rPr>
          <w:rFonts w:hint="eastAsia" w:ascii="楷体" w:hAnsi="楷体" w:eastAsia="楷体"/>
          <w:b/>
          <w:sz w:val="52"/>
          <w:szCs w:val="52"/>
        </w:rPr>
        <w:t>2021年部门预算</w:t>
      </w:r>
      <w:r>
        <w:rPr>
          <w:rFonts w:hint="eastAsia" w:ascii="楷体" w:hAnsi="楷体" w:eastAsia="楷体"/>
          <w:b/>
          <w:sz w:val="52"/>
          <w:szCs w:val="52"/>
          <w:lang w:val="en-US" w:eastAsia="zh-CN"/>
        </w:rPr>
        <w:t xml:space="preserve"> </w:t>
      </w:r>
      <w:bookmarkStart w:id="1" w:name="_GoBack"/>
      <w:bookmarkEnd w:id="1"/>
    </w:p>
    <w:p>
      <w:pPr>
        <w:jc w:val="center"/>
        <w:rPr>
          <w:rFonts w:ascii="楷体" w:hAnsi="楷体" w:eastAsia="楷体"/>
          <w:b/>
          <w:sz w:val="52"/>
          <w:szCs w:val="52"/>
        </w:rPr>
      </w:pPr>
      <w:r>
        <w:rPr>
          <w:rFonts w:hint="eastAsia" w:ascii="楷体" w:hAnsi="楷体" w:eastAsia="楷体"/>
          <w:b/>
          <w:sz w:val="52"/>
          <w:szCs w:val="52"/>
        </w:rPr>
        <w:t>（含“三公”经费预算）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rFonts w:ascii="黑体" w:hAnsi="黑体" w:eastAsia="黑体"/>
          <w:sz w:val="32"/>
          <w:szCs w:val="32"/>
        </w:rPr>
      </w:pPr>
      <w:r>
        <w:rPr>
          <w:rFonts w:hint="eastAsia" w:ascii="黑体" w:hAnsi="黑体" w:eastAsia="黑体"/>
          <w:sz w:val="32"/>
          <w:szCs w:val="32"/>
        </w:rPr>
        <w:t>第一部分    沈阳市浑南区人民政府教育督导室概况</w:t>
      </w:r>
    </w:p>
    <w:p>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rPr>
          <w:rFonts w:ascii="黑体" w:hAnsi="黑体" w:eastAsia="黑体"/>
          <w:sz w:val="32"/>
          <w:szCs w:val="32"/>
        </w:rPr>
      </w:pPr>
      <w:r>
        <w:rPr>
          <w:rFonts w:hint="eastAsia" w:ascii="黑体" w:hAnsi="黑体" w:eastAsia="黑体"/>
          <w:sz w:val="32"/>
          <w:szCs w:val="32"/>
        </w:rPr>
        <w:t>第二部分    沈阳市浑南区人民政府教育督导室2021年部门预算公开表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表9.财政拨款“三公经费”情况对比表  </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pPr>
        <w:rPr>
          <w:rFonts w:ascii="黑体" w:hAnsi="黑体" w:eastAsia="黑体"/>
          <w:sz w:val="32"/>
          <w:szCs w:val="32"/>
        </w:rPr>
      </w:pPr>
      <w:r>
        <w:rPr>
          <w:rFonts w:hint="eastAsia" w:ascii="黑体" w:hAnsi="黑体" w:eastAsia="黑体"/>
          <w:sz w:val="32"/>
          <w:szCs w:val="32"/>
        </w:rPr>
        <w:t>第三部分    沈阳市浑南区人民政府教育督导室2021年部门预算情况说明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宋体" w:hAnsi="宋体"/>
          <w:b/>
          <w:sz w:val="36"/>
          <w:szCs w:val="36"/>
        </w:rPr>
      </w:pPr>
      <w:r>
        <w:rPr>
          <w:rFonts w:hint="eastAsia" w:ascii="宋体" w:hAnsi="宋体"/>
          <w:b/>
          <w:sz w:val="36"/>
          <w:szCs w:val="36"/>
        </w:rPr>
        <w:t>第一部分 沈阳市浑南区人民政府教育督导室概况</w:t>
      </w:r>
    </w:p>
    <w:p>
      <w:pPr>
        <w:ind w:firstLine="640" w:firstLineChars="200"/>
        <w:jc w:val="left"/>
        <w:rPr>
          <w:rFonts w:ascii="黑体" w:eastAsia="黑体"/>
          <w:sz w:val="32"/>
          <w:szCs w:val="32"/>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40" w:firstLineChars="200"/>
        <w:rPr>
          <w:rFonts w:ascii="仿宋_GB2312" w:hAnsi="仿宋" w:eastAsia="仿宋_GB2312"/>
          <w:sz w:val="32"/>
          <w:szCs w:val="32"/>
        </w:rPr>
      </w:pPr>
      <w:r>
        <w:rPr>
          <w:rFonts w:hint="eastAsia" w:ascii="仿宋_GB2312" w:hAnsi="仿宋" w:eastAsia="仿宋_GB2312"/>
          <w:sz w:val="32"/>
          <w:szCs w:val="32"/>
        </w:rPr>
        <w:t>1.统筹规划、组织实施教育督导工作，制定教育督导工作制度；</w:t>
      </w:r>
    </w:p>
    <w:p>
      <w:pPr>
        <w:ind w:firstLine="640" w:firstLineChars="200"/>
        <w:rPr>
          <w:rFonts w:ascii="仿宋_GB2312" w:hAnsi="仿宋" w:eastAsia="仿宋_GB2312"/>
          <w:sz w:val="32"/>
          <w:szCs w:val="32"/>
        </w:rPr>
      </w:pPr>
      <w:r>
        <w:rPr>
          <w:rFonts w:hint="eastAsia" w:ascii="仿宋_GB2312" w:hAnsi="仿宋" w:eastAsia="仿宋_GB2312"/>
          <w:sz w:val="32"/>
          <w:szCs w:val="32"/>
        </w:rPr>
        <w:t>2.对本级人民政府有关部门、下级人民政府及其有关部门依法履行教育职责的情况进行督导；</w:t>
      </w:r>
    </w:p>
    <w:p>
      <w:pPr>
        <w:ind w:firstLine="640" w:firstLineChars="200"/>
        <w:rPr>
          <w:rFonts w:ascii="仿宋_GB2312" w:hAnsi="仿宋" w:eastAsia="仿宋_GB2312"/>
          <w:sz w:val="32"/>
          <w:szCs w:val="32"/>
        </w:rPr>
      </w:pPr>
      <w:r>
        <w:rPr>
          <w:rFonts w:hint="eastAsia" w:ascii="仿宋_GB2312" w:hAnsi="仿宋" w:eastAsia="仿宋_GB2312"/>
          <w:sz w:val="32"/>
          <w:szCs w:val="32"/>
        </w:rPr>
        <w:t>3.对学校及其他教育机构执行有关法律、法规和办学方向、办学质量、办学行为等情况进行督导；</w:t>
      </w:r>
    </w:p>
    <w:p>
      <w:pPr>
        <w:ind w:firstLine="640" w:firstLineChars="200"/>
        <w:rPr>
          <w:rFonts w:ascii="仿宋_GB2312" w:hAnsi="仿宋" w:eastAsia="仿宋_GB2312"/>
          <w:sz w:val="32"/>
          <w:szCs w:val="32"/>
        </w:rPr>
      </w:pPr>
      <w:r>
        <w:rPr>
          <w:rFonts w:hint="eastAsia" w:ascii="仿宋_GB2312" w:hAnsi="仿宋" w:eastAsia="仿宋_GB2312"/>
          <w:sz w:val="32"/>
          <w:szCs w:val="32"/>
        </w:rPr>
        <w:t>4.对教育工作中的重点、难点和热点问题进行督导；</w:t>
      </w:r>
    </w:p>
    <w:p>
      <w:pPr>
        <w:ind w:firstLine="640" w:firstLineChars="200"/>
        <w:rPr>
          <w:rFonts w:ascii="仿宋_GB2312" w:hAnsi="仿宋" w:eastAsia="仿宋_GB2312"/>
          <w:sz w:val="32"/>
          <w:szCs w:val="32"/>
        </w:rPr>
      </w:pPr>
      <w:r>
        <w:rPr>
          <w:rFonts w:hint="eastAsia" w:ascii="仿宋_GB2312" w:hAnsi="仿宋" w:eastAsia="仿宋_GB2312"/>
          <w:sz w:val="32"/>
          <w:szCs w:val="32"/>
        </w:rPr>
        <w:t>5.组织教育督导人员培训，开展教育督导工作科学研究；</w:t>
      </w:r>
    </w:p>
    <w:p>
      <w:pPr>
        <w:ind w:firstLine="640" w:firstLineChars="200"/>
        <w:rPr>
          <w:rFonts w:ascii="仿宋_GB2312" w:hAnsi="仿宋" w:eastAsia="仿宋_GB2312"/>
          <w:sz w:val="32"/>
          <w:szCs w:val="32"/>
        </w:rPr>
      </w:pPr>
      <w:r>
        <w:rPr>
          <w:rFonts w:hint="eastAsia" w:ascii="仿宋_GB2312" w:hAnsi="仿宋" w:eastAsia="仿宋_GB2312"/>
          <w:sz w:val="32"/>
          <w:szCs w:val="32"/>
        </w:rPr>
        <w:t>6.完成本级政府和上级教育督导机构交办的其他事项。</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纳入浑南区人民政府教育督导室2021年部门预算编制范围的单位包括：</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沈阳市浑南区人民政府教育督导室本级</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numPr>
          <w:ilvl w:val="0"/>
          <w:numId w:val="2"/>
        </w:numPr>
        <w:jc w:val="center"/>
        <w:rPr>
          <w:rFonts w:ascii="宋体" w:hAnsi="宋体" w:cs="宋体"/>
          <w:b/>
          <w:bCs/>
          <w:sz w:val="36"/>
          <w:szCs w:val="36"/>
        </w:rPr>
      </w:pPr>
      <w:r>
        <w:rPr>
          <w:rFonts w:hint="eastAsia" w:ascii="宋体" w:hAnsi="宋体" w:cs="宋体"/>
          <w:b/>
          <w:bCs/>
          <w:sz w:val="36"/>
          <w:szCs w:val="36"/>
        </w:rPr>
        <w:t>沈阳市浑南区人民政府教育督导室</w:t>
      </w:r>
      <w:r>
        <w:rPr>
          <w:rFonts w:hint="eastAsia" w:ascii="宋体" w:hAnsi="宋体"/>
          <w:b/>
          <w:sz w:val="36"/>
          <w:szCs w:val="36"/>
        </w:rPr>
        <w:t>2021年部门预算公开表</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jc w:val="center"/>
        <w:rPr>
          <w:rFonts w:ascii="宋体" w:hAnsi="宋体"/>
          <w:b/>
          <w:sz w:val="36"/>
          <w:szCs w:val="36"/>
        </w:rPr>
      </w:pPr>
      <w:r>
        <w:rPr>
          <w:rFonts w:hint="eastAsia" w:ascii="宋体" w:hAnsi="宋体"/>
          <w:b/>
          <w:sz w:val="36"/>
          <w:szCs w:val="36"/>
        </w:rPr>
        <w:t>第三部分  沈阳市浑南区人民政府教育督导室</w:t>
      </w:r>
    </w:p>
    <w:p>
      <w:pPr>
        <w:jc w:val="center"/>
        <w:rPr>
          <w:rFonts w:ascii="宋体" w:hAnsi="宋体"/>
          <w:b/>
          <w:sz w:val="36"/>
          <w:szCs w:val="36"/>
        </w:rPr>
      </w:pPr>
      <w:r>
        <w:rPr>
          <w:rFonts w:hint="eastAsia" w:ascii="宋体" w:hAnsi="宋体"/>
          <w:b/>
          <w:sz w:val="36"/>
          <w:szCs w:val="36"/>
        </w:rPr>
        <w:t>2021年部门预算情况说明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一、关于浑南区教育督导室2021年收支预算总体说明</w:t>
      </w:r>
    </w:p>
    <w:p>
      <w:pPr>
        <w:ind w:firstLine="660"/>
        <w:rPr>
          <w:rFonts w:ascii="仿宋_GB2312" w:hAnsi="宋体" w:eastAsia="仿宋_GB2312"/>
          <w:sz w:val="32"/>
          <w:szCs w:val="32"/>
          <w:highlight w:val="none"/>
        </w:rPr>
      </w:pPr>
      <w:r>
        <w:rPr>
          <w:rFonts w:hint="eastAsia" w:ascii="仿宋_GB2312" w:hAnsi="宋体" w:eastAsia="仿宋_GB2312"/>
          <w:sz w:val="32"/>
          <w:szCs w:val="32"/>
        </w:rPr>
        <w:t>按照综合预算的原则，沈阳市浑南区教育督导室所有收入和支出均纳入部门预算管理。收入包括：一般公共预算拨款收入、纳入专户管理的预算外资金安排的拨款收入、财政结转资金；支出包括：教育支出、社会保障和就业支出、医疗卫生与计划生育支出、住房保障支出等。沈阳市浑南区教育督导室2021年收支总预算31.75万元，比2020年收支总预算54.48万元减少22.73万元</w:t>
      </w:r>
      <w:r>
        <w:rPr>
          <w:rFonts w:hint="eastAsia" w:ascii="仿宋_GB2312" w:hAnsi="宋体" w:eastAsia="仿宋_GB2312"/>
          <w:sz w:val="32"/>
          <w:szCs w:val="32"/>
          <w:highlight w:val="none"/>
        </w:rPr>
        <w:t>，主要是2021年度培训等专项经费预算较2020年度有所减少。</w:t>
      </w:r>
    </w:p>
    <w:p>
      <w:pPr>
        <w:ind w:firstLine="660"/>
        <w:rPr>
          <w:rFonts w:ascii="黑体" w:hAnsi="黑体" w:eastAsia="黑体"/>
          <w:sz w:val="32"/>
          <w:szCs w:val="32"/>
        </w:rPr>
      </w:pPr>
      <w:r>
        <w:rPr>
          <w:rFonts w:hint="eastAsia" w:ascii="黑体" w:hAnsi="黑体" w:eastAsia="黑体"/>
          <w:sz w:val="32"/>
          <w:szCs w:val="32"/>
        </w:rPr>
        <w:t>二、关于浑南区教育督导室2021年“三公”经费预算情况说明</w:t>
      </w:r>
    </w:p>
    <w:p>
      <w:pPr>
        <w:ind w:firstLine="627" w:firstLineChars="196"/>
        <w:rPr>
          <w:rFonts w:ascii="仿宋_GB2312" w:hAnsi="宋体" w:eastAsia="仿宋_GB2312"/>
          <w:sz w:val="32"/>
          <w:szCs w:val="32"/>
        </w:rPr>
      </w:pPr>
      <w:r>
        <w:rPr>
          <w:rFonts w:hint="eastAsia" w:ascii="仿宋_GB2312" w:hAnsi="宋体" w:eastAsia="仿宋_GB2312"/>
          <w:sz w:val="32"/>
          <w:szCs w:val="32"/>
        </w:rPr>
        <w:t xml:space="preserve"> 2021年一般公共预算“三公”经费预算数0万元，其中：因公出国（境）费0万元；公务接待费0万元；公务用车购置及运行费0万元。2021年预算数与2020年预算数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2021年浑南区教育督导室的机关运行经费财政拨款预算2.68万元。比2020年预算5.2万元减少2.52万元，下降48.46%。</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2021年教育督导室无政府采购预算安排。</w:t>
      </w:r>
    </w:p>
    <w:p>
      <w:pPr>
        <w:ind w:firstLine="645"/>
        <w:rPr>
          <w:rFonts w:ascii="楷体_GB2312" w:hAnsi="宋体" w:eastAsia="楷体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截至2020年</w:t>
      </w:r>
      <w:r>
        <w:rPr>
          <w:rFonts w:hint="eastAsia" w:ascii="仿宋_GB2312" w:hAnsi="宋体" w:eastAsia="仿宋_GB2312"/>
          <w:sz w:val="32"/>
          <w:szCs w:val="32"/>
          <w:lang w:eastAsia="zh-CN"/>
        </w:rPr>
        <w:t>底</w:t>
      </w:r>
      <w:r>
        <w:rPr>
          <w:rFonts w:hint="eastAsia" w:ascii="仿宋_GB2312" w:hAnsi="宋体" w:eastAsia="仿宋_GB2312"/>
          <w:sz w:val="32"/>
          <w:szCs w:val="32"/>
        </w:rPr>
        <w:t>，教育督导室共有车辆0辆，其中：省部级领导干部用车0辆、一般公务用车0辆、一般执法执勤用车0辆、特种专业技术用车0辆、其他用车0辆。单位价值200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2021年部门预算安排购置车辆0台，安排单位价值200 万元以上大型设备0台。与2020年情况一致。</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由于编制2021年</w:t>
      </w:r>
      <w:r>
        <w:rPr>
          <w:rFonts w:hint="eastAsia" w:ascii="仿宋_GB2312" w:hAnsi="宋体" w:eastAsia="仿宋_GB2312"/>
          <w:sz w:val="32"/>
          <w:szCs w:val="32"/>
          <w:lang w:eastAsia="zh-CN"/>
        </w:rPr>
        <w:t>部门</w:t>
      </w:r>
      <w:r>
        <w:rPr>
          <w:rFonts w:hint="eastAsia" w:ascii="仿宋_GB2312" w:hAnsi="宋体" w:eastAsia="仿宋_GB2312"/>
          <w:sz w:val="32"/>
          <w:szCs w:val="32"/>
        </w:rPr>
        <w:t>预算时，上级没有强制要求设置整体绩效目标，因此此表为空；同时，2021年没有实行一体化管理，没有划分特定目标类项目标准，此表为空。</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r>
        <w:rPr>
          <w:rFonts w:hint="eastAsia" w:ascii="仿宋_GB2312" w:eastAsia="仿宋_GB2312"/>
          <w:sz w:val="32"/>
          <w:szCs w:val="32"/>
        </w:rPr>
        <w:t xml:space="preserve">                           联系人：许玉峰</w:t>
      </w:r>
    </w:p>
    <w:p>
      <w:pPr>
        <w:ind w:firstLine="640" w:firstLineChars="200"/>
        <w:jc w:val="left"/>
        <w:rPr>
          <w:rFonts w:ascii="仿宋_GB2312" w:eastAsia="仿宋_GB2312"/>
          <w:sz w:val="32"/>
          <w:szCs w:val="32"/>
        </w:rPr>
      </w:pPr>
      <w:r>
        <w:rPr>
          <w:rFonts w:hint="eastAsia" w:ascii="仿宋_GB2312" w:eastAsia="仿宋_GB2312"/>
          <w:sz w:val="32"/>
          <w:szCs w:val="32"/>
        </w:rPr>
        <w:t xml:space="preserve">                           联系电话：15942398990</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30</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E3C7B3E"/>
    <w:multiLevelType w:val="singleLevel"/>
    <w:tmpl w:val="1E3C7B3E"/>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dmMjdjYmRiN2Q1MGE0ZDgyNWFkNjMwNzllZmNjMjkifQ=="/>
  </w:docVars>
  <w:rsids>
    <w:rsidRoot w:val="00172A27"/>
    <w:rsid w:val="000266AB"/>
    <w:rsid w:val="001108BC"/>
    <w:rsid w:val="00172A27"/>
    <w:rsid w:val="001906A2"/>
    <w:rsid w:val="001932E9"/>
    <w:rsid w:val="0022566F"/>
    <w:rsid w:val="003464AD"/>
    <w:rsid w:val="003839B7"/>
    <w:rsid w:val="00462822"/>
    <w:rsid w:val="00475540"/>
    <w:rsid w:val="004F7A77"/>
    <w:rsid w:val="00531A05"/>
    <w:rsid w:val="00561ACB"/>
    <w:rsid w:val="005E6932"/>
    <w:rsid w:val="006011B3"/>
    <w:rsid w:val="00677010"/>
    <w:rsid w:val="006A3735"/>
    <w:rsid w:val="006D7AE8"/>
    <w:rsid w:val="006E2F88"/>
    <w:rsid w:val="00713E5C"/>
    <w:rsid w:val="00790D7F"/>
    <w:rsid w:val="007A250C"/>
    <w:rsid w:val="008374DE"/>
    <w:rsid w:val="008455AB"/>
    <w:rsid w:val="00854087"/>
    <w:rsid w:val="008E41CF"/>
    <w:rsid w:val="00970D90"/>
    <w:rsid w:val="009D58C2"/>
    <w:rsid w:val="00A4637B"/>
    <w:rsid w:val="00AA7C61"/>
    <w:rsid w:val="00AC20B1"/>
    <w:rsid w:val="00AD6962"/>
    <w:rsid w:val="00AF5C7A"/>
    <w:rsid w:val="00B158B2"/>
    <w:rsid w:val="00B229A4"/>
    <w:rsid w:val="00BF5C90"/>
    <w:rsid w:val="00C53054"/>
    <w:rsid w:val="00CE2ED5"/>
    <w:rsid w:val="00D314B7"/>
    <w:rsid w:val="00E36D7C"/>
    <w:rsid w:val="00EA7751"/>
    <w:rsid w:val="0D416229"/>
    <w:rsid w:val="0E456C30"/>
    <w:rsid w:val="0E675F11"/>
    <w:rsid w:val="10104DCC"/>
    <w:rsid w:val="14FA503F"/>
    <w:rsid w:val="1C060251"/>
    <w:rsid w:val="202C6E83"/>
    <w:rsid w:val="2DFA184F"/>
    <w:rsid w:val="31FA263D"/>
    <w:rsid w:val="321726E3"/>
    <w:rsid w:val="34016F01"/>
    <w:rsid w:val="368D7948"/>
    <w:rsid w:val="49E21953"/>
    <w:rsid w:val="4C2A0690"/>
    <w:rsid w:val="4E0C62A5"/>
    <w:rsid w:val="51400D57"/>
    <w:rsid w:val="56B8425D"/>
    <w:rsid w:val="5DAD4315"/>
    <w:rsid w:val="632B5877"/>
    <w:rsid w:val="64943E12"/>
    <w:rsid w:val="652530F6"/>
    <w:rsid w:val="6696527D"/>
    <w:rsid w:val="679047DB"/>
    <w:rsid w:val="680E2E69"/>
    <w:rsid w:val="69831FA3"/>
    <w:rsid w:val="7386053B"/>
    <w:rsid w:val="784E7591"/>
    <w:rsid w:val="7AA82208"/>
    <w:rsid w:val="7EE75061"/>
    <w:rsid w:val="7F2113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FollowedHyperlink"/>
    <w:basedOn w:val="6"/>
    <w:semiHidden/>
    <w:unhideWhenUsed/>
    <w:qFormat/>
    <w:uiPriority w:val="99"/>
    <w:rPr>
      <w:color w:val="800080"/>
      <w:u w:val="single"/>
    </w:rPr>
  </w:style>
  <w:style w:type="character" w:styleId="9">
    <w:name w:val="Hyperlink"/>
    <w:basedOn w:val="6"/>
    <w:semiHidden/>
    <w:unhideWhenUsed/>
    <w:qFormat/>
    <w:uiPriority w:val="99"/>
    <w:rPr>
      <w:color w:val="0000FF"/>
      <w:u w:val="single"/>
    </w:rPr>
  </w:style>
  <w:style w:type="character" w:customStyle="1" w:styleId="10">
    <w:name w:val="页眉 Char"/>
    <w:link w:val="4"/>
    <w:qFormat/>
    <w:uiPriority w:val="0"/>
    <w:rPr>
      <w:kern w:val="2"/>
      <w:sz w:val="18"/>
      <w:szCs w:val="18"/>
    </w:rPr>
  </w:style>
  <w:style w:type="paragraph" w:customStyle="1" w:styleId="11">
    <w:name w:val="1"/>
    <w:basedOn w:val="1"/>
    <w:qFormat/>
    <w:uiPriority w:val="0"/>
    <w:pPr>
      <w:widowControl/>
      <w:jc w:val="left"/>
    </w:pPr>
    <w:rPr>
      <w:rFonts w:ascii="Verdana" w:hAnsi="Verdana" w:eastAsia="仿宋_GB2312"/>
      <w:kern w:val="0"/>
      <w:sz w:val="28"/>
      <w:szCs w:val="20"/>
      <w:lang w:eastAsia="en-US"/>
    </w:rPr>
  </w:style>
  <w:style w:type="paragraph" w:customStyle="1" w:styleId="12">
    <w:name w:val="Char Char Char Char Char Char Char Char1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
    <w:name w:val="_Style 2"/>
    <w:basedOn w:val="1"/>
    <w:qFormat/>
    <w:uiPriority w:val="0"/>
    <w:pPr>
      <w:widowControl/>
      <w:jc w:val="left"/>
    </w:pPr>
  </w:style>
  <w:style w:type="paragraph" w:customStyle="1" w:styleId="14">
    <w:name w:val="xl65"/>
    <w:basedOn w:val="1"/>
    <w:qFormat/>
    <w:uiPriority w:val="0"/>
    <w:pPr>
      <w:widowControl/>
      <w:spacing w:before="100" w:beforeAutospacing="1" w:after="100" w:afterAutospacing="1"/>
      <w:jc w:val="right"/>
      <w:textAlignment w:val="center"/>
    </w:pPr>
    <w:rPr>
      <w:rFonts w:ascii="黑体" w:hAnsi="宋体" w:eastAsia="黑体" w:cs="宋体"/>
      <w:color w:val="000000"/>
      <w:kern w:val="0"/>
      <w:sz w:val="20"/>
      <w:szCs w:val="20"/>
    </w:rPr>
  </w:style>
  <w:style w:type="paragraph" w:customStyle="1" w:styleId="15">
    <w:name w:val="xl66"/>
    <w:basedOn w:val="1"/>
    <w:qFormat/>
    <w:uiPriority w:val="0"/>
    <w:pPr>
      <w:widowControl/>
      <w:spacing w:before="100" w:beforeAutospacing="1" w:after="100" w:afterAutospacing="1"/>
      <w:jc w:val="center"/>
      <w:textAlignment w:val="center"/>
    </w:pPr>
    <w:rPr>
      <w:rFonts w:ascii="黑体" w:hAnsi="宋体" w:eastAsia="黑体" w:cs="宋体"/>
      <w:color w:val="000000"/>
      <w:kern w:val="0"/>
      <w:sz w:val="36"/>
      <w:szCs w:val="36"/>
    </w:rPr>
  </w:style>
  <w:style w:type="paragraph" w:customStyle="1" w:styleId="16">
    <w:name w:val="xl67"/>
    <w:basedOn w:val="1"/>
    <w:qFormat/>
    <w:uiPriority w:val="0"/>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17">
    <w:name w:val="xl68"/>
    <w:basedOn w:val="1"/>
    <w:qFormat/>
    <w:uiPriority w:val="0"/>
    <w:pPr>
      <w:widowControl/>
      <w:spacing w:before="100" w:beforeAutospacing="1" w:after="100" w:afterAutospacing="1"/>
      <w:jc w:val="right"/>
      <w:textAlignment w:val="center"/>
    </w:pPr>
    <w:rPr>
      <w:rFonts w:ascii="宋体" w:hAnsi="宋体" w:cs="宋体"/>
      <w:color w:val="000000"/>
      <w:kern w:val="0"/>
      <w:sz w:val="20"/>
      <w:szCs w:val="20"/>
    </w:rPr>
  </w:style>
  <w:style w:type="paragraph" w:customStyle="1" w:styleId="18">
    <w:name w:val="xl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黑体" w:hAnsi="宋体" w:eastAsia="黑体" w:cs="宋体"/>
      <w:color w:val="000000"/>
      <w:kern w:val="0"/>
      <w:sz w:val="18"/>
      <w:szCs w:val="18"/>
    </w:rPr>
  </w:style>
  <w:style w:type="paragraph" w:customStyle="1" w:styleId="19">
    <w:name w:val="xl7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20">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21">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22">
    <w:name w:val="xl7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color w:val="000000"/>
      <w:kern w:val="0"/>
      <w:sz w:val="14"/>
      <w:szCs w:val="14"/>
    </w:rPr>
  </w:style>
  <w:style w:type="paragraph" w:customStyle="1" w:styleId="23">
    <w:name w:val="xl7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14"/>
      <w:szCs w:val="1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35</Pages>
  <Words>2008</Words>
  <Characters>11449</Characters>
  <Lines>95</Lines>
  <Paragraphs>26</Paragraphs>
  <TotalTime>0</TotalTime>
  <ScaleCrop>false</ScaleCrop>
  <LinksUpToDate>false</LinksUpToDate>
  <CharactersWithSpaces>13431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2021-01-29T07:08:00Z</dcterms:created>
  <dc:creator>预算处(税政处、编审中心)-王威</dc:creator>
  <cp:lastModifiedBy>GD</cp:lastModifiedBy>
  <cp:lastPrinted>2017-02-08T05:19:00Z</cp:lastPrinted>
  <dcterms:modified xsi:type="dcterms:W3CDTF">2021-01-14T09:13:21Z</dcterms:modified>
  <dc:title>沈阳市教育局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54AFD7B377EA4593A474F9127613F59F</vt:lpwstr>
  </property>
</Properties>
</file>