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val="en-US" w:eastAsia="zh-CN"/>
        </w:rPr>
        <w:t>浑南区白塔街道办事处</w:t>
      </w:r>
    </w:p>
    <w:p>
      <w:pPr>
        <w:jc w:val="center"/>
        <w:rPr>
          <w:rFonts w:hint="eastAsia" w:ascii="楷体" w:hAnsi="楷体" w:eastAsia="楷体"/>
          <w:b/>
          <w:sz w:val="52"/>
          <w:szCs w:val="52"/>
        </w:rPr>
      </w:pPr>
      <w:r>
        <w:rPr>
          <w:rFonts w:hint="eastAsia" w:ascii="楷体" w:hAnsi="楷体" w:eastAsia="楷体"/>
          <w:b/>
          <w:sz w:val="52"/>
          <w:szCs w:val="52"/>
          <w:lang w:val="en-US" w:eastAsia="zh-CN"/>
        </w:rPr>
        <w:t>2020</w:t>
      </w:r>
      <w:r>
        <w:rPr>
          <w:rFonts w:hint="eastAsia" w:ascii="楷体" w:hAnsi="楷体" w:eastAsia="楷体"/>
          <w:b/>
          <w:sz w:val="52"/>
          <w:szCs w:val="52"/>
        </w:rPr>
        <w:t>年部门预算</w:t>
      </w:r>
    </w:p>
    <w:p>
      <w:pPr>
        <w:jc w:val="center"/>
        <w:rPr>
          <w:rFonts w:hint="eastAsia" w:ascii="楷体" w:hAnsi="楷体" w:eastAsia="楷体"/>
          <w:b/>
          <w:sz w:val="52"/>
          <w:szCs w:val="52"/>
        </w:rPr>
      </w:pPr>
      <w:r>
        <w:rPr>
          <w:rFonts w:hint="eastAsia" w:ascii="楷体" w:hAnsi="楷体" w:eastAsia="楷体"/>
          <w:b/>
          <w:sz w:val="52"/>
          <w:szCs w:val="52"/>
        </w:rPr>
        <w:t>（含“三公经费</w:t>
      </w:r>
      <w:r>
        <w:rPr>
          <w:rFonts w:hint="default" w:ascii="楷体" w:hAnsi="楷体" w:eastAsia="楷体"/>
          <w:b/>
          <w:sz w:val="52"/>
          <w:szCs w:val="52"/>
          <w:lang w:val="en-US" w:eastAsia="zh-CN"/>
        </w:rPr>
        <w:t>”</w:t>
      </w:r>
      <w:r>
        <w:rPr>
          <w:rFonts w:hint="eastAsia" w:ascii="楷体" w:hAnsi="楷体" w:eastAsia="楷体"/>
          <w:b/>
          <w:sz w:val="52"/>
          <w:szCs w:val="52"/>
        </w:rPr>
        <w:t>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rPr>
          <w:rFonts w:hint="eastAsia"/>
          <w:b/>
          <w:sz w:val="44"/>
          <w:szCs w:val="44"/>
        </w:rPr>
      </w:pPr>
    </w:p>
    <w:p>
      <w:pPr>
        <w:jc w:val="center"/>
        <w:rPr>
          <w:rFonts w:hint="eastAsia"/>
          <w:b/>
          <w:sz w:val="44"/>
          <w:szCs w:val="44"/>
        </w:rPr>
      </w:pPr>
      <w:r>
        <w:rPr>
          <w:rFonts w:hint="eastAsia"/>
          <w:b/>
          <w:sz w:val="44"/>
          <w:szCs w:val="44"/>
        </w:rPr>
        <w:t>目录</w:t>
      </w:r>
    </w:p>
    <w:p>
      <w:pPr>
        <w:rPr>
          <w:rFonts w:hint="eastAsia"/>
          <w:b/>
          <w:sz w:val="44"/>
          <w:szCs w:val="44"/>
          <w:u w:val="single"/>
        </w:rPr>
      </w:pP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w:t>
      </w:r>
      <w:r>
        <w:rPr>
          <w:rFonts w:hint="eastAsia" w:ascii="黑体" w:hAnsi="黑体" w:eastAsia="黑体"/>
          <w:sz w:val="32"/>
          <w:szCs w:val="32"/>
        </w:rPr>
        <w:t>201</w:t>
      </w:r>
      <w:r>
        <w:rPr>
          <w:rFonts w:hint="eastAsia" w:ascii="黑体" w:hAnsi="黑体" w:eastAsia="黑体"/>
          <w:sz w:val="32"/>
          <w:szCs w:val="32"/>
          <w:lang w:val="en-US" w:eastAsia="zh-CN"/>
        </w:rPr>
        <w:t>9</w:t>
      </w:r>
      <w:r>
        <w:rPr>
          <w:rFonts w:hint="eastAsia" w:ascii="黑体" w:hAnsi="黑体" w:eastAsia="黑体"/>
          <w:sz w:val="32"/>
          <w:szCs w:val="32"/>
        </w:rPr>
        <w:t>年部门预算公开表</w:t>
      </w:r>
    </w:p>
    <w:p>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1</w:t>
      </w:r>
      <w:r>
        <w:rPr>
          <w:rFonts w:hint="eastAsia" w:ascii="仿宋_GB2312" w:hAnsi="黑体" w:eastAsia="仿宋_GB2312"/>
          <w:sz w:val="32"/>
          <w:szCs w:val="32"/>
        </w:rPr>
        <w:t>.部门收支总表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表2.部门收入总表</w:t>
      </w:r>
    </w:p>
    <w:p>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3</w:t>
      </w:r>
      <w:r>
        <w:rPr>
          <w:rFonts w:hint="eastAsia" w:ascii="仿宋_GB2312" w:hAnsi="黑体" w:eastAsia="仿宋_GB2312"/>
          <w:sz w:val="32"/>
          <w:szCs w:val="32"/>
        </w:rPr>
        <w:t>.部门支出总表</w:t>
      </w:r>
    </w:p>
    <w:p>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4</w:t>
      </w:r>
      <w:r>
        <w:rPr>
          <w:rFonts w:hint="eastAsia" w:ascii="仿宋_GB2312" w:hAnsi="黑体" w:eastAsia="仿宋_GB2312"/>
          <w:sz w:val="32"/>
          <w:szCs w:val="32"/>
        </w:rPr>
        <w:t>.财政拨款收支总表</w:t>
      </w:r>
    </w:p>
    <w:p>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5</w:t>
      </w:r>
      <w:r>
        <w:rPr>
          <w:rFonts w:hint="eastAsia" w:ascii="仿宋_GB2312" w:hAnsi="黑体" w:eastAsia="仿宋_GB2312"/>
          <w:sz w:val="32"/>
          <w:szCs w:val="32"/>
        </w:rPr>
        <w:t>.一般公共预算支出表</w:t>
      </w:r>
    </w:p>
    <w:p>
      <w:pPr>
        <w:rPr>
          <w:rFonts w:hint="eastAsia" w:ascii="仿宋_GB2312" w:hAnsi="黑体" w:eastAsia="仿宋_GB2312"/>
          <w:sz w:val="32"/>
          <w:szCs w:val="32"/>
          <w:lang w:val="en-US" w:eastAsia="zh-CN"/>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6.预算内财力支出预算表</w:t>
      </w:r>
    </w:p>
    <w:p>
      <w:pPr>
        <w:rPr>
          <w:rFonts w:hint="eastAsia" w:ascii="仿宋_GB2312" w:hAnsi="黑体" w:eastAsia="仿宋_GB2312"/>
          <w:sz w:val="32"/>
          <w:szCs w:val="32"/>
        </w:rPr>
      </w:pPr>
      <w:r>
        <w:rPr>
          <w:rFonts w:hint="eastAsia" w:ascii="仿宋_GB2312" w:hAnsi="黑体" w:eastAsia="仿宋_GB2312"/>
          <w:sz w:val="32"/>
          <w:szCs w:val="32"/>
          <w:lang w:val="en-US" w:eastAsia="zh-CN"/>
        </w:rPr>
        <w:t>表7</w:t>
      </w:r>
      <w:r>
        <w:rPr>
          <w:rFonts w:hint="eastAsia" w:ascii="仿宋_GB2312" w:hAnsi="黑体" w:eastAsia="仿宋_GB2312"/>
          <w:sz w:val="32"/>
          <w:szCs w:val="32"/>
        </w:rPr>
        <w:t>.一般公共预算基本支出表</w:t>
      </w:r>
    </w:p>
    <w:p>
      <w:pPr>
        <w:rPr>
          <w:rFonts w:hint="eastAsia"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8</w:t>
      </w:r>
      <w:r>
        <w:rPr>
          <w:rFonts w:hint="eastAsia" w:ascii="仿宋_GB2312" w:hAnsi="黑体" w:eastAsia="仿宋_GB2312"/>
          <w:sz w:val="32"/>
          <w:szCs w:val="32"/>
        </w:rPr>
        <w:t>.政府性基金预算支出表</w:t>
      </w:r>
    </w:p>
    <w:p>
      <w:pPr>
        <w:rPr>
          <w:rFonts w:hint="eastAsia" w:ascii="仿宋_GB2312" w:hAnsi="黑体" w:eastAsia="仿宋_GB2312"/>
          <w:sz w:val="32"/>
          <w:szCs w:val="32"/>
          <w:lang w:val="en-US"/>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9</w:t>
      </w:r>
      <w:r>
        <w:rPr>
          <w:rFonts w:hint="eastAsia" w:ascii="仿宋_GB2312" w:hAnsi="黑体" w:eastAsia="仿宋_GB2312"/>
          <w:sz w:val="32"/>
          <w:szCs w:val="32"/>
        </w:rPr>
        <w:t>.</w:t>
      </w:r>
      <w:r>
        <w:rPr>
          <w:rFonts w:hint="eastAsia" w:ascii="仿宋_GB2312" w:hAnsi="黑体" w:eastAsia="仿宋_GB2312"/>
          <w:sz w:val="32"/>
          <w:szCs w:val="32"/>
          <w:lang w:val="en-US" w:eastAsia="zh-CN"/>
        </w:rPr>
        <w:t>财政拨款</w:t>
      </w:r>
      <w:r>
        <w:rPr>
          <w:rFonts w:hint="eastAsia" w:ascii="仿宋_GB2312" w:hAnsi="黑体" w:eastAsia="仿宋_GB2312"/>
          <w:sz w:val="32"/>
          <w:szCs w:val="32"/>
        </w:rPr>
        <w:t>“</w:t>
      </w:r>
      <w:r>
        <w:rPr>
          <w:rFonts w:hint="eastAsia" w:ascii="仿宋_GB2312" w:hAnsi="黑体" w:eastAsia="仿宋_GB2312"/>
          <w:sz w:val="32"/>
          <w:szCs w:val="32"/>
          <w:lang w:val="en-US" w:eastAsia="zh-CN"/>
        </w:rPr>
        <w:t>三公</w:t>
      </w:r>
      <w:r>
        <w:rPr>
          <w:rFonts w:hint="eastAsia" w:ascii="仿宋_GB2312" w:hAnsi="黑体" w:eastAsia="仿宋_GB2312"/>
          <w:sz w:val="32"/>
          <w:szCs w:val="32"/>
        </w:rPr>
        <w:t>经费</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情况对比表</w:t>
      </w:r>
    </w:p>
    <w:p>
      <w:pPr>
        <w:rPr>
          <w:rFonts w:hint="eastAsia" w:ascii="仿宋_GB2312" w:hAnsi="黑体" w:eastAsia="仿宋_GB2312"/>
          <w:sz w:val="32"/>
          <w:szCs w:val="32"/>
          <w:lang w:val="en-US" w:eastAsia="zh-CN"/>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10</w:t>
      </w:r>
      <w:r>
        <w:rPr>
          <w:rFonts w:hint="eastAsia" w:ascii="仿宋_GB2312" w:hAnsi="黑体" w:eastAsia="仿宋_GB2312"/>
          <w:sz w:val="32"/>
          <w:szCs w:val="32"/>
        </w:rPr>
        <w:t>.</w:t>
      </w:r>
      <w:r>
        <w:rPr>
          <w:rFonts w:hint="eastAsia" w:ascii="仿宋_GB2312" w:hAnsi="黑体" w:eastAsia="仿宋_GB2312"/>
          <w:sz w:val="32"/>
          <w:szCs w:val="32"/>
          <w:lang w:val="en-US" w:eastAsia="zh-CN"/>
        </w:rPr>
        <w:t>2019年部门预算项目支出表</w:t>
      </w:r>
    </w:p>
    <w:p>
      <w:pPr>
        <w:rPr>
          <w:rFonts w:hint="eastAsia" w:ascii="仿宋_GB2312" w:hAnsi="黑体" w:eastAsia="仿宋_GB2312"/>
          <w:sz w:val="32"/>
          <w:szCs w:val="32"/>
          <w:lang w:val="en-US" w:eastAsia="zh-CN"/>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11</w:t>
      </w:r>
      <w:r>
        <w:rPr>
          <w:rFonts w:hint="eastAsia" w:ascii="仿宋_GB2312" w:hAnsi="黑体" w:eastAsia="仿宋_GB2312"/>
          <w:sz w:val="32"/>
          <w:szCs w:val="32"/>
        </w:rPr>
        <w:t>.</w:t>
      </w:r>
      <w:r>
        <w:rPr>
          <w:rFonts w:hint="eastAsia" w:ascii="仿宋_GB2312" w:hAnsi="黑体" w:eastAsia="仿宋_GB2312"/>
          <w:sz w:val="32"/>
          <w:szCs w:val="32"/>
          <w:lang w:val="en-US" w:eastAsia="zh-CN"/>
        </w:rPr>
        <w:t>收入预算按单位分类汇总表</w:t>
      </w:r>
    </w:p>
    <w:p>
      <w:pPr>
        <w:rPr>
          <w:rFonts w:hint="eastAsia" w:ascii="仿宋_GB2312" w:hAnsi="黑体" w:eastAsia="仿宋_GB2312"/>
          <w:sz w:val="32"/>
          <w:szCs w:val="32"/>
          <w:lang w:val="en-US" w:eastAsia="zh-CN"/>
        </w:rPr>
      </w:pPr>
      <w:r>
        <w:rPr>
          <w:rFonts w:hint="eastAsia" w:ascii="仿宋_GB2312" w:hAnsi="黑体" w:eastAsia="仿宋_GB2312"/>
          <w:sz w:val="32"/>
          <w:szCs w:val="32"/>
        </w:rPr>
        <w:t>表</w:t>
      </w:r>
      <w:r>
        <w:rPr>
          <w:rFonts w:hint="eastAsia" w:ascii="仿宋_GB2312" w:hAnsi="黑体" w:eastAsia="仿宋_GB2312"/>
          <w:sz w:val="32"/>
          <w:szCs w:val="32"/>
          <w:lang w:val="en-US" w:eastAsia="zh-CN"/>
        </w:rPr>
        <w:t>12.支出预算按单位分类汇总表</w:t>
      </w:r>
    </w:p>
    <w:p>
      <w:pPr>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街道办事处2020</w:t>
      </w:r>
      <w:r>
        <w:rPr>
          <w:rFonts w:hint="eastAsia" w:ascii="黑体" w:hAnsi="黑体" w:eastAsia="黑体"/>
          <w:sz w:val="32"/>
          <w:szCs w:val="32"/>
        </w:rPr>
        <w:t>年部门预算情况说明</w:t>
      </w:r>
    </w:p>
    <w:p>
      <w:pPr>
        <w:rPr>
          <w:rFonts w:hint="eastAsia" w:ascii="黑体" w:hAnsi="黑体" w:eastAsia="黑体"/>
          <w:sz w:val="32"/>
          <w:szCs w:val="32"/>
        </w:rPr>
      </w:pPr>
      <w:r>
        <w:rPr>
          <w:rFonts w:hint="eastAsia" w:ascii="黑体" w:hAnsi="黑体" w:eastAsia="黑体"/>
          <w:sz w:val="32"/>
          <w:szCs w:val="32"/>
        </w:rPr>
        <w:t>第四部分</w:t>
      </w:r>
      <w:r>
        <w:rPr>
          <w:rFonts w:hint="eastAsia" w:ascii="黑体" w:hAnsi="黑体" w:eastAsia="黑体"/>
          <w:sz w:val="32"/>
          <w:szCs w:val="32"/>
          <w:lang w:val="en-US" w:eastAsia="zh-CN"/>
        </w:rPr>
        <w:t xml:space="preserve">  </w:t>
      </w:r>
      <w:r>
        <w:rPr>
          <w:rFonts w:hint="eastAsia" w:ascii="黑体" w:hAnsi="黑体" w:eastAsia="黑体"/>
          <w:sz w:val="32"/>
          <w:szCs w:val="32"/>
        </w:rPr>
        <w:t>名词解释</w:t>
      </w:r>
    </w:p>
    <w:p>
      <w:pPr>
        <w:jc w:val="center"/>
        <w:rPr>
          <w:rFonts w:hint="eastAsia" w:ascii="黑体" w:hAnsi="黑体" w:eastAsia="黑体"/>
          <w:b/>
          <w:sz w:val="44"/>
          <w:szCs w:val="44"/>
          <w:u w:val="single"/>
        </w:rPr>
      </w:pPr>
    </w:p>
    <w:p>
      <w:pPr>
        <w:jc w:val="center"/>
        <w:rPr>
          <w:rFonts w:hint="eastAsia"/>
          <w:b/>
          <w:sz w:val="44"/>
          <w:szCs w:val="44"/>
          <w:u w:val="single"/>
        </w:rPr>
      </w:pPr>
    </w:p>
    <w:p>
      <w:pPr>
        <w:jc w:val="center"/>
        <w:rPr>
          <w:rFonts w:hint="eastAsia" w:ascii="宋体" w:hAnsi="宋体"/>
          <w:b/>
          <w:sz w:val="36"/>
          <w:szCs w:val="36"/>
        </w:rPr>
      </w:pPr>
      <w:r>
        <w:rPr>
          <w:rFonts w:hint="eastAsia" w:ascii="宋体" w:hAnsi="宋体"/>
          <w:b/>
          <w:sz w:val="36"/>
          <w:szCs w:val="36"/>
        </w:rPr>
        <w:t>第一部分</w:t>
      </w:r>
      <w:r>
        <w:rPr>
          <w:rFonts w:hint="eastAsia" w:ascii="宋体" w:hAnsi="宋体"/>
          <w:b/>
          <w:sz w:val="36"/>
          <w:szCs w:val="36"/>
          <w:lang w:val="en-US" w:eastAsia="zh-CN"/>
        </w:rPr>
        <w:t xml:space="preserve">  </w:t>
      </w:r>
      <w:r>
        <w:rPr>
          <w:rFonts w:hint="eastAsia" w:ascii="宋体" w:hAnsi="宋体"/>
          <w:b/>
          <w:sz w:val="36"/>
          <w:szCs w:val="36"/>
          <w:lang w:eastAsia="zh-CN"/>
        </w:rPr>
        <w:t>白塔</w:t>
      </w:r>
      <w:r>
        <w:rPr>
          <w:rFonts w:hint="eastAsia" w:ascii="宋体" w:hAnsi="宋体"/>
          <w:b/>
          <w:sz w:val="36"/>
          <w:szCs w:val="36"/>
          <w:lang w:val="en-US" w:eastAsia="zh-CN"/>
        </w:rPr>
        <w:t>街道办事处</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w:t>
      </w:r>
      <w:r>
        <w:rPr>
          <w:rFonts w:hint="eastAsia" w:ascii="黑体" w:eastAsia="黑体"/>
          <w:sz w:val="32"/>
          <w:szCs w:val="32"/>
          <w:lang w:val="en-US" w:eastAsia="zh-CN"/>
        </w:rPr>
        <w:t>街道办事处</w:t>
      </w:r>
      <w:r>
        <w:rPr>
          <w:rFonts w:hint="eastAsia" w:ascii="黑体" w:eastAsia="黑体"/>
          <w:sz w:val="32"/>
          <w:szCs w:val="32"/>
        </w:rPr>
        <w:t>主要职责</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贯彻执行党和国家的路线、方针、政策、法律、法规和上级党委</w:t>
      </w:r>
      <w:r>
        <w:rPr>
          <w:rFonts w:hint="eastAsia" w:ascii="仿宋_GB2312" w:hAnsi="宋体" w:eastAsia="仿宋_GB2312" w:cs="仿宋_GB2312"/>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政府的决定、决议，根据法律法规和县级党委、政府授权，围绕 党的建设、社会治理、公共服务、城市管理等全面履行职能，紧 扣城市基层治理，聚焦基层党建等重点工作以及就业和社会保障、 医疗保障、不动产登记、社会救助、户籍管理、危（旧）房改造、 园林绿化、环境卫生、市容市貌等群众关心关注的民生工作，切 实把工作重心转到抓党建、抓治理、抓服务和营造良好发展环境 上来。厘清街道办事处与居民委员会、农村集体经济组织的权责边界。</w:t>
      </w:r>
    </w:p>
    <w:p>
      <w:pPr>
        <w:ind w:firstLine="627" w:firstLineChars="196"/>
        <w:rPr>
          <w:rFonts w:hint="eastAsia" w:ascii="仿宋" w:hAnsi="仿宋" w:eastAsia="仿宋" w:cs="仿宋"/>
          <w:b w:val="0"/>
          <w:bCs/>
          <w:sz w:val="32"/>
          <w:szCs w:val="32"/>
        </w:rPr>
      </w:pPr>
      <w:r>
        <w:rPr>
          <w:rFonts w:hint="eastAsia" w:ascii="仿宋_GB2312" w:hAnsi="华文中宋" w:eastAsia="仿宋_GB2312"/>
          <w:sz w:val="32"/>
          <w:szCs w:val="32"/>
        </w:rPr>
        <w:t>(一)办事处内设机构</w:t>
      </w:r>
    </w:p>
    <w:p>
      <w:pPr>
        <w:keepNext w:val="0"/>
        <w:keepLines w:val="0"/>
        <w:widowControl/>
        <w:suppressLineNumbers w:val="0"/>
        <w:jc w:val="left"/>
      </w:pPr>
      <w:r>
        <w:rPr>
          <w:rFonts w:hint="eastAsia" w:ascii="仿宋_GB2312" w:hAnsi="华文中宋" w:eastAsia="仿宋_GB2312"/>
          <w:sz w:val="32"/>
          <w:szCs w:val="32"/>
        </w:rPr>
        <w:t>1.</w:t>
      </w:r>
      <w:r>
        <w:rPr>
          <w:rFonts w:ascii="楷体_GB2312" w:hAnsi="宋体" w:eastAsia="楷体_GB2312" w:cs="楷体_GB2312"/>
          <w:color w:val="000000"/>
          <w:kern w:val="0"/>
          <w:sz w:val="31"/>
          <w:szCs w:val="31"/>
          <w:lang w:val="en-US" w:eastAsia="zh-CN" w:bidi="ar"/>
        </w:rPr>
        <w:t xml:space="preserve">党政综合办公室（党建工作办公室） </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主要履行机关日常事务、综合协调、服务保障及党的建设等</w:t>
      </w:r>
      <w:r>
        <w:rPr>
          <w:rFonts w:hint="default" w:ascii="仿宋_GB2312" w:hAnsi="宋体" w:eastAsia="仿宋_GB2312" w:cs="仿宋_GB2312"/>
          <w:color w:val="000000"/>
          <w:kern w:val="0"/>
          <w:sz w:val="31"/>
          <w:szCs w:val="31"/>
          <w:lang w:val="en-US" w:eastAsia="zh-CN" w:bidi="ar"/>
        </w:rPr>
        <w:t xml:space="preserve">工作职能。 </w:t>
      </w:r>
    </w:p>
    <w:p>
      <w:pPr>
        <w:keepNext w:val="0"/>
        <w:keepLines w:val="0"/>
        <w:widowControl/>
        <w:suppressLineNumbers w:val="0"/>
        <w:ind w:firstLine="620" w:firstLineChars="200"/>
        <w:jc w:val="left"/>
        <w:rPr>
          <w:rFonts w:hint="eastAsia" w:ascii="仿宋_GB2312" w:hAnsi="华文中宋" w:eastAsia="仿宋_GB2312"/>
          <w:sz w:val="32"/>
          <w:szCs w:val="32"/>
        </w:rPr>
      </w:pPr>
      <w:r>
        <w:rPr>
          <w:rFonts w:hint="default" w:ascii="仿宋_GB2312" w:hAnsi="宋体" w:eastAsia="仿宋_GB2312" w:cs="仿宋_GB2312"/>
          <w:color w:val="000000"/>
          <w:kern w:val="0"/>
          <w:sz w:val="31"/>
          <w:szCs w:val="31"/>
          <w:lang w:val="en-US" w:eastAsia="zh-CN" w:bidi="ar"/>
        </w:rPr>
        <w:t>负责党的组织建设、党风廉政建设、宣传教育、思想政治、意识形态、精神文明建设、统一战线、民族宗教等工作；负责做 好人大代表、政协委员的联络服务和提案办理等工作；负责工会、共青团、妇联等群团工作；负责重要会议活动承办、文字综合、文件制发、文电信息、督促检查、建章立制、档案、保密等工作；负责机构编制、人事管理、财务管理、资产管理、政府采购、绩效考评等工作；负责在职人员管理、离退休干部服务等工作；负责办公场所运转维护、安全、日常值班、考勤统计、卫生清洁等 后勤服务保障工作；负责人民武装工作</w:t>
      </w:r>
      <w:r>
        <w:rPr>
          <w:rFonts w:hint="eastAsia" w:ascii="仿宋_GB2312" w:hAnsi="华文中宋" w:eastAsia="仿宋_GB2312"/>
          <w:sz w:val="32"/>
          <w:szCs w:val="32"/>
        </w:rPr>
        <w:t>事务</w:t>
      </w:r>
      <w:r>
        <w:rPr>
          <w:rFonts w:hint="eastAsia" w:ascii="仿宋_GB2312" w:hAnsi="华文中宋" w:eastAsia="仿宋_GB2312"/>
          <w:sz w:val="32"/>
          <w:szCs w:val="32"/>
          <w:lang w:eastAsia="zh-CN"/>
        </w:rPr>
        <w:t>；</w:t>
      </w:r>
      <w:r>
        <w:rPr>
          <w:rFonts w:hint="eastAsia" w:ascii="仿宋_GB2312" w:hAnsi="华文中宋" w:eastAsia="仿宋_GB2312"/>
          <w:sz w:val="32"/>
          <w:szCs w:val="32"/>
        </w:rPr>
        <w:t>落实公共突发事件的统筹协调。</w:t>
      </w:r>
    </w:p>
    <w:p>
      <w:pPr>
        <w:keepNext w:val="0"/>
        <w:keepLines w:val="0"/>
        <w:widowControl/>
        <w:suppressLineNumbers w:val="0"/>
        <w:jc w:val="left"/>
      </w:pPr>
      <w:r>
        <w:rPr>
          <w:rFonts w:hint="eastAsia" w:ascii="仿宋_GB2312" w:eastAsia="仿宋_GB2312"/>
          <w:sz w:val="32"/>
          <w:szCs w:val="32"/>
          <w:lang w:val="en-US" w:eastAsia="zh-CN"/>
        </w:rPr>
        <w:t>2.</w:t>
      </w:r>
      <w:r>
        <w:rPr>
          <w:rFonts w:ascii="楷体_GB2312" w:hAnsi="宋体" w:eastAsia="楷体_GB2312" w:cs="楷体_GB2312"/>
          <w:color w:val="000000"/>
          <w:kern w:val="0"/>
          <w:sz w:val="31"/>
          <w:szCs w:val="31"/>
          <w:lang w:val="en-US" w:eastAsia="zh-CN" w:bidi="ar"/>
        </w:rPr>
        <w:t xml:space="preserve">社会治理办公室 </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主要履行社会治安综合治理、信访维稳等工作职能。负责维</w:t>
      </w:r>
      <w:r>
        <w:rPr>
          <w:rFonts w:hint="default" w:ascii="仿宋_GB2312" w:hAnsi="宋体" w:eastAsia="仿宋_GB2312" w:cs="仿宋_GB2312"/>
          <w:color w:val="000000"/>
          <w:kern w:val="0"/>
          <w:sz w:val="31"/>
          <w:szCs w:val="31"/>
          <w:lang w:val="en-US" w:eastAsia="zh-CN" w:bidi="ar"/>
        </w:rPr>
        <w:t>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w:t>
      </w:r>
    </w:p>
    <w:p>
      <w:pPr>
        <w:keepNext w:val="0"/>
        <w:keepLines w:val="0"/>
        <w:widowControl/>
        <w:suppressLineNumbers w:val="0"/>
        <w:jc w:val="left"/>
      </w:pPr>
      <w:r>
        <w:rPr>
          <w:rFonts w:hint="eastAsia" w:ascii="仿宋_GB2312" w:hAnsi="华文中宋" w:eastAsia="仿宋_GB2312"/>
          <w:sz w:val="32"/>
          <w:szCs w:val="32"/>
          <w:lang w:val="en-US" w:eastAsia="zh-CN"/>
        </w:rPr>
        <w:t>3.</w:t>
      </w:r>
      <w:r>
        <w:rPr>
          <w:rFonts w:ascii="楷体_GB2312" w:hAnsi="宋体" w:eastAsia="楷体_GB2312" w:cs="楷体_GB2312"/>
          <w:color w:val="000000"/>
          <w:kern w:val="0"/>
          <w:sz w:val="31"/>
          <w:szCs w:val="31"/>
          <w:lang w:val="en-US" w:eastAsia="zh-CN" w:bidi="ar"/>
        </w:rPr>
        <w:t xml:space="preserve">公共服务办公室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主要履行社会服务、社会救济、民生保障等工作职能。负责</w:t>
      </w:r>
      <w:r>
        <w:rPr>
          <w:rFonts w:hint="default" w:ascii="仿宋_GB2312" w:hAnsi="宋体" w:eastAsia="仿宋_GB2312" w:cs="仿宋_GB2312"/>
          <w:color w:val="000000"/>
          <w:kern w:val="0"/>
          <w:sz w:val="31"/>
          <w:szCs w:val="31"/>
          <w:lang w:val="en-US" w:eastAsia="zh-CN" w:bidi="ar"/>
        </w:rPr>
        <w:t>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就业，维护残疾人合法权益；负责整合基层行政审批和公共服务职责，设置街道便民服务中心，实行“一站式服务”、“一门式办理”;负责加强社区综合服务站点建设，设置便民服务站，推动基本公共服务事项进驻社区办理。</w:t>
      </w:r>
    </w:p>
    <w:p>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4.城乡管理办公室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主要履行城乡建设、综合管理及交通等工作职能。对地区性、</w:t>
      </w:r>
      <w:r>
        <w:rPr>
          <w:rFonts w:hint="default" w:ascii="仿宋_GB2312" w:hAnsi="宋体" w:eastAsia="仿宋_GB2312" w:cs="仿宋_GB2312"/>
          <w:color w:val="000000"/>
          <w:kern w:val="0"/>
          <w:sz w:val="31"/>
          <w:szCs w:val="31"/>
          <w:lang w:val="en-US" w:eastAsia="zh-CN" w:bidi="ar"/>
        </w:rPr>
        <w:t>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集体土地组报卷、宅基地管理、设施农用地管理、配合土地执法等相关工作；负责派驻队所的日常管理和绩效考评。有关部门履行行政执法主体责任时，负责协助其承担日常巡查、发现违法行为并及时通报等具体工作。</w:t>
      </w:r>
    </w:p>
    <w:p>
      <w:pPr>
        <w:keepNext w:val="0"/>
        <w:keepLines w:val="0"/>
        <w:widowControl/>
        <w:suppressLineNumbers w:val="0"/>
        <w:ind w:firstLine="620" w:firstLineChars="200"/>
        <w:jc w:val="left"/>
      </w:pPr>
      <w:r>
        <w:rPr>
          <w:rFonts w:hint="default" w:ascii="仿宋_GB2312" w:hAnsi="宋体" w:eastAsia="仿宋_GB2312" w:cs="仿宋_GB2312"/>
          <w:color w:val="000000"/>
          <w:kern w:val="0"/>
          <w:sz w:val="31"/>
          <w:szCs w:val="31"/>
          <w:lang w:val="en-US" w:eastAsia="zh-CN" w:bidi="ar"/>
        </w:rPr>
        <w:t xml:space="preserve">协调协同现场征收部、执法大队开展工作。 </w:t>
      </w:r>
    </w:p>
    <w:p>
      <w:pPr>
        <w:keepNext w:val="0"/>
        <w:keepLines w:val="0"/>
        <w:widowControl/>
        <w:suppressLineNumbers w:val="0"/>
        <w:jc w:val="left"/>
      </w:pPr>
      <w:r>
        <w:rPr>
          <w:rFonts w:hint="default" w:ascii="楷体_GB2312" w:hAnsi="宋体" w:eastAsia="楷体_GB2312" w:cs="楷体_GB2312"/>
          <w:color w:val="000000"/>
          <w:kern w:val="0"/>
          <w:sz w:val="31"/>
          <w:szCs w:val="31"/>
          <w:lang w:val="en-US" w:eastAsia="zh-CN" w:bidi="ar"/>
        </w:rPr>
        <w:t xml:space="preserve">5.经济发展办公室 </w:t>
      </w:r>
    </w:p>
    <w:p>
      <w:pPr>
        <w:keepNext w:val="0"/>
        <w:keepLines w:val="0"/>
        <w:widowControl/>
        <w:suppressLineNumbers w:val="0"/>
        <w:ind w:firstLine="310" w:firstLineChars="100"/>
        <w:jc w:val="left"/>
      </w:pPr>
      <w:r>
        <w:rPr>
          <w:rFonts w:hint="default" w:ascii="仿宋_GB2312" w:hAnsi="宋体" w:eastAsia="仿宋_GB2312" w:cs="仿宋_GB2312"/>
          <w:color w:val="000000"/>
          <w:kern w:val="0"/>
          <w:sz w:val="31"/>
          <w:szCs w:val="31"/>
          <w:lang w:val="en-US" w:eastAsia="zh-CN" w:bidi="ar"/>
        </w:rPr>
        <w:t xml:space="preserve">主要履行发展决策落实、企业商贸服务、营商环境建设和在 </w:t>
      </w:r>
    </w:p>
    <w:p>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地统计等工作职能。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 </w:t>
      </w:r>
    </w:p>
    <w:p>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协调协同街道综合服务分中心开展工作。 </w:t>
      </w:r>
    </w:p>
    <w:p>
      <w:pPr>
        <w:keepNext w:val="0"/>
        <w:keepLines w:val="0"/>
        <w:widowControl/>
        <w:suppressLineNumbers w:val="0"/>
        <w:jc w:val="left"/>
      </w:pPr>
      <w:r>
        <w:rPr>
          <w:rFonts w:hint="default" w:ascii="楷体_GB2312" w:hAnsi="宋体" w:eastAsia="楷体_GB2312" w:cs="楷体_GB2312"/>
          <w:color w:val="000000"/>
          <w:kern w:val="0"/>
          <w:sz w:val="31"/>
          <w:szCs w:val="31"/>
          <w:lang w:val="en-US" w:eastAsia="zh-CN" w:bidi="ar"/>
        </w:rPr>
        <w:t xml:space="preserve">6.应急管理办公室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协调协同应急中队开展工作。</w:t>
      </w:r>
    </w:p>
    <w:p>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7.社区建设指导办公室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主要履行指导社区居民自治和社区服务等工作职能。负责指</w:t>
      </w:r>
      <w:r>
        <w:rPr>
          <w:rFonts w:hint="default" w:ascii="仿宋_GB2312" w:hAnsi="宋体" w:eastAsia="仿宋_GB2312" w:cs="仿宋_GB2312"/>
          <w:color w:val="000000"/>
          <w:kern w:val="0"/>
          <w:sz w:val="31"/>
          <w:szCs w:val="31"/>
          <w:lang w:val="en-US" w:eastAsia="zh-CN" w:bidi="ar"/>
        </w:rPr>
        <w:t>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多网合一、一员多能”。负责整合现有设在街道的党的建设、综合治理、社区治理、数字城管等系统指挥信息资源，建立一体化的信息系统和综合指挥平台，实现互联互通、信息共享、实时监控、综合监测。</w:t>
      </w:r>
    </w:p>
    <w:p>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8.纪工委（监察办公室） </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街道纪工委在街道党工委和区纪律检查委员会双重领导下</w:t>
      </w:r>
      <w:r>
        <w:rPr>
          <w:rFonts w:hint="default" w:ascii="仿宋_GB2312" w:hAnsi="宋体" w:eastAsia="仿宋_GB2312" w:cs="仿宋_GB2312"/>
          <w:color w:val="000000"/>
          <w:kern w:val="0"/>
          <w:sz w:val="31"/>
          <w:szCs w:val="31"/>
          <w:lang w:val="en-US" w:eastAsia="zh-CN" w:bidi="ar"/>
        </w:rPr>
        <w:t>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w:t>
      </w:r>
    </w:p>
    <w:p>
      <w:pPr>
        <w:numPr>
          <w:ilvl w:val="0"/>
          <w:numId w:val="0"/>
        </w:numPr>
        <w:rPr>
          <w:rFonts w:hint="eastAsia" w:ascii="仿宋_GB2312" w:hAnsi="华文中宋" w:eastAsia="仿宋_GB2312"/>
          <w:sz w:val="32"/>
          <w:szCs w:val="32"/>
        </w:rPr>
      </w:pP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723" w:firstLineChars="200"/>
        <w:jc w:val="left"/>
        <w:rPr>
          <w:rFonts w:hint="eastAsia" w:ascii="仿宋_GB2312" w:eastAsia="仿宋_GB2312"/>
          <w:b/>
          <w:sz w:val="32"/>
          <w:szCs w:val="32"/>
        </w:rPr>
      </w:pPr>
      <w:r>
        <w:rPr>
          <w:rFonts w:hint="eastAsia" w:ascii="宋体" w:hAnsi="宋体"/>
          <w:b/>
          <w:sz w:val="36"/>
          <w:szCs w:val="36"/>
          <w:lang w:val="en-US" w:eastAsia="zh-CN"/>
        </w:rPr>
        <w:t xml:space="preserve">  </w:t>
      </w:r>
      <w:r>
        <w:rPr>
          <w:rFonts w:hint="eastAsia" w:ascii="仿宋_GB2312" w:eastAsia="仿宋_GB2312"/>
          <w:b/>
          <w:sz w:val="32"/>
          <w:szCs w:val="32"/>
        </w:rPr>
        <w:t>纳入</w:t>
      </w:r>
      <w:r>
        <w:rPr>
          <w:rFonts w:hint="eastAsia" w:ascii="仿宋_GB2312" w:hAnsi="华文中宋" w:eastAsia="仿宋_GB2312"/>
          <w:b/>
          <w:bCs/>
          <w:sz w:val="32"/>
          <w:szCs w:val="32"/>
          <w:lang w:val="en-US" w:eastAsia="zh-CN"/>
        </w:rPr>
        <w:t>白塔街道办事处</w:t>
      </w:r>
      <w:r>
        <w:rPr>
          <w:rFonts w:hint="eastAsia" w:ascii="仿宋_GB2312" w:eastAsia="仿宋_GB2312"/>
          <w:b/>
          <w:sz w:val="32"/>
          <w:szCs w:val="32"/>
        </w:rPr>
        <w:t>20</w:t>
      </w:r>
      <w:r>
        <w:rPr>
          <w:rFonts w:hint="eastAsia" w:ascii="仿宋_GB2312" w:eastAsia="仿宋_GB2312"/>
          <w:b/>
          <w:sz w:val="32"/>
          <w:szCs w:val="32"/>
          <w:lang w:val="en-US" w:eastAsia="zh-CN"/>
        </w:rPr>
        <w:t>20</w:t>
      </w:r>
      <w:r>
        <w:rPr>
          <w:rFonts w:hint="eastAsia" w:ascii="仿宋_GB2312" w:eastAsia="仿宋_GB2312"/>
          <w:b/>
          <w:sz w:val="32"/>
          <w:szCs w:val="32"/>
        </w:rPr>
        <w:t>年部门预算编制范围的预算单位包括：</w:t>
      </w:r>
    </w:p>
    <w:p>
      <w:pPr>
        <w:ind w:firstLine="960" w:firstLineChars="300"/>
        <w:jc w:val="both"/>
        <w:rPr>
          <w:rFonts w:hint="eastAsia" w:ascii="宋体" w:hAnsi="宋体" w:eastAsia="宋体"/>
          <w:b/>
          <w:sz w:val="36"/>
          <w:szCs w:val="36"/>
          <w:lang w:val="en-US" w:eastAsia="zh-CN"/>
        </w:rPr>
      </w:pPr>
      <w:r>
        <w:rPr>
          <w:rFonts w:hint="eastAsia" w:ascii="仿宋_GB2312" w:hAnsi="华文中宋" w:eastAsia="仿宋_GB2312"/>
          <w:sz w:val="32"/>
          <w:szCs w:val="32"/>
          <w:lang w:val="en-US" w:eastAsia="zh-CN"/>
        </w:rPr>
        <w:t>白塔街道办事处预算单位本级</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r>
        <w:rPr>
          <w:rFonts w:hint="eastAsia" w:ascii="宋体" w:hAnsi="宋体"/>
          <w:b/>
          <w:sz w:val="36"/>
          <w:szCs w:val="36"/>
        </w:rPr>
        <w:t>第二部分</w:t>
      </w:r>
      <w:r>
        <w:rPr>
          <w:rFonts w:hint="eastAsia" w:ascii="宋体" w:hAnsi="宋体"/>
          <w:b/>
          <w:sz w:val="36"/>
          <w:szCs w:val="36"/>
          <w:lang w:val="en-US" w:eastAsia="zh-CN"/>
        </w:rPr>
        <w:t xml:space="preserve">  </w:t>
      </w:r>
      <w:r>
        <w:rPr>
          <w:rFonts w:hint="eastAsia" w:ascii="宋体" w:hAnsi="宋体"/>
          <w:b/>
          <w:sz w:val="36"/>
          <w:szCs w:val="36"/>
          <w:lang w:eastAsia="zh-CN"/>
        </w:rPr>
        <w:t>白塔</w:t>
      </w:r>
      <w:r>
        <w:rPr>
          <w:rFonts w:hint="eastAsia" w:ascii="宋体" w:hAnsi="宋体"/>
          <w:b/>
          <w:sz w:val="36"/>
          <w:szCs w:val="36"/>
          <w:lang w:val="en-US" w:eastAsia="zh-CN"/>
        </w:rPr>
        <w:t>街道办事处2020</w:t>
      </w:r>
      <w:r>
        <w:rPr>
          <w:rFonts w:hint="eastAsia" w:ascii="宋体" w:hAnsi="宋体"/>
          <w:b/>
          <w:sz w:val="36"/>
          <w:szCs w:val="36"/>
        </w:rPr>
        <w:t>年部门预算公开表</w:t>
      </w:r>
    </w:p>
    <w:tbl>
      <w:tblPr>
        <w:tblStyle w:val="4"/>
        <w:tblpPr w:leftFromText="180" w:rightFromText="180" w:vertAnchor="page" w:horzAnchor="page" w:tblpX="1496" w:tblpY="2258"/>
        <w:tblOverlap w:val="never"/>
        <w:tblW w:w="9000" w:type="dxa"/>
        <w:tblInd w:w="0" w:type="dxa"/>
        <w:shd w:val="clear" w:color="auto" w:fill="auto"/>
        <w:tblLayout w:type="fixed"/>
        <w:tblCellMar>
          <w:top w:w="0" w:type="dxa"/>
          <w:left w:w="0" w:type="dxa"/>
          <w:bottom w:w="0" w:type="dxa"/>
          <w:right w:w="0" w:type="dxa"/>
        </w:tblCellMar>
      </w:tblPr>
      <w:tblGrid>
        <w:gridCol w:w="2158"/>
        <w:gridCol w:w="1388"/>
        <w:gridCol w:w="3229"/>
        <w:gridCol w:w="2225"/>
      </w:tblGrid>
      <w:tr>
        <w:tblPrEx>
          <w:shd w:val="clear" w:color="auto" w:fill="auto"/>
          <w:tblCellMar>
            <w:top w:w="0" w:type="dxa"/>
            <w:left w:w="0" w:type="dxa"/>
            <w:bottom w:w="0" w:type="dxa"/>
            <w:right w:w="0" w:type="dxa"/>
          </w:tblCellMar>
        </w:tblPrEx>
        <w:trPr>
          <w:trHeight w:val="302" w:hRule="atLeast"/>
        </w:trPr>
        <w:tc>
          <w:tcPr>
            <w:tcW w:w="9000" w:type="dxa"/>
            <w:gridSpan w:val="4"/>
            <w:vMerge w:val="restar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部门收支总表</w:t>
            </w:r>
          </w:p>
        </w:tc>
      </w:tr>
      <w:tr>
        <w:tblPrEx>
          <w:tblCellMar>
            <w:top w:w="0" w:type="dxa"/>
            <w:left w:w="0" w:type="dxa"/>
            <w:bottom w:w="0" w:type="dxa"/>
            <w:right w:w="0" w:type="dxa"/>
          </w:tblCellMar>
        </w:tblPrEx>
        <w:trPr>
          <w:trHeight w:val="312" w:hRule="atLeast"/>
        </w:trPr>
        <w:tc>
          <w:tcPr>
            <w:tcW w:w="9000" w:type="dxa"/>
            <w:gridSpan w:val="4"/>
            <w:vMerge w:val="continue"/>
            <w:tcBorders>
              <w:top w:val="nil"/>
              <w:left w:val="nil"/>
              <w:bottom w:val="nil"/>
              <w:right w:val="nil"/>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36"/>
                <w:szCs w:val="36"/>
                <w:u w:val="none"/>
              </w:rPr>
            </w:pPr>
          </w:p>
        </w:tc>
      </w:tr>
      <w:tr>
        <w:tblPrEx>
          <w:tblCellMar>
            <w:top w:w="0" w:type="dxa"/>
            <w:left w:w="0" w:type="dxa"/>
            <w:bottom w:w="0" w:type="dxa"/>
            <w:right w:w="0" w:type="dxa"/>
          </w:tblCellMar>
        </w:tblPrEx>
        <w:trPr>
          <w:trHeight w:val="374" w:hRule="atLeast"/>
        </w:trPr>
        <w:tc>
          <w:tcPr>
            <w:tcW w:w="6775"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预算单位:059001-白塔街道</w:t>
            </w:r>
          </w:p>
        </w:tc>
        <w:tc>
          <w:tcPr>
            <w:tcW w:w="22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346" w:hRule="atLeast"/>
        </w:trPr>
        <w:tc>
          <w:tcPr>
            <w:tcW w:w="35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收    入</w:t>
            </w:r>
          </w:p>
        </w:tc>
        <w:tc>
          <w:tcPr>
            <w:tcW w:w="5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支    出</w:t>
            </w:r>
          </w:p>
        </w:tc>
      </w:tr>
      <w:tr>
        <w:tblPrEx>
          <w:tblCellMar>
            <w:top w:w="0" w:type="dxa"/>
            <w:left w:w="0" w:type="dxa"/>
            <w:bottom w:w="0" w:type="dxa"/>
            <w:right w:w="0" w:type="dxa"/>
          </w:tblCellMar>
        </w:tblPrEx>
        <w:trPr>
          <w:trHeight w:val="403"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  目</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 算 数</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  目</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预算数</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一、财政部门安排的预算拨款</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1,932.38</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(一)一般公共服务支出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1,231.50</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二、纳入专户管理的预算外资金安排的拨款收入</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(二)外交支出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三、上级补助</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(三)国防支出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四、财政结转资金</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(四)公共安全支出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五、单位其他收入</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(五)教育支出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(六)科学技术支出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(七)文化体育与传媒支出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(八)社会保障和就业支出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62.56</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(九)社会保险基金支出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(十)医疗卫生与计划生育支出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18.96</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(十一)节能环保支出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(十二)城乡社区支出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488</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(十三)农林水支出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64.66</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(十四)交通运输支出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(十五)资源勘探信息等支出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(十六)商业服务业等支出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(十七)金融支出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(十八)援助其他地区支出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(十九)国土海洋气象等支出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(二十)住房保障支出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58.69</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(二十一)粮油物资储备支出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(二十二)国有资本经营预算支出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(二十三)灾害防治及应急管理支出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(二十四)预备费</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(二十五)其他支出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(二十六)转移性支出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(二十七)债务还本支出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(二十八)债务付息支出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(二十九)债务发行费用支出</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08"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74" w:hRule="atLeast"/>
        </w:trPr>
        <w:tc>
          <w:tcPr>
            <w:tcW w:w="2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收 入 总 计</w:t>
            </w:r>
          </w:p>
        </w:tc>
        <w:tc>
          <w:tcPr>
            <w:tcW w:w="1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1,932.38</w:t>
            </w:r>
          </w:p>
        </w:tc>
        <w:tc>
          <w:tcPr>
            <w:tcW w:w="3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支 出 总 计</w:t>
            </w:r>
          </w:p>
        </w:tc>
        <w:tc>
          <w:tcPr>
            <w:tcW w:w="2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1,932.37</w:t>
            </w:r>
          </w:p>
        </w:tc>
      </w:tr>
    </w:tbl>
    <w:p>
      <w:pPr>
        <w:jc w:val="both"/>
        <w:rPr>
          <w:rFonts w:hint="eastAsia" w:ascii="宋体" w:hAnsi="宋体"/>
          <w:b/>
          <w:sz w:val="36"/>
          <w:szCs w:val="36"/>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sectPr>
          <w:headerReference r:id="rId3" w:type="default"/>
          <w:footerReference r:id="rId4" w:type="default"/>
          <w:pgSz w:w="11906" w:h="16838"/>
          <w:pgMar w:top="1134" w:right="1134" w:bottom="1134" w:left="954" w:header="851" w:footer="992" w:gutter="0"/>
          <w:cols w:space="720" w:num="1"/>
          <w:docGrid w:type="lines" w:linePitch="312" w:charSpace="0"/>
        </w:sectPr>
      </w:pPr>
    </w:p>
    <w:p>
      <w:pPr>
        <w:tabs>
          <w:tab w:val="left" w:pos="3060"/>
        </w:tabs>
        <w:rPr>
          <w:rFonts w:hint="eastAsia" w:ascii="黑体" w:eastAsia="黑体"/>
          <w:sz w:val="36"/>
          <w:szCs w:val="36"/>
        </w:rPr>
      </w:pPr>
    </w:p>
    <w:tbl>
      <w:tblPr>
        <w:tblStyle w:val="4"/>
        <w:tblW w:w="12927" w:type="dxa"/>
        <w:tblInd w:w="0" w:type="dxa"/>
        <w:shd w:val="clear" w:color="auto" w:fill="auto"/>
        <w:tblLayout w:type="fixed"/>
        <w:tblCellMar>
          <w:top w:w="0" w:type="dxa"/>
          <w:left w:w="0" w:type="dxa"/>
          <w:bottom w:w="0" w:type="dxa"/>
          <w:right w:w="0" w:type="dxa"/>
        </w:tblCellMar>
      </w:tblPr>
      <w:tblGrid>
        <w:gridCol w:w="1882"/>
        <w:gridCol w:w="3743"/>
        <w:gridCol w:w="1234"/>
        <w:gridCol w:w="1350"/>
        <w:gridCol w:w="1036"/>
        <w:gridCol w:w="450"/>
        <w:gridCol w:w="723"/>
        <w:gridCol w:w="1091"/>
        <w:gridCol w:w="1418"/>
      </w:tblGrid>
      <w:tr>
        <w:tblPrEx>
          <w:shd w:val="clear" w:color="auto" w:fill="auto"/>
          <w:tblCellMar>
            <w:top w:w="0" w:type="dxa"/>
            <w:left w:w="0" w:type="dxa"/>
            <w:bottom w:w="0" w:type="dxa"/>
            <w:right w:w="0" w:type="dxa"/>
          </w:tblCellMar>
        </w:tblPrEx>
        <w:trPr>
          <w:trHeight w:val="389" w:hRule="atLeast"/>
        </w:trPr>
        <w:tc>
          <w:tcPr>
            <w:tcW w:w="188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374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3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068"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部门公开表2</w:t>
            </w:r>
          </w:p>
        </w:tc>
      </w:tr>
      <w:tr>
        <w:tblPrEx>
          <w:tblCellMar>
            <w:top w:w="0" w:type="dxa"/>
            <w:left w:w="0" w:type="dxa"/>
            <w:bottom w:w="0" w:type="dxa"/>
            <w:right w:w="0" w:type="dxa"/>
          </w:tblCellMar>
        </w:tblPrEx>
        <w:trPr>
          <w:trHeight w:val="619" w:hRule="atLeast"/>
        </w:trPr>
        <w:tc>
          <w:tcPr>
            <w:tcW w:w="12927"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部门收入总表</w:t>
            </w:r>
          </w:p>
        </w:tc>
      </w:tr>
      <w:tr>
        <w:tblPrEx>
          <w:tblCellMar>
            <w:top w:w="0" w:type="dxa"/>
            <w:left w:w="0" w:type="dxa"/>
            <w:bottom w:w="0" w:type="dxa"/>
            <w:right w:w="0" w:type="dxa"/>
          </w:tblCellMar>
        </w:tblPrEx>
        <w:trPr>
          <w:trHeight w:val="389" w:hRule="atLeast"/>
        </w:trPr>
        <w:tc>
          <w:tcPr>
            <w:tcW w:w="9695"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72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509"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778" w:hRule="atLeast"/>
        </w:trPr>
        <w:tc>
          <w:tcPr>
            <w:tcW w:w="18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科目编码</w:t>
            </w:r>
          </w:p>
        </w:tc>
        <w:tc>
          <w:tcPr>
            <w:tcW w:w="37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科目名称</w:t>
            </w:r>
          </w:p>
        </w:tc>
        <w:tc>
          <w:tcPr>
            <w:tcW w:w="12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合计</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财政部门</w:t>
            </w:r>
            <w:r>
              <w:rPr>
                <w:rFonts w:hint="eastAsia" w:ascii="黑体" w:hAnsi="宋体" w:eastAsia="黑体" w:cs="黑体"/>
                <w:b/>
                <w:i w:val="0"/>
                <w:color w:val="000000"/>
                <w:kern w:val="0"/>
                <w:sz w:val="16"/>
                <w:szCs w:val="16"/>
                <w:u w:val="none"/>
                <w:lang w:val="en-US" w:eastAsia="zh-CN" w:bidi="ar"/>
              </w:rPr>
              <w:br w:type="textWrapping"/>
            </w:r>
            <w:r>
              <w:rPr>
                <w:rFonts w:hint="eastAsia" w:ascii="黑体" w:hAnsi="宋体" w:eastAsia="黑体" w:cs="黑体"/>
                <w:b/>
                <w:i w:val="0"/>
                <w:color w:val="000000"/>
                <w:kern w:val="0"/>
                <w:sz w:val="16"/>
                <w:szCs w:val="16"/>
                <w:u w:val="none"/>
                <w:lang w:val="en-US" w:eastAsia="zh-CN" w:bidi="ar"/>
              </w:rPr>
              <w:t>安排的预算拨款收入</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纳入专户</w:t>
            </w:r>
            <w:r>
              <w:rPr>
                <w:rFonts w:hint="eastAsia" w:ascii="黑体" w:hAnsi="宋体" w:eastAsia="黑体" w:cs="黑体"/>
                <w:b/>
                <w:i w:val="0"/>
                <w:color w:val="000000"/>
                <w:kern w:val="0"/>
                <w:sz w:val="16"/>
                <w:szCs w:val="16"/>
                <w:u w:val="none"/>
                <w:lang w:val="en-US" w:eastAsia="zh-CN" w:bidi="ar"/>
              </w:rPr>
              <w:br w:type="textWrapping"/>
            </w:r>
            <w:r>
              <w:rPr>
                <w:rFonts w:hint="eastAsia" w:ascii="黑体" w:hAnsi="宋体" w:eastAsia="黑体" w:cs="黑体"/>
                <w:b/>
                <w:i w:val="0"/>
                <w:color w:val="000000"/>
                <w:kern w:val="0"/>
                <w:sz w:val="16"/>
                <w:szCs w:val="16"/>
                <w:u w:val="none"/>
                <w:lang w:val="en-US" w:eastAsia="zh-CN" w:bidi="ar"/>
              </w:rPr>
              <w:t>管理的预算外</w:t>
            </w:r>
            <w:r>
              <w:rPr>
                <w:rFonts w:hint="eastAsia" w:ascii="黑体" w:hAnsi="宋体" w:eastAsia="黑体" w:cs="黑体"/>
                <w:b/>
                <w:i w:val="0"/>
                <w:color w:val="000000"/>
                <w:kern w:val="0"/>
                <w:sz w:val="16"/>
                <w:szCs w:val="16"/>
                <w:u w:val="none"/>
                <w:lang w:val="en-US" w:eastAsia="zh-CN" w:bidi="ar"/>
              </w:rPr>
              <w:br w:type="textWrapping"/>
            </w:r>
            <w:r>
              <w:rPr>
                <w:rFonts w:hint="eastAsia" w:ascii="黑体" w:hAnsi="宋体" w:eastAsia="黑体" w:cs="黑体"/>
                <w:b/>
                <w:i w:val="0"/>
                <w:color w:val="000000"/>
                <w:kern w:val="0"/>
                <w:sz w:val="16"/>
                <w:szCs w:val="16"/>
                <w:u w:val="none"/>
                <w:lang w:val="en-US" w:eastAsia="zh-CN" w:bidi="ar"/>
              </w:rPr>
              <w:t>资金安排的拨款收入</w:t>
            </w:r>
          </w:p>
        </w:tc>
        <w:tc>
          <w:tcPr>
            <w:tcW w:w="36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其他资金</w:t>
            </w:r>
          </w:p>
        </w:tc>
      </w:tr>
      <w:tr>
        <w:tblPrEx>
          <w:tblCellMar>
            <w:top w:w="0" w:type="dxa"/>
            <w:left w:w="0" w:type="dxa"/>
            <w:bottom w:w="0" w:type="dxa"/>
            <w:right w:w="0" w:type="dxa"/>
          </w:tblCellMar>
        </w:tblPrEx>
        <w:trPr>
          <w:trHeight w:val="792" w:hRule="atLeast"/>
        </w:trPr>
        <w:tc>
          <w:tcPr>
            <w:tcW w:w="18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6"/>
                <w:szCs w:val="16"/>
                <w:u w:val="none"/>
              </w:rPr>
            </w:pPr>
          </w:p>
        </w:tc>
        <w:tc>
          <w:tcPr>
            <w:tcW w:w="37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6"/>
                <w:szCs w:val="16"/>
                <w:u w:val="none"/>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6"/>
                <w:szCs w:val="16"/>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6"/>
                <w:szCs w:val="16"/>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6"/>
                <w:szCs w:val="16"/>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小计</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上级补助</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财政结转资金</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6"/>
                <w:szCs w:val="16"/>
                <w:u w:val="none"/>
              </w:rPr>
            </w:pPr>
            <w:r>
              <w:rPr>
                <w:rFonts w:hint="eastAsia" w:ascii="黑体" w:hAnsi="宋体" w:eastAsia="黑体" w:cs="黑体"/>
                <w:b/>
                <w:i w:val="0"/>
                <w:color w:val="000000"/>
                <w:kern w:val="0"/>
                <w:sz w:val="16"/>
                <w:szCs w:val="16"/>
                <w:u w:val="none"/>
                <w:lang w:val="en-US" w:eastAsia="zh-CN" w:bidi="ar"/>
              </w:rPr>
              <w:t>单位其他收入</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一般公共服务支出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1231.51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1231.51</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人大事务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2010102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政府办公厅（室）及相关机构事务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1120.76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1120.76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389.13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389.13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2010308</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信访事务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其他政府办公厅（室）及相关机构事务支出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20106</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2010699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其他财政事务支出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20111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纪检监察事务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2011199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其他纪检监察事务支出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20129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群众团体事务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2012999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其他群众团体事务支出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党委办公厅（室）及相关机构事务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其他党委办公厅（室）及相关机构事务支出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20134</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统战事务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2013499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其他统战事务支出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国防支出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20399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2039901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文化旅游体育与传媒支出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20701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文化和旅游</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2070199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其他文化和旅游支出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62.55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62.55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人力资源和社会保障管理事务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2080110</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劳动关系和维权</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行政事业单位养老支出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行政单位离退休</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2080505</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2080506</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2089901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行政事业单位医疗</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城乡社区支出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其他城乡社区管理事务支出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21205</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2120501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2129901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农业农村</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2130199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其他农业农村支出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水利</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2130302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其他水利支出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21307</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农村综合改革</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2130799</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其他农村综合改革支出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住房保障支出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住房改革支出</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2210201</w:t>
            </w:r>
          </w:p>
        </w:tc>
        <w:tc>
          <w:tcPr>
            <w:tcW w:w="3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0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pPr>
        <w:tabs>
          <w:tab w:val="left" w:pos="3060"/>
        </w:tabs>
        <w:rPr>
          <w:rFonts w:ascii="黑体" w:eastAsia="黑体"/>
          <w:sz w:val="36"/>
          <w:szCs w:val="36"/>
        </w:rPr>
        <w:sectPr>
          <w:pgSz w:w="16838" w:h="11906" w:orient="landscape"/>
          <w:pgMar w:top="1134" w:right="1134" w:bottom="1134" w:left="934" w:header="851" w:footer="992" w:gutter="0"/>
          <w:cols w:space="720" w:num="1"/>
          <w:docGrid w:type="lines" w:linePitch="312" w:charSpace="0"/>
        </w:sectPr>
      </w:pPr>
    </w:p>
    <w:tbl>
      <w:tblPr>
        <w:tblStyle w:val="4"/>
        <w:tblW w:w="13635" w:type="dxa"/>
        <w:tblInd w:w="0" w:type="dxa"/>
        <w:shd w:val="clear" w:color="auto" w:fill="auto"/>
        <w:tblLayout w:type="fixed"/>
        <w:tblCellMar>
          <w:top w:w="0" w:type="dxa"/>
          <w:left w:w="0" w:type="dxa"/>
          <w:bottom w:w="0" w:type="dxa"/>
          <w:right w:w="0" w:type="dxa"/>
        </w:tblCellMar>
      </w:tblPr>
      <w:tblGrid>
        <w:gridCol w:w="844"/>
        <w:gridCol w:w="1636"/>
        <w:gridCol w:w="628"/>
        <w:gridCol w:w="136"/>
        <w:gridCol w:w="545"/>
        <w:gridCol w:w="764"/>
        <w:gridCol w:w="723"/>
        <w:gridCol w:w="913"/>
        <w:gridCol w:w="774"/>
        <w:gridCol w:w="685"/>
        <w:gridCol w:w="123"/>
        <w:gridCol w:w="764"/>
        <w:gridCol w:w="386"/>
        <w:gridCol w:w="391"/>
        <w:gridCol w:w="208"/>
        <w:gridCol w:w="556"/>
        <w:gridCol w:w="532"/>
        <w:gridCol w:w="204"/>
        <w:gridCol w:w="381"/>
        <w:gridCol w:w="574"/>
        <w:gridCol w:w="692"/>
        <w:gridCol w:w="780"/>
        <w:gridCol w:w="396"/>
      </w:tblGrid>
      <w:tr>
        <w:tblPrEx>
          <w:shd w:val="clear" w:color="auto" w:fill="auto"/>
          <w:tblCellMar>
            <w:top w:w="0" w:type="dxa"/>
            <w:left w:w="0" w:type="dxa"/>
            <w:bottom w:w="0" w:type="dxa"/>
            <w:right w:w="0" w:type="dxa"/>
          </w:tblCellMar>
        </w:tblPrEx>
        <w:trPr>
          <w:trHeight w:val="840" w:hRule="atLeast"/>
        </w:trPr>
        <w:tc>
          <w:tcPr>
            <w:tcW w:w="84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63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764"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4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6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2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91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7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8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87"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8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99"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5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3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85"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7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868"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部门公开表3</w:t>
            </w:r>
          </w:p>
        </w:tc>
      </w:tr>
      <w:tr>
        <w:tblPrEx>
          <w:tblCellMar>
            <w:top w:w="0" w:type="dxa"/>
            <w:left w:w="0" w:type="dxa"/>
            <w:bottom w:w="0" w:type="dxa"/>
            <w:right w:w="0" w:type="dxa"/>
          </w:tblCellMar>
        </w:tblPrEx>
        <w:trPr>
          <w:trHeight w:val="840" w:hRule="atLeast"/>
        </w:trPr>
        <w:tc>
          <w:tcPr>
            <w:tcW w:w="84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791" w:type="dxa"/>
            <w:gridSpan w:val="2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部门支出总表</w:t>
            </w:r>
          </w:p>
        </w:tc>
      </w:tr>
      <w:tr>
        <w:tblPrEx>
          <w:tblCellMar>
            <w:top w:w="0" w:type="dxa"/>
            <w:left w:w="0" w:type="dxa"/>
            <w:bottom w:w="0" w:type="dxa"/>
            <w:right w:w="0" w:type="dxa"/>
          </w:tblCellMar>
        </w:tblPrEx>
        <w:trPr>
          <w:trHeight w:val="840" w:hRule="atLeast"/>
        </w:trPr>
        <w:tc>
          <w:tcPr>
            <w:tcW w:w="2480"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预算单位:059001-白塔街道</w:t>
            </w:r>
          </w:p>
        </w:tc>
        <w:tc>
          <w:tcPr>
            <w:tcW w:w="764"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54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6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2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91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7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8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87"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38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599"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5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3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585"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57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9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176"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840" w:hRule="atLeast"/>
        </w:trPr>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科目编码</w:t>
            </w:r>
          </w:p>
        </w:tc>
        <w:tc>
          <w:tcPr>
            <w:tcW w:w="16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科目名称</w:t>
            </w:r>
          </w:p>
        </w:tc>
        <w:tc>
          <w:tcPr>
            <w:tcW w:w="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294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基本支出</w:t>
            </w:r>
          </w:p>
        </w:tc>
        <w:tc>
          <w:tcPr>
            <w:tcW w:w="7446"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项目支出</w:t>
            </w:r>
          </w:p>
        </w:tc>
      </w:tr>
      <w:tr>
        <w:tblPrEx>
          <w:tblCellMar>
            <w:top w:w="0" w:type="dxa"/>
            <w:left w:w="0" w:type="dxa"/>
            <w:bottom w:w="0" w:type="dxa"/>
            <w:right w:w="0" w:type="dxa"/>
          </w:tblCellMar>
        </w:tblPrEx>
        <w:trPr>
          <w:trHeight w:val="120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6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工资福利支出</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商品和服务支出</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对个人和家庭的补助</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工资福利支出</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商品和服务支出</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对个人和家庭的补助</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债务利息支出</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资本性支出</w:t>
            </w:r>
            <w:r>
              <w:rPr>
                <w:rFonts w:hint="eastAsia" w:ascii="黑体" w:hAnsi="宋体" w:eastAsia="黑体" w:cs="黑体"/>
                <w:b/>
                <w:i w:val="0"/>
                <w:color w:val="000000"/>
                <w:kern w:val="0"/>
                <w:sz w:val="20"/>
                <w:szCs w:val="20"/>
                <w:u w:val="none"/>
                <w:lang w:val="en-US" w:eastAsia="zh-CN" w:bidi="ar"/>
              </w:rPr>
              <w:br w:type="textWrapping"/>
            </w:r>
            <w:r>
              <w:rPr>
                <w:rFonts w:hint="eastAsia" w:ascii="黑体" w:hAnsi="宋体" w:eastAsia="黑体" w:cs="黑体"/>
                <w:b/>
                <w:i w:val="0"/>
                <w:color w:val="000000"/>
                <w:kern w:val="0"/>
                <w:sz w:val="20"/>
                <w:szCs w:val="20"/>
                <w:u w:val="none"/>
                <w:lang w:val="en-US" w:eastAsia="zh-CN" w:bidi="ar"/>
              </w:rPr>
              <w:t>（基本建设支出）</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资本性支出</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对企业补助</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（基本建设）</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对外企补助</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对社会保障基金补助</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其他支出</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1,047.23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一般公共服务支出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1,231.50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755.94</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663.79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4.11</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475.57</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474.57</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人大事务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2010102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政府办公厅（室）及相关机构事务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1,120.75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755.94</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663.79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4.11</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364.82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363.82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443.18</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4.11</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2010302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389.13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220.61</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220.61</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168.52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167.52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2010308</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信访事务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其他政府办公厅（室）及相关机构事务支出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20106</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2010699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其他财政事务支出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20111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纪检监察事务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2011199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其他纪检监察事务支出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20129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群众团体事务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2012999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其他群众团体事务支出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20131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党委办公厅（室）及相关机构事务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2013199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其他党委办公厅（室）及相关机构事务支出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20134</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统战事务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2013499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其他统战事务支出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国防支出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2039901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文化旅游体育与传媒支出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文化和旅游</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2070199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其他文化和旅游支出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62.56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42.19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人力资源和社会保障管理事务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2080110</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劳动关系和维权</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行政事业单位养老支出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42.19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行政单位离退休</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2080505</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2080506</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2089901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行政事业单位医疗</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2101103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城乡社区支出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其他城乡社区管理事务支出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21205</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2120501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2129901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农业农村</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2130199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其他农业农村支出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水利</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2130302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其他水利支出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21307</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农村综合改革</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2130799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其他农村综合改革支出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住房保障支出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22102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住房改革支出</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2210201</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7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gridAfter w:val="1"/>
          <w:wAfter w:w="396" w:type="dxa"/>
          <w:trHeight w:val="259" w:hRule="atLeast"/>
        </w:trPr>
        <w:tc>
          <w:tcPr>
            <w:tcW w:w="13239" w:type="dxa"/>
            <w:gridSpan w:val="22"/>
            <w:vMerge w:val="restar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kern w:val="0"/>
                <w:sz w:val="36"/>
                <w:szCs w:val="36"/>
                <w:u w:val="none"/>
                <w:lang w:val="en-US" w:eastAsia="zh-CN" w:bidi="ar"/>
              </w:rPr>
            </w:pPr>
          </w:p>
          <w:p>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财政拨款收支总表</w:t>
            </w:r>
          </w:p>
        </w:tc>
      </w:tr>
      <w:tr>
        <w:tblPrEx>
          <w:tblCellMar>
            <w:top w:w="0" w:type="dxa"/>
            <w:left w:w="0" w:type="dxa"/>
            <w:bottom w:w="0" w:type="dxa"/>
            <w:right w:w="0" w:type="dxa"/>
          </w:tblCellMar>
        </w:tblPrEx>
        <w:trPr>
          <w:gridAfter w:val="1"/>
          <w:wAfter w:w="396" w:type="dxa"/>
          <w:trHeight w:val="130" w:hRule="atLeast"/>
        </w:trPr>
        <w:tc>
          <w:tcPr>
            <w:tcW w:w="13239" w:type="dxa"/>
            <w:gridSpan w:val="22"/>
            <w:vMerge w:val="continue"/>
            <w:tcBorders>
              <w:top w:val="nil"/>
              <w:left w:val="nil"/>
              <w:bottom w:val="nil"/>
              <w:right w:val="nil"/>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36"/>
                <w:szCs w:val="36"/>
                <w:u w:val="none"/>
              </w:rPr>
            </w:pPr>
          </w:p>
        </w:tc>
      </w:tr>
      <w:tr>
        <w:tblPrEx>
          <w:tblCellMar>
            <w:top w:w="0" w:type="dxa"/>
            <w:left w:w="0" w:type="dxa"/>
            <w:bottom w:w="0" w:type="dxa"/>
            <w:right w:w="0" w:type="dxa"/>
          </w:tblCellMar>
        </w:tblPrEx>
        <w:trPr>
          <w:gridAfter w:val="1"/>
          <w:wAfter w:w="396" w:type="dxa"/>
          <w:trHeight w:val="783" w:hRule="atLeast"/>
        </w:trPr>
        <w:tc>
          <w:tcPr>
            <w:tcW w:w="7771" w:type="dxa"/>
            <w:gridSpan w:val="11"/>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预算单位:059001-白塔街道</w:t>
            </w:r>
          </w:p>
        </w:tc>
        <w:tc>
          <w:tcPr>
            <w:tcW w:w="1541"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gridAfter w:val="1"/>
          <w:wAfter w:w="396" w:type="dxa"/>
          <w:trHeight w:val="418" w:hRule="atLeast"/>
        </w:trPr>
        <w:tc>
          <w:tcPr>
            <w:tcW w:w="455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收    入</w:t>
            </w:r>
          </w:p>
        </w:tc>
        <w:tc>
          <w:tcPr>
            <w:tcW w:w="8686" w:type="dxa"/>
            <w:gridSpan w:val="1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支    出</w:t>
            </w:r>
          </w:p>
        </w:tc>
      </w:tr>
      <w:tr>
        <w:tblPrEx>
          <w:tblCellMar>
            <w:top w:w="0" w:type="dxa"/>
            <w:left w:w="0" w:type="dxa"/>
            <w:bottom w:w="0" w:type="dxa"/>
            <w:right w:w="0" w:type="dxa"/>
          </w:tblCellMar>
        </w:tblPrEx>
        <w:trPr>
          <w:gridAfter w:val="1"/>
          <w:wAfter w:w="396" w:type="dxa"/>
          <w:trHeight w:val="403"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  目</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 算 数</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  目</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   计</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一般公共预算拨款</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政府性基金预算拨款</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一、本年收入</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1,932.38</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一、本年支出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1,932.37</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1,932.37</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（一）一般公共预算拨款</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1,932.38</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(一)一般公共服务支出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1,231.50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1,231.50</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（二）政府性基金预算拨款</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(二)外交支出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二、上年结余</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(三)国防支出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(四)公共安全支出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(五)教育支出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(六)科学技术支出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(七)文化体育与传媒支出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(八)社会保障和就业支出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62.56</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62.56</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(九)社会保险基金支出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(十)医疗卫生与计划生育支出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18.96</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18.96</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(十一)节能环保支出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(十二)城乡社区支出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488</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488</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(十三)农林水支出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64.66</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64.66</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(十四)交通运输支出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(十五)资源勘探信息等支出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(十六)商业服务业等支出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(十七)金融支出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(十八)援助其他地区支出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(十九)国土海洋气象等支出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(二十)住房保障支出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58.69</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58.69</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(二十一)粮油物资储备支出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(二十二)国有资本经营预算支出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(二十三)灾害防治及应急管理支出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(二十三)预备费</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(二十四)其他支出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(二十五)转移性支出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(二十六)债务还本支出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(二十七)债务付息支出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(二十八)债务发行费用支出</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二、结转下年</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gridAfter w:val="1"/>
          <w:wAfter w:w="396" w:type="dxa"/>
          <w:trHeight w:val="274" w:hRule="atLeast"/>
        </w:trPr>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收 入 总 计</w:t>
            </w:r>
          </w:p>
        </w:tc>
        <w:tc>
          <w:tcPr>
            <w:tcW w:w="14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1,932.38</w:t>
            </w:r>
          </w:p>
        </w:tc>
        <w:tc>
          <w:tcPr>
            <w:tcW w:w="321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支 出 总 计</w:t>
            </w:r>
          </w:p>
        </w:tc>
        <w:tc>
          <w:tcPr>
            <w:tcW w:w="15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1,932.37</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1,932.37</w:t>
            </w:r>
          </w:p>
        </w:tc>
        <w:tc>
          <w:tcPr>
            <w:tcW w:w="242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bl>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tbl>
      <w:tblPr>
        <w:tblStyle w:val="4"/>
        <w:tblW w:w="13799" w:type="dxa"/>
        <w:tblInd w:w="0" w:type="dxa"/>
        <w:shd w:val="clear" w:color="auto" w:fill="auto"/>
        <w:tblLayout w:type="fixed"/>
        <w:tblCellMar>
          <w:top w:w="0" w:type="dxa"/>
          <w:left w:w="0" w:type="dxa"/>
          <w:bottom w:w="0" w:type="dxa"/>
          <w:right w:w="0" w:type="dxa"/>
        </w:tblCellMar>
      </w:tblPr>
      <w:tblGrid>
        <w:gridCol w:w="2371"/>
        <w:gridCol w:w="3573"/>
        <w:gridCol w:w="2686"/>
        <w:gridCol w:w="2278"/>
        <w:gridCol w:w="2891"/>
      </w:tblGrid>
      <w:tr>
        <w:tblPrEx>
          <w:shd w:val="clear" w:color="auto" w:fill="auto"/>
          <w:tblCellMar>
            <w:top w:w="0" w:type="dxa"/>
            <w:left w:w="0" w:type="dxa"/>
            <w:bottom w:w="0" w:type="dxa"/>
            <w:right w:w="0" w:type="dxa"/>
          </w:tblCellMar>
        </w:tblPrEx>
        <w:trPr>
          <w:trHeight w:val="374" w:hRule="atLeast"/>
        </w:trPr>
        <w:tc>
          <w:tcPr>
            <w:tcW w:w="237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57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68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27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9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部门公开表5</w:t>
            </w:r>
          </w:p>
        </w:tc>
      </w:tr>
      <w:tr>
        <w:tblPrEx>
          <w:tblCellMar>
            <w:top w:w="0" w:type="dxa"/>
            <w:left w:w="0" w:type="dxa"/>
            <w:bottom w:w="0" w:type="dxa"/>
            <w:right w:w="0" w:type="dxa"/>
          </w:tblCellMar>
        </w:tblPrEx>
        <w:trPr>
          <w:trHeight w:val="677" w:hRule="atLeast"/>
        </w:trPr>
        <w:tc>
          <w:tcPr>
            <w:tcW w:w="13799"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一般公共预算支出表</w:t>
            </w:r>
          </w:p>
        </w:tc>
      </w:tr>
      <w:tr>
        <w:tblPrEx>
          <w:tblCellMar>
            <w:top w:w="0" w:type="dxa"/>
            <w:left w:w="0" w:type="dxa"/>
            <w:bottom w:w="0" w:type="dxa"/>
            <w:right w:w="0" w:type="dxa"/>
          </w:tblCellMar>
        </w:tblPrEx>
        <w:trPr>
          <w:trHeight w:val="490" w:hRule="atLeast"/>
        </w:trPr>
        <w:tc>
          <w:tcPr>
            <w:tcW w:w="10908"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289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504" w:hRule="atLeast"/>
        </w:trPr>
        <w:tc>
          <w:tcPr>
            <w:tcW w:w="59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功能分类科目</w:t>
            </w:r>
          </w:p>
        </w:tc>
        <w:tc>
          <w:tcPr>
            <w:tcW w:w="785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2020年预算数</w:t>
            </w:r>
          </w:p>
        </w:tc>
      </w:tr>
      <w:tr>
        <w:tblPrEx>
          <w:tblCellMar>
            <w:top w:w="0" w:type="dxa"/>
            <w:left w:w="0" w:type="dxa"/>
            <w:bottom w:w="0" w:type="dxa"/>
            <w:right w:w="0" w:type="dxa"/>
          </w:tblCellMar>
        </w:tblPrEx>
        <w:trPr>
          <w:trHeight w:val="490"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科目编码</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科目名称</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合计</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基本支出</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项目支出</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    </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一般公共服务支出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1,231.51</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755.94</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475.57</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人大事务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2010102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政府办公厅（室）及相关机构事务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1,120.76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755.94</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364.82</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535.33</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389.13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220.61</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168.52</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2010308</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信访事务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2010399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其他政府办公厅（室）及相关机构事务支出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20106</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2010699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其他财政事务支出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20111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纪检监察事务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2011199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其他纪检监察事务支出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62.6</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20129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群众团体事务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2012999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其他群众团体事务支出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党委办公厅（室）及相关机构事务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其他党委办公厅（室）及相关机构事务支出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20134</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统战事务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2013499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其他统战事务支出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国防支出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20399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2039901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其他国防支出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文化旅游体育与传媒支出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20701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文化和旅游</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2070199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其他文化和旅游支出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62.55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人力资源和社会保障管理事务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2080110</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劳动关系和维权</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行政事业单位养老支出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47.55</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行政单位离退休</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5.36</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2080505</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2080506</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2089901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其他社会保障和就业支出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行政事业单位医疗</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18.96</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城乡社区支出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488</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其他城乡社区管理事务支出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188</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21205</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2120501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城乡社区环境卫生</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2129901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64.66</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农业农村</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2130199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其他农业农村支出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水利</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5.66</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2130302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一般行政管理事务</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2130399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其他水利支出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21307</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农村综合改革</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2130799</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其他农村综合改革支出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住房保障支出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住房改革支出</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74" w:hRule="atLeast"/>
        </w:trPr>
        <w:tc>
          <w:tcPr>
            <w:tcW w:w="2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2210201</w:t>
            </w:r>
          </w:p>
        </w:tc>
        <w:tc>
          <w:tcPr>
            <w:tcW w:w="3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2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tbl>
      <w:tblPr>
        <w:tblStyle w:val="4"/>
        <w:tblW w:w="14967" w:type="dxa"/>
        <w:tblInd w:w="0" w:type="dxa"/>
        <w:shd w:val="clear" w:color="auto" w:fill="auto"/>
        <w:tblLayout w:type="fixed"/>
        <w:tblCellMar>
          <w:top w:w="0" w:type="dxa"/>
          <w:left w:w="0" w:type="dxa"/>
          <w:bottom w:w="0" w:type="dxa"/>
          <w:right w:w="0" w:type="dxa"/>
        </w:tblCellMar>
      </w:tblPr>
      <w:tblGrid>
        <w:gridCol w:w="1812"/>
        <w:gridCol w:w="2523"/>
        <w:gridCol w:w="1554"/>
        <w:gridCol w:w="1255"/>
        <w:gridCol w:w="1023"/>
        <w:gridCol w:w="818"/>
        <w:gridCol w:w="1306"/>
        <w:gridCol w:w="892"/>
        <w:gridCol w:w="892"/>
        <w:gridCol w:w="564"/>
        <w:gridCol w:w="976"/>
        <w:gridCol w:w="601"/>
        <w:gridCol w:w="751"/>
      </w:tblGrid>
      <w:tr>
        <w:tblPrEx>
          <w:shd w:val="clear" w:color="auto" w:fill="auto"/>
          <w:tblCellMar>
            <w:top w:w="0" w:type="dxa"/>
            <w:left w:w="0" w:type="dxa"/>
            <w:bottom w:w="0" w:type="dxa"/>
            <w:right w:w="0" w:type="dxa"/>
          </w:tblCellMar>
        </w:tblPrEx>
        <w:trPr>
          <w:trHeight w:val="360" w:hRule="atLeast"/>
        </w:trPr>
        <w:tc>
          <w:tcPr>
            <w:tcW w:w="14967"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部门公开表6</w:t>
            </w:r>
          </w:p>
        </w:tc>
      </w:tr>
      <w:tr>
        <w:tblPrEx>
          <w:tblCellMar>
            <w:top w:w="0" w:type="dxa"/>
            <w:left w:w="0" w:type="dxa"/>
            <w:bottom w:w="0" w:type="dxa"/>
            <w:right w:w="0" w:type="dxa"/>
          </w:tblCellMar>
        </w:tblPrEx>
        <w:trPr>
          <w:trHeight w:val="504" w:hRule="atLeast"/>
        </w:trPr>
        <w:tc>
          <w:tcPr>
            <w:tcW w:w="14967"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预算内财力支出预算表</w:t>
            </w:r>
          </w:p>
        </w:tc>
      </w:tr>
      <w:tr>
        <w:tblPrEx>
          <w:tblCellMar>
            <w:top w:w="0" w:type="dxa"/>
            <w:left w:w="0" w:type="dxa"/>
            <w:bottom w:w="0" w:type="dxa"/>
            <w:right w:w="0" w:type="dxa"/>
          </w:tblCellMar>
        </w:tblPrEx>
        <w:trPr>
          <w:trHeight w:val="374" w:hRule="atLeast"/>
        </w:trPr>
        <w:tc>
          <w:tcPr>
            <w:tcW w:w="181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52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5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5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02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1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0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9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9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56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97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52"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360" w:hRule="atLeast"/>
        </w:trPr>
        <w:tc>
          <w:tcPr>
            <w:tcW w:w="18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经济科目编码</w:t>
            </w:r>
          </w:p>
        </w:tc>
        <w:tc>
          <w:tcPr>
            <w:tcW w:w="2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经济科目名称</w:t>
            </w:r>
          </w:p>
        </w:tc>
        <w:tc>
          <w:tcPr>
            <w:tcW w:w="10632"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一般公共预算支出</w:t>
            </w:r>
          </w:p>
        </w:tc>
      </w:tr>
      <w:tr>
        <w:tblPrEx>
          <w:tblCellMar>
            <w:top w:w="0" w:type="dxa"/>
            <w:left w:w="0" w:type="dxa"/>
            <w:bottom w:w="0" w:type="dxa"/>
            <w:right w:w="0" w:type="dxa"/>
          </w:tblCellMar>
        </w:tblPrEx>
        <w:trPr>
          <w:trHeight w:val="374" w:hRule="atLeast"/>
        </w:trPr>
        <w:tc>
          <w:tcPr>
            <w:tcW w:w="18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2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5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440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基本支出</w:t>
            </w:r>
          </w:p>
        </w:tc>
        <w:tc>
          <w:tcPr>
            <w:tcW w:w="467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项目支出</w:t>
            </w:r>
          </w:p>
        </w:tc>
      </w:tr>
      <w:tr>
        <w:tblPrEx>
          <w:tblCellMar>
            <w:top w:w="0" w:type="dxa"/>
            <w:left w:w="0" w:type="dxa"/>
            <w:bottom w:w="0" w:type="dxa"/>
            <w:right w:w="0" w:type="dxa"/>
          </w:tblCellMar>
        </w:tblPrEx>
        <w:trPr>
          <w:trHeight w:val="1613" w:hRule="atLeast"/>
        </w:trPr>
        <w:tc>
          <w:tcPr>
            <w:tcW w:w="18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2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5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财政部门安排的预算拨款</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纳入专户管理的预算外资金拨款</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上级补助</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财政部门安排的预算拨款</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纳入专户管理的预算外资金拨款</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上级补助</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财政结转资金</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单位其他收入</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合计</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1932.38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881.15</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881.15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1051.23</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1051.23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工资福利支出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783.64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783.64</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783.64</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基本工资</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393.19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393.19</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393.19</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津贴补贴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245.37</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245.37</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245.37</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奖金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9.45</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9.45</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伙食补助费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15.8</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15.8</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车改补贴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机关事业单位基本养老保险缴费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31.86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31.86</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31.86</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职业年金缴费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10.33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10.33</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10.33</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职工基本医疗保险缴费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16.73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16.73</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16.73</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公务员医疗补助缴费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2.23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2.23</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2.23</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其他社会保障缴费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住房公积金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58.69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58.69</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58.69</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30114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医疗费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30199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其他工资福利支出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商品和服务支出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1135.26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88.03</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88.03</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1047.23</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1047.23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办公费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170.89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14.64</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14.64</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156.25</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156.25</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印刷费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咨询费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手续费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水费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电费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36</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邮电费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20.42</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20.42</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20.42</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办公取暖费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32.16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12.16</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12.16</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20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物业管理费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132.64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132.64</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132.64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差旅费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因公出国(境)费用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维修(护)费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租赁费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会议费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培训费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公务接待费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30218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专用材料费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被装购置费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专用燃料费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劳务费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委托业务费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工会经费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3.25</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3.25</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3.25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30229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福利费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0.66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0.66</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0.66</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30231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公务用车运行维护费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30239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其他交通费用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30240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税金及附加费用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30299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其他商品和服务支出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739.24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0.9</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0.9</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738.34</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738.34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对个人和家庭的补助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13.48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9.48</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9.48</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离休费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退休费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4.8</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4.8</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退职（役）费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抚恤金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生活补助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4.79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3.79</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3.79</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救济费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医疗费补助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助学金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奖励金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0.07</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0.07</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0.07</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30310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生产补贴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离退休书报费</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0.57</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0.57</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0.57</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30399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其他对个人和家庭的补助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0.25</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0.25</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0.25</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债务利息及费用支出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国内债务付息</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国外债务付息</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国内债务发行费用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30704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国外债务发行费用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资本性支出（基本建设支出）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房屋建筑物购建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办公设备购置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专用设备购置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基础设施建设</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大型修缮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信息网络及软件购置更新</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cs="宋体"/>
                <w:i w:val="0"/>
                <w:color w:val="000000"/>
                <w:kern w:val="0"/>
                <w:sz w:val="14"/>
                <w:szCs w:val="14"/>
                <w:u w:val="none"/>
                <w:lang w:val="en-US" w:eastAsia="zh-CN" w:bidi="ar"/>
              </w:rPr>
              <w:t>物资储备</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公务用车购置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30919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其他交通工具购置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30921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文物和陈列品购置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30922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无形资产购置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30999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其他基本建设支出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资本性支出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房屋建筑物购建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办公设备购置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专用设备购置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基础设施建设</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大型修缮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信息网络及软件购置更新</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bookmarkStart w:id="1" w:name="_GoBack"/>
            <w:bookmarkEnd w:id="1"/>
            <w:r>
              <w:rPr>
                <w:rFonts w:hint="eastAsia" w:ascii="宋体" w:hAnsi="宋体" w:cs="宋体"/>
                <w:i w:val="0"/>
                <w:color w:val="000000"/>
                <w:kern w:val="0"/>
                <w:sz w:val="14"/>
                <w:szCs w:val="14"/>
                <w:u w:val="none"/>
                <w:lang w:val="en-US" w:eastAsia="zh-CN" w:bidi="ar"/>
              </w:rPr>
              <w:t>物资储备</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土地补偿</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31010</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安置补助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地上附着物和青苗补偿</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拆迁补偿</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公务用车购置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31019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其他交通工具购置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31021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文物和陈列品购置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31022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无形资产购置</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31099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其他资金性支出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对企业补助（基本建设）</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31101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资本金注入</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31199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其他对企业补助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对外企补助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资本金注入</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政府投资基金股权投资</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费用补贴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利息补贴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31299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其它对企业补助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对社会保障基金补助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31302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对社会保险基金补助</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31303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补充全国社会保障基金</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39906</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赠与</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39907</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国家赔偿费用支出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39908</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对民间非营利组织和群众自治组织补贴</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39999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其他支出</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505</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对事业单位经常性补助（财政专用）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50599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其他对事业单位补助（财政专用）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债务还本支出（财政专用）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51201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国内债务还本（财政专用）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51202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国外债务还本（财政专用）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转移性支出（财政专用）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上下级政府转移性支出（财政专用）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51302</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援助其他地区支出（财政专用）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51303</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债务转贷（财政专用）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51304</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调出资金（财政专用）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599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其他支出（财政专用）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59901</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预备费（财政专用）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59909</w:t>
            </w:r>
          </w:p>
        </w:tc>
        <w:tc>
          <w:tcPr>
            <w:tcW w:w="2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预留（财政专用）</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3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7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bl>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p>
      <w:pPr>
        <w:jc w:val="both"/>
        <w:rPr>
          <w:rFonts w:hint="eastAsia" w:ascii="宋体" w:hAnsi="宋体"/>
          <w:b/>
          <w:sz w:val="36"/>
          <w:szCs w:val="36"/>
        </w:rPr>
      </w:pPr>
    </w:p>
    <w:p>
      <w:pPr>
        <w:jc w:val="both"/>
        <w:rPr>
          <w:rFonts w:hint="eastAsia" w:ascii="宋体" w:hAnsi="宋体"/>
          <w:b/>
          <w:sz w:val="36"/>
          <w:szCs w:val="36"/>
        </w:rPr>
      </w:pPr>
    </w:p>
    <w:tbl>
      <w:tblPr>
        <w:tblStyle w:val="4"/>
        <w:tblW w:w="12476" w:type="dxa"/>
        <w:tblInd w:w="0" w:type="dxa"/>
        <w:shd w:val="clear" w:color="auto" w:fill="auto"/>
        <w:tblLayout w:type="fixed"/>
        <w:tblCellMar>
          <w:top w:w="0" w:type="dxa"/>
          <w:left w:w="0" w:type="dxa"/>
          <w:bottom w:w="0" w:type="dxa"/>
          <w:right w:w="0" w:type="dxa"/>
        </w:tblCellMar>
      </w:tblPr>
      <w:tblGrid>
        <w:gridCol w:w="1814"/>
        <w:gridCol w:w="3808"/>
        <w:gridCol w:w="2055"/>
        <w:gridCol w:w="1454"/>
        <w:gridCol w:w="1065"/>
        <w:gridCol w:w="2280"/>
      </w:tblGrid>
      <w:tr>
        <w:tblPrEx>
          <w:shd w:val="clear" w:color="auto" w:fill="auto"/>
          <w:tblCellMar>
            <w:top w:w="0" w:type="dxa"/>
            <w:left w:w="0" w:type="dxa"/>
            <w:bottom w:w="0" w:type="dxa"/>
            <w:right w:w="0" w:type="dxa"/>
          </w:tblCellMar>
        </w:tblPrEx>
        <w:trPr>
          <w:trHeight w:val="389" w:hRule="atLeast"/>
        </w:trPr>
        <w:tc>
          <w:tcPr>
            <w:tcW w:w="181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380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05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5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06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28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部门公开表7</w:t>
            </w:r>
          </w:p>
        </w:tc>
      </w:tr>
      <w:tr>
        <w:tblPrEx>
          <w:tblCellMar>
            <w:top w:w="0" w:type="dxa"/>
            <w:left w:w="0" w:type="dxa"/>
            <w:bottom w:w="0" w:type="dxa"/>
            <w:right w:w="0" w:type="dxa"/>
          </w:tblCellMar>
        </w:tblPrEx>
        <w:trPr>
          <w:trHeight w:val="619" w:hRule="atLeast"/>
        </w:trPr>
        <w:tc>
          <w:tcPr>
            <w:tcW w:w="12476"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一般公共预算基本支出表</w:t>
            </w:r>
          </w:p>
        </w:tc>
      </w:tr>
      <w:tr>
        <w:tblPrEx>
          <w:tblCellMar>
            <w:top w:w="0" w:type="dxa"/>
            <w:left w:w="0" w:type="dxa"/>
            <w:bottom w:w="0" w:type="dxa"/>
            <w:right w:w="0" w:type="dxa"/>
          </w:tblCellMar>
        </w:tblPrEx>
        <w:trPr>
          <w:trHeight w:val="317" w:hRule="atLeast"/>
        </w:trPr>
        <w:tc>
          <w:tcPr>
            <w:tcW w:w="7677" w:type="dxa"/>
            <w:gridSpan w:val="3"/>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预算单位:059001-白塔街道</w:t>
            </w:r>
          </w:p>
        </w:tc>
        <w:tc>
          <w:tcPr>
            <w:tcW w:w="1454"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w:t>
            </w:r>
          </w:p>
        </w:tc>
        <w:tc>
          <w:tcPr>
            <w:tcW w:w="1065"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w:t>
            </w:r>
          </w:p>
        </w:tc>
        <w:tc>
          <w:tcPr>
            <w:tcW w:w="228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346" w:hRule="atLeast"/>
        </w:trPr>
        <w:tc>
          <w:tcPr>
            <w:tcW w:w="56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经济分类科目</w:t>
            </w:r>
          </w:p>
        </w:tc>
        <w:tc>
          <w:tcPr>
            <w:tcW w:w="685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2020年基本支出</w:t>
            </w:r>
          </w:p>
        </w:tc>
      </w:tr>
      <w:tr>
        <w:tblPrEx>
          <w:tblCellMar>
            <w:top w:w="0" w:type="dxa"/>
            <w:left w:w="0" w:type="dxa"/>
            <w:bottom w:w="0" w:type="dxa"/>
            <w:right w:w="0" w:type="dxa"/>
          </w:tblCellMar>
        </w:tblPrEx>
        <w:trPr>
          <w:trHeight w:val="734"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科目编码</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科目名称</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人  员  经  费</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  用 经  费</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 xml:space="preserve"> </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793.12</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（一）工资福利支出</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基本工资</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393.19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393.19</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津贴补贴</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245.37</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245.37</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奖金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9.45</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9.45</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伙食补助费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15.79</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31.86</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职业年金缴费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10.33</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30110</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职工基本医疗保险缴费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2.23</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58.69</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医疗费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30199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其他工资福利支出</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（二）商品和服务支出 </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14.64</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14.64</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印刷费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咨询费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手续费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30205</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电费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30207</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邮电费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20.42</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20.42</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办公取暖费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12.16</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12.16</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物业管理费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差旅费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因公出国(境)费用</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维修(护)费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租赁费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30215</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会议费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培训费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30217</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公务接待费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专用材料费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被装购置费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30225</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专用燃料费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劳务费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30227</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委托业务费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工会经费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3.25</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3.25</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福利费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30231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公务用车运行维护费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30239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其他交通费用</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30240</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税金及附加费用</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30299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其他商品和服务支出</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0.9</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（三）对个人和家庭补助支出</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离休费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30302</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退休费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30303</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退职（役）费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30304</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抚恤金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30305</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生活补助</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3.79</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3.79</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30306</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救济费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30307</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医疗费补助</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30308</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助学金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奖励金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0.07</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0.07</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30310</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生产补贴</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30311</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离退休书报费</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0.57</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0.57</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30399</w:t>
            </w:r>
          </w:p>
        </w:tc>
        <w:tc>
          <w:tcPr>
            <w:tcW w:w="3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其他对个人和家庭的补助</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0.25</w:t>
            </w:r>
          </w:p>
        </w:tc>
        <w:tc>
          <w:tcPr>
            <w:tcW w:w="25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0.25</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tbl>
      <w:tblPr>
        <w:tblStyle w:val="4"/>
        <w:tblW w:w="14498" w:type="dxa"/>
        <w:tblInd w:w="0" w:type="dxa"/>
        <w:shd w:val="clear" w:color="auto" w:fill="auto"/>
        <w:tblLayout w:type="fixed"/>
        <w:tblCellMar>
          <w:top w:w="0" w:type="dxa"/>
          <w:left w:w="0" w:type="dxa"/>
          <w:bottom w:w="0" w:type="dxa"/>
          <w:right w:w="0" w:type="dxa"/>
        </w:tblCellMar>
      </w:tblPr>
      <w:tblGrid>
        <w:gridCol w:w="3088"/>
        <w:gridCol w:w="3060"/>
        <w:gridCol w:w="2825"/>
        <w:gridCol w:w="2811"/>
        <w:gridCol w:w="2714"/>
      </w:tblGrid>
      <w:tr>
        <w:tblPrEx>
          <w:shd w:val="clear" w:color="auto" w:fill="auto"/>
          <w:tblCellMar>
            <w:top w:w="0" w:type="dxa"/>
            <w:left w:w="0" w:type="dxa"/>
            <w:bottom w:w="0" w:type="dxa"/>
            <w:right w:w="0" w:type="dxa"/>
          </w:tblCellMar>
        </w:tblPrEx>
        <w:trPr>
          <w:trHeight w:val="374" w:hRule="atLeast"/>
        </w:trPr>
        <w:tc>
          <w:tcPr>
            <w:tcW w:w="308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部门预算公开表8</w:t>
            </w:r>
          </w:p>
        </w:tc>
      </w:tr>
      <w:tr>
        <w:tblPrEx>
          <w:tblCellMar>
            <w:top w:w="0" w:type="dxa"/>
            <w:left w:w="0" w:type="dxa"/>
            <w:bottom w:w="0" w:type="dxa"/>
            <w:right w:w="0" w:type="dxa"/>
          </w:tblCellMar>
        </w:tblPrEx>
        <w:trPr>
          <w:trHeight w:val="677" w:hRule="atLeast"/>
        </w:trPr>
        <w:tc>
          <w:tcPr>
            <w:tcW w:w="14498"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政府性基金预算支出表</w:t>
            </w:r>
          </w:p>
        </w:tc>
      </w:tr>
      <w:tr>
        <w:tblPrEx>
          <w:tblCellMar>
            <w:top w:w="0" w:type="dxa"/>
            <w:left w:w="0" w:type="dxa"/>
            <w:bottom w:w="0" w:type="dxa"/>
            <w:right w:w="0" w:type="dxa"/>
          </w:tblCellMar>
        </w:tblPrEx>
        <w:trPr>
          <w:trHeight w:val="490" w:hRule="atLeast"/>
        </w:trPr>
        <w:tc>
          <w:tcPr>
            <w:tcW w:w="11784"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271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504" w:hRule="atLeast"/>
        </w:trPr>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功能分类科目</w:t>
            </w:r>
          </w:p>
        </w:tc>
        <w:tc>
          <w:tcPr>
            <w:tcW w:w="83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本年政府性基金预算财政拨款支出</w:t>
            </w:r>
          </w:p>
        </w:tc>
      </w:tr>
      <w:tr>
        <w:tblPrEx>
          <w:tblCellMar>
            <w:top w:w="0" w:type="dxa"/>
            <w:left w:w="0" w:type="dxa"/>
            <w:bottom w:w="0" w:type="dxa"/>
            <w:right w:w="0" w:type="dxa"/>
          </w:tblCellMar>
        </w:tblPrEx>
        <w:trPr>
          <w:trHeight w:val="490"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科目编码</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科目名称</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合计</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基本支出</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2"/>
                <w:szCs w:val="22"/>
                <w:u w:val="none"/>
              </w:rPr>
            </w:pPr>
            <w:r>
              <w:rPr>
                <w:rFonts w:hint="eastAsia" w:ascii="黑体" w:hAnsi="宋体" w:eastAsia="黑体" w:cs="黑体"/>
                <w:b/>
                <w:i w:val="0"/>
                <w:color w:val="000000"/>
                <w:kern w:val="0"/>
                <w:sz w:val="22"/>
                <w:szCs w:val="22"/>
                <w:u w:val="none"/>
                <w:lang w:val="en-US" w:eastAsia="zh-CN" w:bidi="ar"/>
              </w:rPr>
              <w:t>项目支出</w:t>
            </w:r>
          </w:p>
        </w:tc>
      </w:tr>
      <w:tr>
        <w:tblPrEx>
          <w:tblCellMar>
            <w:top w:w="0" w:type="dxa"/>
            <w:left w:w="0" w:type="dxa"/>
            <w:bottom w:w="0" w:type="dxa"/>
            <w:right w:w="0" w:type="dxa"/>
          </w:tblCellMar>
        </w:tblPrEx>
        <w:trPr>
          <w:trHeight w:val="374"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374"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374"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374" w:hRule="atLeast"/>
        </w:trPr>
        <w:tc>
          <w:tcPr>
            <w:tcW w:w="30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255" w:hRule="atLeast"/>
        </w:trPr>
        <w:tc>
          <w:tcPr>
            <w:tcW w:w="3088" w:type="dxa"/>
            <w:tcBorders>
              <w:top w:val="nil"/>
              <w:left w:val="nil"/>
              <w:bottom w:val="nil"/>
              <w:right w:val="nil"/>
            </w:tcBorders>
            <w:shd w:val="clear" w:color="auto" w:fill="auto"/>
            <w:tcMar>
              <w:top w:w="15" w:type="dxa"/>
              <w:left w:w="15" w:type="dxa"/>
              <w:right w:w="15" w:type="dxa"/>
            </w:tcMar>
            <w:vAlign w:val="bottom"/>
          </w:tcPr>
          <w:p>
            <w:pPr>
              <w:rPr>
                <w:rFonts w:hint="eastAsia" w:ascii="Arial" w:hAnsi="Arial" w:cs="Arial"/>
                <w:i w:val="0"/>
                <w:color w:val="000000"/>
                <w:sz w:val="20"/>
                <w:szCs w:val="20"/>
                <w:u w:val="none"/>
              </w:rPr>
            </w:pPr>
          </w:p>
        </w:tc>
        <w:tc>
          <w:tcPr>
            <w:tcW w:w="3060"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282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2811"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2714"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r>
      <w:tr>
        <w:tblPrEx>
          <w:tblCellMar>
            <w:top w:w="0" w:type="dxa"/>
            <w:left w:w="0" w:type="dxa"/>
            <w:bottom w:w="0" w:type="dxa"/>
            <w:right w:w="0" w:type="dxa"/>
          </w:tblCellMar>
        </w:tblPrEx>
        <w:trPr>
          <w:trHeight w:val="255" w:hRule="atLeast"/>
        </w:trPr>
        <w:tc>
          <w:tcPr>
            <w:tcW w:w="14498" w:type="dxa"/>
            <w:gridSpan w:val="5"/>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r>
              <w:rPr>
                <w:rFonts w:hint="eastAsia" w:ascii="仿宋_GB2312" w:hAnsi="Arial" w:eastAsia="仿宋_GB2312" w:cs="Arial"/>
                <w:color w:val="000000"/>
                <w:kern w:val="0"/>
                <w:sz w:val="28"/>
                <w:szCs w:val="28"/>
              </w:rPr>
              <w:t>注：</w:t>
            </w:r>
            <w:r>
              <w:rPr>
                <w:rFonts w:hint="eastAsia" w:ascii="仿宋_GB2312" w:hAnsi="Arial" w:eastAsia="仿宋_GB2312" w:cs="Arial"/>
                <w:color w:val="000000"/>
                <w:kern w:val="0"/>
                <w:sz w:val="28"/>
                <w:szCs w:val="28"/>
                <w:lang w:eastAsia="zh-CN"/>
              </w:rPr>
              <w:t>白塔街道</w:t>
            </w:r>
            <w:r>
              <w:rPr>
                <w:rFonts w:hint="eastAsia" w:ascii="仿宋_GB2312" w:hAnsi="Arial" w:eastAsia="仿宋_GB2312" w:cs="Arial"/>
                <w:color w:val="000000"/>
                <w:kern w:val="0"/>
                <w:sz w:val="28"/>
                <w:szCs w:val="28"/>
              </w:rPr>
              <w:t>没有政府性基金预算拨款收入，也没有使用政府性基金安排的支出，故本表无数据。</w:t>
            </w:r>
          </w:p>
        </w:tc>
      </w:tr>
    </w:tbl>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tbl>
      <w:tblPr>
        <w:tblStyle w:val="4"/>
        <w:tblW w:w="14441" w:type="dxa"/>
        <w:tblInd w:w="0" w:type="dxa"/>
        <w:shd w:val="clear" w:color="auto" w:fill="auto"/>
        <w:tblLayout w:type="fixed"/>
        <w:tblCellMar>
          <w:top w:w="0" w:type="dxa"/>
          <w:left w:w="0" w:type="dxa"/>
          <w:bottom w:w="0" w:type="dxa"/>
          <w:right w:w="0" w:type="dxa"/>
        </w:tblCellMar>
      </w:tblPr>
      <w:tblGrid>
        <w:gridCol w:w="1592"/>
        <w:gridCol w:w="1094"/>
        <w:gridCol w:w="1232"/>
        <w:gridCol w:w="1121"/>
        <w:gridCol w:w="1108"/>
        <w:gridCol w:w="1080"/>
        <w:gridCol w:w="1592"/>
        <w:gridCol w:w="1080"/>
        <w:gridCol w:w="1219"/>
        <w:gridCol w:w="1121"/>
        <w:gridCol w:w="1108"/>
        <w:gridCol w:w="1094"/>
      </w:tblGrid>
      <w:tr>
        <w:tblPrEx>
          <w:shd w:val="clear" w:color="auto" w:fill="auto"/>
          <w:tblCellMar>
            <w:top w:w="0" w:type="dxa"/>
            <w:left w:w="0" w:type="dxa"/>
            <w:bottom w:w="0" w:type="dxa"/>
            <w:right w:w="0" w:type="dxa"/>
          </w:tblCellMar>
        </w:tblPrEx>
        <w:trPr>
          <w:trHeight w:val="389" w:hRule="atLeast"/>
        </w:trPr>
        <w:tc>
          <w:tcPr>
            <w:tcW w:w="159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w:t>
            </w:r>
          </w:p>
        </w:tc>
        <w:tc>
          <w:tcPr>
            <w:tcW w:w="109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w:t>
            </w:r>
          </w:p>
        </w:tc>
        <w:tc>
          <w:tcPr>
            <w:tcW w:w="123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w:t>
            </w:r>
          </w:p>
        </w:tc>
        <w:tc>
          <w:tcPr>
            <w:tcW w:w="112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w:t>
            </w:r>
          </w:p>
        </w:tc>
        <w:tc>
          <w:tcPr>
            <w:tcW w:w="110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08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9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08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1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3323"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部门公开表9</w:t>
            </w:r>
          </w:p>
        </w:tc>
      </w:tr>
      <w:tr>
        <w:tblPrEx>
          <w:tblCellMar>
            <w:top w:w="0" w:type="dxa"/>
            <w:left w:w="0" w:type="dxa"/>
            <w:bottom w:w="0" w:type="dxa"/>
            <w:right w:w="0" w:type="dxa"/>
          </w:tblCellMar>
        </w:tblPrEx>
        <w:trPr>
          <w:trHeight w:val="619" w:hRule="atLeast"/>
        </w:trPr>
        <w:tc>
          <w:tcPr>
            <w:tcW w:w="14441"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财政拨款“三公经费”情况对比表</w:t>
            </w:r>
          </w:p>
        </w:tc>
      </w:tr>
      <w:tr>
        <w:tblPrEx>
          <w:tblCellMar>
            <w:top w:w="0" w:type="dxa"/>
            <w:left w:w="0" w:type="dxa"/>
            <w:bottom w:w="0" w:type="dxa"/>
            <w:right w:w="0" w:type="dxa"/>
          </w:tblCellMar>
        </w:tblPrEx>
        <w:trPr>
          <w:trHeight w:val="619" w:hRule="atLeast"/>
        </w:trPr>
        <w:tc>
          <w:tcPr>
            <w:tcW w:w="3918"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112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10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08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59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08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21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12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2202"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461" w:hRule="atLeast"/>
        </w:trPr>
        <w:tc>
          <w:tcPr>
            <w:tcW w:w="722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2020年</w:t>
            </w:r>
          </w:p>
        </w:tc>
        <w:tc>
          <w:tcPr>
            <w:tcW w:w="721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2019年</w:t>
            </w:r>
          </w:p>
        </w:tc>
      </w:tr>
      <w:tr>
        <w:tblPrEx>
          <w:tblCellMar>
            <w:top w:w="0" w:type="dxa"/>
            <w:left w:w="0" w:type="dxa"/>
            <w:bottom w:w="0" w:type="dxa"/>
            <w:right w:w="0" w:type="dxa"/>
          </w:tblCellMar>
        </w:tblPrEx>
        <w:trPr>
          <w:trHeight w:val="432" w:hRule="atLeast"/>
        </w:trPr>
        <w:tc>
          <w:tcPr>
            <w:tcW w:w="15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  计</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公务接待费</w:t>
            </w:r>
          </w:p>
        </w:tc>
        <w:tc>
          <w:tcPr>
            <w:tcW w:w="34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公务用车购置及运行费</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因公出国（境）费用</w:t>
            </w:r>
          </w:p>
        </w:tc>
        <w:tc>
          <w:tcPr>
            <w:tcW w:w="15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  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公务接待费</w:t>
            </w:r>
          </w:p>
        </w:tc>
        <w:tc>
          <w:tcPr>
            <w:tcW w:w="344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公务用车购置及运行费</w:t>
            </w: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因公出国（境）费用</w:t>
            </w:r>
          </w:p>
        </w:tc>
      </w:tr>
      <w:tr>
        <w:tblPrEx>
          <w:tblCellMar>
            <w:top w:w="0" w:type="dxa"/>
            <w:left w:w="0" w:type="dxa"/>
            <w:bottom w:w="0" w:type="dxa"/>
            <w:right w:w="0" w:type="dxa"/>
          </w:tblCellMar>
        </w:tblPrEx>
        <w:trPr>
          <w:trHeight w:val="418" w:hRule="atLeast"/>
        </w:trPr>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11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运行维护费</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购置费</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11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运行维护费</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购置费</w:t>
            </w: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r>
      <w:tr>
        <w:tblPrEx>
          <w:tblCellMar>
            <w:top w:w="0" w:type="dxa"/>
            <w:left w:w="0" w:type="dxa"/>
            <w:bottom w:w="0" w:type="dxa"/>
            <w:right w:w="0" w:type="dxa"/>
          </w:tblCellMar>
        </w:tblPrEx>
        <w:trPr>
          <w:trHeight w:val="360" w:hRule="atLeast"/>
        </w:trPr>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1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2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1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4"/>
                <w:szCs w:val="14"/>
                <w:u w:val="none"/>
              </w:rPr>
            </w:pPr>
            <w:r>
              <w:rPr>
                <w:rFonts w:hint="eastAsia" w:ascii="宋体" w:hAnsi="宋体" w:eastAsia="宋体" w:cs="宋体"/>
                <w:i w:val="0"/>
                <w:color w:val="000000"/>
                <w:kern w:val="0"/>
                <w:sz w:val="14"/>
                <w:szCs w:val="14"/>
                <w:u w:val="none"/>
                <w:lang w:val="en-US" w:eastAsia="zh-CN" w:bidi="ar"/>
              </w:rPr>
              <w:t xml:space="preserve"> </w:t>
            </w:r>
          </w:p>
        </w:tc>
      </w:tr>
    </w:tbl>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tbl>
      <w:tblPr>
        <w:tblStyle w:val="4"/>
        <w:tblW w:w="13471" w:type="dxa"/>
        <w:tblInd w:w="0" w:type="dxa"/>
        <w:shd w:val="clear" w:color="auto" w:fill="auto"/>
        <w:tblLayout w:type="fixed"/>
        <w:tblCellMar>
          <w:top w:w="0" w:type="dxa"/>
          <w:left w:w="0" w:type="dxa"/>
          <w:bottom w:w="0" w:type="dxa"/>
          <w:right w:w="0" w:type="dxa"/>
        </w:tblCellMar>
      </w:tblPr>
      <w:tblGrid>
        <w:gridCol w:w="719"/>
        <w:gridCol w:w="1393"/>
        <w:gridCol w:w="587"/>
        <w:gridCol w:w="2495"/>
        <w:gridCol w:w="1976"/>
        <w:gridCol w:w="1324"/>
        <w:gridCol w:w="1241"/>
        <w:gridCol w:w="495"/>
        <w:gridCol w:w="787"/>
        <w:gridCol w:w="804"/>
        <w:gridCol w:w="791"/>
        <w:gridCol w:w="859"/>
      </w:tblGrid>
      <w:tr>
        <w:tblPrEx>
          <w:shd w:val="clear" w:color="auto" w:fill="auto"/>
          <w:tblCellMar>
            <w:top w:w="0" w:type="dxa"/>
            <w:left w:w="0" w:type="dxa"/>
            <w:bottom w:w="0" w:type="dxa"/>
            <w:right w:w="0" w:type="dxa"/>
          </w:tblCellMar>
        </w:tblPrEx>
        <w:trPr>
          <w:trHeight w:val="800" w:hRule="atLeast"/>
        </w:trPr>
        <w:tc>
          <w:tcPr>
            <w:tcW w:w="71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139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58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49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97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32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2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49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8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04"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9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部门公开表10</w:t>
            </w:r>
          </w:p>
        </w:tc>
      </w:tr>
      <w:tr>
        <w:tblPrEx>
          <w:tblCellMar>
            <w:top w:w="0" w:type="dxa"/>
            <w:left w:w="0" w:type="dxa"/>
            <w:bottom w:w="0" w:type="dxa"/>
            <w:right w:w="0" w:type="dxa"/>
          </w:tblCellMar>
        </w:tblPrEx>
        <w:trPr>
          <w:trHeight w:val="619" w:hRule="atLeast"/>
        </w:trPr>
        <w:tc>
          <w:tcPr>
            <w:tcW w:w="13471"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44"/>
                <w:szCs w:val="44"/>
                <w:u w:val="none"/>
              </w:rPr>
            </w:pPr>
            <w:r>
              <w:rPr>
                <w:rFonts w:hint="eastAsia" w:ascii="黑体" w:hAnsi="宋体" w:eastAsia="黑体" w:cs="黑体"/>
                <w:b/>
                <w:i w:val="0"/>
                <w:color w:val="000000"/>
                <w:kern w:val="0"/>
                <w:sz w:val="44"/>
                <w:szCs w:val="44"/>
                <w:u w:val="none"/>
                <w:lang w:val="en-US" w:eastAsia="zh-CN" w:bidi="ar"/>
              </w:rPr>
              <w:t>2020年部门预算项目支出表</w:t>
            </w:r>
          </w:p>
        </w:tc>
      </w:tr>
      <w:tr>
        <w:tblPrEx>
          <w:tblCellMar>
            <w:top w:w="0" w:type="dxa"/>
            <w:left w:w="0" w:type="dxa"/>
            <w:bottom w:w="0" w:type="dxa"/>
            <w:right w:w="0" w:type="dxa"/>
          </w:tblCellMar>
        </w:tblPrEx>
        <w:trPr>
          <w:trHeight w:val="389" w:hRule="atLeast"/>
        </w:trPr>
        <w:tc>
          <w:tcPr>
            <w:tcW w:w="13471" w:type="dxa"/>
            <w:gridSpan w:val="12"/>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389"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编号</w:t>
            </w:r>
          </w:p>
        </w:tc>
        <w:tc>
          <w:tcPr>
            <w:tcW w:w="13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项目名称</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是否</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政府</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采购</w:t>
            </w:r>
          </w:p>
        </w:tc>
        <w:tc>
          <w:tcPr>
            <w:tcW w:w="2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绩效目标</w:t>
            </w:r>
          </w:p>
        </w:tc>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项目明细</w:t>
            </w:r>
          </w:p>
        </w:tc>
        <w:tc>
          <w:tcPr>
            <w:tcW w:w="132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总计</w:t>
            </w:r>
          </w:p>
        </w:tc>
        <w:tc>
          <w:tcPr>
            <w:tcW w:w="12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财政部门</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安排的预算拨款</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纳入专户管理的预算外资金安排的拨款</w:t>
            </w:r>
          </w:p>
        </w:tc>
        <w:tc>
          <w:tcPr>
            <w:tcW w:w="324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其他资金</w:t>
            </w:r>
          </w:p>
        </w:tc>
      </w:tr>
      <w:tr>
        <w:tblPrEx>
          <w:tblCellMar>
            <w:top w:w="0" w:type="dxa"/>
            <w:left w:w="0" w:type="dxa"/>
            <w:bottom w:w="0" w:type="dxa"/>
            <w:right w:w="0" w:type="dxa"/>
          </w:tblCellMar>
        </w:tblPrEx>
        <w:trPr>
          <w:trHeight w:val="48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2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2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上级补助</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财政结转资金</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单位其他收入</w:t>
            </w:r>
          </w:p>
        </w:tc>
      </w:tr>
      <w:tr>
        <w:tblPrEx>
          <w:tblCellMar>
            <w:top w:w="0" w:type="dxa"/>
            <w:left w:w="0" w:type="dxa"/>
            <w:bottom w:w="0" w:type="dxa"/>
            <w:right w:w="0" w:type="dxa"/>
          </w:tblCellMar>
        </w:tblPrEx>
        <w:trPr>
          <w:trHeight w:val="7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54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6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一.经常性项目</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49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0001</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人大经费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该项资金主要用于人大、政协的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考察活动，白塔街道有人大代表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19人，参照2018年工作开展人大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政协会议以及下社区等活动的开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人大代表19人，每人每年1500元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，共计28500元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230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0002</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群团经费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开展白塔街道团工委活动1-2次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，增强班子活力和交流。团工委</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会议的筹备和开展工作。街道开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展五四活动或者青少年教育会议</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1-2次，组织开展社区青少年志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愿者活动1次。</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按财政局统一要求每个街道2万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元，作为工青妇协同发展试点单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位申请追加一万，街道及城市社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区开展五四活动、青少年志愿者</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等相关活动</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32"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0003</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统战</w:t>
            </w:r>
            <w:r>
              <w:rPr>
                <w:rFonts w:hint="eastAsia" w:ascii="宋体" w:hAnsi="宋体" w:cs="宋体"/>
                <w:i w:val="0"/>
                <w:color w:val="000000"/>
                <w:kern w:val="0"/>
                <w:sz w:val="16"/>
                <w:szCs w:val="16"/>
                <w:u w:val="none"/>
                <w:lang w:val="en-US" w:eastAsia="zh-CN" w:bidi="ar"/>
              </w:rPr>
              <w:t>民族宗教</w:t>
            </w:r>
            <w:r>
              <w:rPr>
                <w:rFonts w:hint="eastAsia" w:ascii="宋体" w:hAnsi="宋体" w:eastAsia="宋体" w:cs="宋体"/>
                <w:i w:val="0"/>
                <w:color w:val="000000"/>
                <w:kern w:val="0"/>
                <w:sz w:val="16"/>
                <w:szCs w:val="16"/>
                <w:u w:val="none"/>
                <w:lang w:val="en-US" w:eastAsia="zh-CN" w:bidi="ar"/>
              </w:rPr>
              <w:t>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体现民族团结，配合区统战部做</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好各宗教教点的各项工作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组织统战委员培训，制作统战宣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传品</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237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0004</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派遣制及公益岗等人员伙食费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及办公经费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确保街道办事处工作顺利开展。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白塔街道村财会计6人；派遣制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人员3人；挂职锻炼人员5人；低</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保专干1人；残联专干2人；公益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性岗位1人；共计18人，参照每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人每月伙食337.5元标准，餐费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共计18×337.5×12=72900元；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办公经费标准每人每年3754元标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准，村财会计6人无办公经费，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派遣制人员3人标准为每人每年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2000元，办公经费共计3×</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2000+9×3754=39786；两项共</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计112686元。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0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0005</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财政事业费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"该项资金主要用于财务软件的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维护及财务专用材料费用的支付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，保障财务工作顺利开展，提高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工作效率，提供更好的服务。"</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聘用财务人员，购置新中大财务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软件升级及固定资产模块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15000元、财务材料费及其他维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护费。</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2174"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0006</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党建工作经费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街道党员外出学习型活动1次，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党员培训1次，开展党员志愿活</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动和保证4月党员活动月活动的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经费支出，以及困难党员的慰问</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。辖区的15个城市社区、2个涉</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农社区和16个集体经济组织，保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证党员活动开展和三会一课的常</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规工作以及社区五有七上墙等社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区硬件设施的完善。以城市社区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为主开展亮点党课工作，保证每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季度1次党课。</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街道申请党建经费10万，主要用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于以下方面：1.组织管辖范围内</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1800名党员培训，整理党员档案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2.四月党员奉献月系列活动3.“</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七一”相关活动及慰问困难党员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4.“十一”国庆活动5.春节困难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党员慰问及其他党建相关日常工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作每个城市社区2万1.用于党员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培训、讲座，建设红色驿站2.开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展党建相关活动及慰问困难党员</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61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0007</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文体工作经费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社区每月为居民举行文体活动一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次，丰富居民生活，促进社区和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谐发展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常住人口，每人2元/年，常住人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口15万</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61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0008</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宣传经费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做好精神文明城宣传工作以及十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九大宣传学习、意识形态相关宣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传学习等工作。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制作精神文明建设宣传用品，创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文明城相关展板及宣传部安排的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相关活动事宜支出</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78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0009</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正风肃纪监督员补助及工作经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通过正风肃纪监督工作，达到使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广大群众有更多的幸福感、获得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感的目标</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①按照区纪委要求，33个社区和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集体经济组织各聘用两名名监督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员。共有66名监督员。每名监督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员每月工作补贴和绩效补贴共</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500元，共计396000元。②正风</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肃纪监督工作包括制作宣传板、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各项制度板、宣传单册、印刷工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作资料、监督员工作用品等3万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42.6</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39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0010</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纪委办案经费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通过案件的查办及警示、宣传教</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育工作，达到使广大党员干部“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不敢腐、不能腐、不想腐”的目</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标。</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①办案经费1万元。街道纪工委</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自办案件及配合上级有关部门查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办案件等相关工作费用支出。②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宣传经费1万元。用于党风廉政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建设及反腐败工作的宣传教育活</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动等费用支出（按实际发生额执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61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0011</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困难群体应急救助费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"针对困难群众基本生活中出现</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的突发性、临时性问题提供及时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有效的救助。"</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30000元/街道临时救助经费</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2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0012</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综治经费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开展综治宣传工作，创造平安社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区，维护社会综治稳定，积极宣</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传扫黑除恶，协助铁路公安派出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所对辖区内的高铁线路进行巡查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铁路护路、宣传展板、宣传车、</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涉密文件档案、扫黑除恶及其他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费用</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2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0013</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村务监督工作经费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按照相关要求，给各村监督委员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会成员误工补助1万元，以确保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各村监督委员会工作的顺利开展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白塔街道18个社区村务监督委员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会经费，每个社区1万元。共计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：18万元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1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0014</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村财工作经费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为了保证18个村级财务业务正常</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运转</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白塔街道18个涉农社区：凭证用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纸、会计账皮、凭证封皮、原始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凭证粘贴用纸印刷费等，村财乡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管各项工作经费，每个村1000元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，共计1.8万元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2174"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0015</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武装工作经费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按照相关法律、法规要求，保障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完成夏秋季征兵任务及沈阳警备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区军事训练要求，确保顺利开展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武装部各项工作，落实基层武装</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部规范化建设。</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1.夏秋季征兵工作经费3000元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2.民兵点验3000/次*2次.共计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6000元3.防汛、防火演练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2000/次1次共计2000元。4.紧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急拉动（备勤2次2000/次、应急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行动2次1500/次），共计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7000元。5.物资费：迷彩服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200元/人20人共计4000元；雨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衣雨靴、锹镐、编织袋等6000元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，共计10000元6.现役军人立功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嘉奖500元/人，预计2000元；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98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0016</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防汛抗旱工作经费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为保障人民生命财产安全，确保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汛情、旱情发生时能够及时有效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做出应对，农田排涝清淤、社区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内治涝排水等</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1.突发性防汛应急费，包括：雨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靴、LED强光手筒、毛毯、军工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消防抽水泵、军用油壶、吸水专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用管、消防带、消防活接、管卡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、机油、雨衣、雨伞、安全绳、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拖车绳、警示线、警示椎、防汛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编织袋、反光衣、铁锹、手持喇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叭、防汛救生衣、救生圈等防汛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物资；2.抗旱应急费，用于电井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维修、管件管道维修等</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0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0017</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城市社区工作经费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主要用于社区购置日常办公用品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，支付水、电、电话、宽带等日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常办公需求</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按照1100元/年/100户的标准计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算；预计2020年辖区内户数拟增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加至98058万户，约共计108万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108</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0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0018</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农民工维稳工作应急备用金</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"保障农民工工资临时应急垫付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，保证不发生恶性讨薪事件及大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规模集体上访事件，有效维护农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民工合法权益和社会稳定。"</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清理农民工工资专项行动工作、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开展系列农民工维权法律宣传、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办理农民工法律援助维权案件及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其他应急费用。</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418"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0019</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农村饮用水维修维护费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保证村农用水安全。</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2个涉农社区共4个水井，每个</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0.5万元，共2万元。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294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0020</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河长制工作经费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建立健全江河湖库，管理保护体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制机制，有效恢复河湖健康生命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，推进水生态文明建设。</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1.巡河人员每人每天发放补贴，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20元/每人每天。2.为17个村（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社区）河段巡河人员，每天申请</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巡河补贴0.5万。3.按照河长制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工作要求，街道负责清理河道两</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岸的小堆垃圾及河岸整治。4.白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塔河段长约2.7千米，清理垃圾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及治理费用约1万元。2.白支排</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干河段长约7.2千米，清理垃圾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及治理费用约1.5万元3.沈抚运</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河河段长约22.5千米，清理垃圾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及治理费用约2.5万元。合计：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9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0021</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信访工作经费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1、确保积案化解率达到80%；结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合市信访局的融冰行动，确保案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件办结率达90%以上；2、继续推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动初案化解力度，确保全年初案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化解率达到90%以上；3、做好维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稳工作，做到第一时间发现问题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，发现情况及时报告，并形成信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访、责任主体部门联动机制，第</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一时间处理问题。</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1.重要节点维稳，车票、住宿、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租车，控访补助等2.日常维稳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3.用于解决疑难信访案件、困难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信访人救助、历史遗留问题信访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案件、信访突发事件处置等</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14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0022</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全市通办设备采购资金</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拟从2019年11月1日起有全社区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推广社区便民服务“全市通办”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工作。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30台信息采集一体机、30台台式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电脑、15台激光打印机、15台针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式打印机、4台自助办理终端设</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备</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5098"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0023</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征收回迁现场工作经费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白塔街道对辖区内的后毡匠村进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行棚户区改造，为征收工作人员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发放餐费及加班补助，为征收回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迁工作提供必要经费，做好征收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、回迁的后勤保障工作，确保征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收回迁工作顺利开展。切实改善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棚户区居民的居住条件和居住质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量；同时加快征收辖区内的其他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项目，促进辖区存量土地的有效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利用，节约宝贵的土地资源，利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于政府更好地规划、建设城市，</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为城市的进一步发展打下了良好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的基础。对毡匠村村屯进行棚户</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区改造及辖区内的其他项目进行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征收，涉及征收协议数量大及征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收资金多，委托审计公司对辖区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征收范围内的被征收单位（地上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物）拆迁补偿协议等档案资料进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行审核，并出具书面审核报告，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确保征收补偿费的确定程序合法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、客观、真实、合理。委托评估</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公司对辖区征收房屋及地上附着</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物以及拆迁企业进行资产评估，</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依法、依规、公平、公正的进行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拆迁补偿，切实维护国家、单位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（企业）、个人利益。</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1.征收棚改回迁经费：征收及棚</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改日常复印图纸费用、购买航拍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图费用、遗留组及整改租用仓库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租金和电费及看护费（两个仓库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约17万元）等日常相关费用，小</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计：20万元；2.派遣制人员加班</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费：派遣人员工资2900元，周末</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加班每日为260元，派遣人员共</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19人，节假日按照123天满勤计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算，加班费小计：62.16万元。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共计：62.16万元3.派遣制人员</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现场工作交通费及误餐费：14万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；4.征收项目复核费：毡匠村村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屯棚户区改造及其他项目征收，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街道财务部门雇佣复核公司审核</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材料，复核费=征收所需资金（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棚改4亿元+其他征收项目）×审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计费率，先期付款2万。5.征收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项目评估费：毡匠村村屯棚户区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改造及其他项目征收，街道财务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部门雇佣复核公司审核材料，复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核费=征收所需资金（棚改4亿元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+其他征收项目）×审计费率，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先期付款1.84万元。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619"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0024</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机动经费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该项资金主要用于突发及不可预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见情况、民生工程等问题的资金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处理突发事件及不可预见事件等</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的机动支出。</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0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0025</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白塔街道镇办企业老工人补助</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对老工人实施帮扶，保证老工人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的补助及时、顺畅发放。让老工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人感受到人文关怀，体现党委和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政府的温暖。</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老工人退休工资</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237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0026</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城市社区采暖费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保证社区有个良好的办公环境，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满足社区居民有一个温暖舒适的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活动场地。</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2019年城市社区公共用房采暖面</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积共10929.124平米，按照26元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/平米收费标准计算：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10929.124平米*26元≈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28.41571万元；2020年新配发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社区公共用房面积5980平米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*26≈15.5480元。即金石小镇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1600平米、信达万科城1400平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米、隆河谷1050平米、禧悦风华</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830平米、恒大盛京印象1100平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米：共计约28.42万元+15.55元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，约为44万元。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98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0027</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食品安全工作经费和建设国家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健康城市工作经费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按照中共沈阳市浑南区委办公室</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、浑南区人民政府办公室《关于</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落实食品安全党政同责的意见》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的通知要求，加大经费保障力度</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，全面加强食品安全工作，推动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食品安全整体形势持续稳定向好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，并在建设国家健康城工作期切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实满足日常监督、风险监督、科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普宣教、信息化建设等工作的进</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行。</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加强食品安全工作的日常监管、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风险监测、监督抽检、科普宣教</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、信息化建设等工作需要。建立</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健全国家健康城市工作档案。</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397"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0028</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营商环境</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全面打造营商环境，切实深入为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人民群众服务，围绕“马上办，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钉钉子”“不为不办找理由、只</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为办好想办法”“办事依法依规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、办事不用求人、办事便捷高效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”，提高办事大厅工作效率，满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足群众各项业务需求。</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白塔街道办事处各科室桌牌制作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，办公桌椅维修，各项便民服务</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设施业务、制度、办公宣传版面</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制作，办事大厅工作人员工装制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作等营商相关工作</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72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0029</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张桂琴医疗费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为张桂琴提供基本医疗保障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手术失败，医药费补助，予以生</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活补贴</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78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0030</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白塔街道冬季电采暖电费差额</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部分</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因白塔街道办公楼为电采暖供暖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设备，确保在冬季创造良好的办</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公环境，保障办公环境基本需要</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2020年11月-2021年3月冬季采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暖电费。锅炉300千瓦，每小时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300度电，300度*0.6元*12小时</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*30天*5个月=324000元。基本</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预算121.644.80元，项目预算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20万，取暖面积1583.7㎡折合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每平方米2.53元。办公楼面积</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1583.7平方米。</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78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0031</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办公楼物业费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是</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为所有工作人员提供全方位物业</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服务，为办事处工作的顺利开展</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提供了保障。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白塔街道办事处办公区办公楼面</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积3801.4平方米；直属队办公区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办公楼面积1583.7平方米。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2020年度办公楼物业费</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1326367.29元。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132.64</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132.64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2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0032</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白塔高新技术开发有限公司两</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名留守工作人员相关费用</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确保办两名留守人员在经济区处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理善后业务顺利开展</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留守工作人员，即樊景盛、肖艳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春二人2020年工资、保险费用。</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20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0033</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食堂燃气费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确保街道工作人员日常用餐。</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白塔街道食堂每月预计使用液化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气10罐，每罐40公斤，约每公斤</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6元，预计2020年费用为</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28800元。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2.88</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08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0034</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就失业管理系统基层网络改造</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费</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实现就业失业人员信息化管理，</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为其提供高效便捷的服务。</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街道每月缴纳网络费550元，</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550*12=6600元。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178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0035</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大棚房</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确保顺利完成大棚房整改工作。</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1、白塔街道上深村花卉市场政</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兴花卉园整改拆除项目（二标段</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）785816.08万元。2、白塔街</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道上深村花卉市场金兴花卉园整</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改拆除项目809271.8万元。3、</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11个标段的监理费用</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116938.89万元。4、预计将发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生的整改拆除费用和监理费用约</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28.8万。合计：200万元。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2376"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0036</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秸秆费用</w:t>
            </w:r>
          </w:p>
        </w:tc>
        <w:tc>
          <w:tcPr>
            <w:tcW w:w="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否</w:t>
            </w:r>
          </w:p>
        </w:tc>
        <w:tc>
          <w:tcPr>
            <w:tcW w:w="2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根据“关于2019年浑南区农作物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秸秆打捆离田及禁烧工作的会议</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纪要”完善2019年浑南区农作物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秸秆综合利用（秸秆打捆离田和</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秸秆残留物及荒草清运处理）工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作，由农业农村局协助各街道，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依据各街道统计上报的秸秆和荒</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草面积统一组织招标。由各街道</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自行签订合同，负责组织实施辖</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区内秸秆打捆离田和秸秆残留物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及荒草清运处理工作，确保秸秆</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及残留物100%离田。</w:t>
            </w:r>
          </w:p>
        </w:tc>
        <w:tc>
          <w:tcPr>
            <w:tcW w:w="1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秸秆打捆52万</w:t>
            </w:r>
          </w:p>
        </w:tc>
        <w:tc>
          <w:tcPr>
            <w:tcW w:w="13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w:t>
            </w:r>
          </w:p>
        </w:tc>
        <w:tc>
          <w:tcPr>
            <w:tcW w:w="1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tbl>
      <w:tblPr>
        <w:tblStyle w:val="4"/>
        <w:tblW w:w="14303" w:type="dxa"/>
        <w:tblInd w:w="0" w:type="dxa"/>
        <w:shd w:val="clear" w:color="auto" w:fill="auto"/>
        <w:tblLayout w:type="fixed"/>
        <w:tblCellMar>
          <w:top w:w="0" w:type="dxa"/>
          <w:left w:w="0" w:type="dxa"/>
          <w:bottom w:w="0" w:type="dxa"/>
          <w:right w:w="0" w:type="dxa"/>
        </w:tblCellMar>
      </w:tblPr>
      <w:tblGrid>
        <w:gridCol w:w="3835"/>
        <w:gridCol w:w="1786"/>
        <w:gridCol w:w="1468"/>
        <w:gridCol w:w="1551"/>
        <w:gridCol w:w="1509"/>
        <w:gridCol w:w="1426"/>
        <w:gridCol w:w="1371"/>
        <w:gridCol w:w="1357"/>
      </w:tblGrid>
      <w:tr>
        <w:tblPrEx>
          <w:shd w:val="clear" w:color="auto" w:fill="auto"/>
          <w:tblCellMar>
            <w:top w:w="0" w:type="dxa"/>
            <w:left w:w="0" w:type="dxa"/>
            <w:bottom w:w="0" w:type="dxa"/>
            <w:right w:w="0" w:type="dxa"/>
          </w:tblCellMar>
        </w:tblPrEx>
        <w:trPr>
          <w:trHeight w:val="389" w:hRule="atLeast"/>
        </w:trPr>
        <w:tc>
          <w:tcPr>
            <w:tcW w:w="383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178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6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5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2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2728"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部门公开表11</w:t>
            </w:r>
          </w:p>
        </w:tc>
      </w:tr>
      <w:tr>
        <w:tblPrEx>
          <w:tblCellMar>
            <w:top w:w="0" w:type="dxa"/>
            <w:left w:w="0" w:type="dxa"/>
            <w:bottom w:w="0" w:type="dxa"/>
            <w:right w:w="0" w:type="dxa"/>
          </w:tblCellMar>
        </w:tblPrEx>
        <w:trPr>
          <w:trHeight w:val="619" w:hRule="atLeast"/>
        </w:trPr>
        <w:tc>
          <w:tcPr>
            <w:tcW w:w="14303" w:type="dxa"/>
            <w:gridSpan w:val="8"/>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收入预算按单位分类汇总表</w:t>
            </w:r>
          </w:p>
        </w:tc>
      </w:tr>
      <w:tr>
        <w:tblPrEx>
          <w:tblCellMar>
            <w:top w:w="0" w:type="dxa"/>
            <w:left w:w="0" w:type="dxa"/>
            <w:bottom w:w="0" w:type="dxa"/>
            <w:right w:w="0" w:type="dxa"/>
          </w:tblCellMar>
        </w:tblPrEx>
        <w:trPr>
          <w:trHeight w:val="302" w:hRule="atLeast"/>
        </w:trPr>
        <w:tc>
          <w:tcPr>
            <w:tcW w:w="383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178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6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55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50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42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37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135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662" w:hRule="atLeast"/>
        </w:trPr>
        <w:tc>
          <w:tcPr>
            <w:tcW w:w="38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单位名称</w:t>
            </w:r>
          </w:p>
        </w:tc>
        <w:tc>
          <w:tcPr>
            <w:tcW w:w="17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1468"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kern w:val="0"/>
                <w:sz w:val="18"/>
                <w:szCs w:val="18"/>
                <w:u w:val="none"/>
                <w:lang w:val="en-US" w:eastAsia="zh-CN" w:bidi="ar"/>
              </w:rPr>
            </w:pPr>
            <w:r>
              <w:rPr>
                <w:rFonts w:hint="eastAsia" w:ascii="黑体" w:hAnsi="宋体" w:eastAsia="黑体" w:cs="黑体"/>
                <w:b/>
                <w:i w:val="0"/>
                <w:color w:val="000000"/>
                <w:kern w:val="0"/>
                <w:sz w:val="18"/>
                <w:szCs w:val="18"/>
                <w:u w:val="none"/>
                <w:lang w:val="en-US" w:eastAsia="zh-CN" w:bidi="ar"/>
              </w:rPr>
              <w:t>财政部门安排的预算拨款</w:t>
            </w:r>
          </w:p>
          <w:p>
            <w:pPr>
              <w:keepNext w:val="0"/>
              <w:keepLines w:val="0"/>
              <w:widowControl/>
              <w:suppressLineNumbers w:val="0"/>
              <w:jc w:val="both"/>
              <w:textAlignment w:val="center"/>
              <w:rPr>
                <w:rFonts w:hint="eastAsia" w:ascii="黑体" w:hAnsi="宋体" w:eastAsia="黑体" w:cs="黑体"/>
                <w:b/>
                <w:i w:val="0"/>
                <w:color w:val="000000"/>
                <w:sz w:val="18"/>
                <w:szCs w:val="18"/>
                <w:u w:val="none"/>
              </w:rPr>
            </w:pPr>
          </w:p>
        </w:tc>
        <w:tc>
          <w:tcPr>
            <w:tcW w:w="155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纳入专户管理的预算外资金安排的拨款</w:t>
            </w:r>
          </w:p>
        </w:tc>
        <w:tc>
          <w:tcPr>
            <w:tcW w:w="566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其他资金</w:t>
            </w:r>
          </w:p>
        </w:tc>
      </w:tr>
      <w:tr>
        <w:tblPrEx>
          <w:tblCellMar>
            <w:top w:w="0" w:type="dxa"/>
            <w:left w:w="0" w:type="dxa"/>
            <w:bottom w:w="0" w:type="dxa"/>
            <w:right w:w="0" w:type="dxa"/>
          </w:tblCellMar>
        </w:tblPrEx>
        <w:trPr>
          <w:trHeight w:val="979" w:hRule="atLeast"/>
        </w:trPr>
        <w:tc>
          <w:tcPr>
            <w:tcW w:w="38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20"/>
                <w:szCs w:val="20"/>
                <w:u w:val="none"/>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4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5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上级补助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财政结转</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资金</w:t>
            </w:r>
          </w:p>
        </w:tc>
        <w:tc>
          <w:tcPr>
            <w:tcW w:w="1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单位其他</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收入</w:t>
            </w:r>
          </w:p>
        </w:tc>
      </w:tr>
      <w:tr>
        <w:tblPrEx>
          <w:tblCellMar>
            <w:top w:w="0" w:type="dxa"/>
            <w:left w:w="0" w:type="dxa"/>
            <w:bottom w:w="0" w:type="dxa"/>
            <w:right w:w="0" w:type="dxa"/>
          </w:tblCellMar>
        </w:tblPrEx>
        <w:trPr>
          <w:trHeight w:val="389" w:hRule="atLeast"/>
        </w:trPr>
        <w:tc>
          <w:tcPr>
            <w:tcW w:w="3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1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5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389" w:hRule="atLeast"/>
        </w:trPr>
        <w:tc>
          <w:tcPr>
            <w:tcW w:w="3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w:t>
            </w:r>
          </w:p>
        </w:tc>
        <w:tc>
          <w:tcPr>
            <w:tcW w:w="17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15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1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tbl>
      <w:tblPr>
        <w:tblStyle w:val="4"/>
        <w:tblW w:w="13575" w:type="dxa"/>
        <w:tblInd w:w="0" w:type="dxa"/>
        <w:shd w:val="clear" w:color="auto" w:fill="auto"/>
        <w:tblLayout w:type="fixed"/>
        <w:tblCellMar>
          <w:top w:w="0" w:type="dxa"/>
          <w:left w:w="0" w:type="dxa"/>
          <w:bottom w:w="0" w:type="dxa"/>
          <w:right w:w="0" w:type="dxa"/>
        </w:tblCellMar>
      </w:tblPr>
      <w:tblGrid>
        <w:gridCol w:w="1140"/>
        <w:gridCol w:w="870"/>
        <w:gridCol w:w="690"/>
        <w:gridCol w:w="855"/>
        <w:gridCol w:w="885"/>
        <w:gridCol w:w="870"/>
        <w:gridCol w:w="765"/>
        <w:gridCol w:w="675"/>
        <w:gridCol w:w="855"/>
        <w:gridCol w:w="705"/>
        <w:gridCol w:w="705"/>
        <w:gridCol w:w="915"/>
        <w:gridCol w:w="765"/>
        <w:gridCol w:w="825"/>
        <w:gridCol w:w="645"/>
        <w:gridCol w:w="810"/>
        <w:gridCol w:w="600"/>
      </w:tblGrid>
      <w:tr>
        <w:tblPrEx>
          <w:shd w:val="clear" w:color="auto" w:fill="auto"/>
          <w:tblCellMar>
            <w:top w:w="0" w:type="dxa"/>
            <w:left w:w="0" w:type="dxa"/>
            <w:bottom w:w="0" w:type="dxa"/>
            <w:right w:w="0" w:type="dxa"/>
          </w:tblCellMar>
        </w:tblPrEx>
        <w:trPr>
          <w:trHeight w:val="840" w:hRule="atLeast"/>
        </w:trPr>
        <w:tc>
          <w:tcPr>
            <w:tcW w:w="114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b/>
                <w:i w:val="0"/>
                <w:color w:val="000000"/>
                <w:sz w:val="24"/>
                <w:szCs w:val="24"/>
                <w:u w:val="none"/>
              </w:rPr>
            </w:pPr>
            <w:r>
              <w:rPr>
                <w:rFonts w:hint="eastAsia" w:ascii="黑体" w:hAnsi="宋体" w:eastAsia="黑体" w:cs="黑体"/>
                <w:b/>
                <w:i w:val="0"/>
                <w:color w:val="000000"/>
                <w:kern w:val="0"/>
                <w:sz w:val="24"/>
                <w:szCs w:val="24"/>
                <w:u w:val="none"/>
                <w:lang w:val="en-US" w:eastAsia="zh-CN" w:bidi="ar"/>
              </w:rPr>
              <w:t xml:space="preserve"> </w:t>
            </w:r>
          </w:p>
        </w:tc>
        <w:tc>
          <w:tcPr>
            <w:tcW w:w="87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9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5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8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7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6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7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5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0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0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91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6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8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4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1410"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部门公开表12</w:t>
            </w:r>
          </w:p>
        </w:tc>
      </w:tr>
      <w:tr>
        <w:tblPrEx>
          <w:tblCellMar>
            <w:top w:w="0" w:type="dxa"/>
            <w:left w:w="0" w:type="dxa"/>
            <w:bottom w:w="0" w:type="dxa"/>
            <w:right w:w="0" w:type="dxa"/>
          </w:tblCellMar>
        </w:tblPrEx>
        <w:trPr>
          <w:trHeight w:val="840" w:hRule="atLeast"/>
        </w:trPr>
        <w:tc>
          <w:tcPr>
            <w:tcW w:w="13575" w:type="dxa"/>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36"/>
                <w:szCs w:val="36"/>
                <w:u w:val="none"/>
              </w:rPr>
            </w:pPr>
            <w:r>
              <w:rPr>
                <w:rFonts w:hint="eastAsia" w:ascii="黑体" w:hAnsi="宋体" w:eastAsia="黑体" w:cs="黑体"/>
                <w:b/>
                <w:i w:val="0"/>
                <w:color w:val="000000"/>
                <w:kern w:val="0"/>
                <w:sz w:val="36"/>
                <w:szCs w:val="36"/>
                <w:u w:val="none"/>
                <w:lang w:val="en-US" w:eastAsia="zh-CN" w:bidi="ar"/>
              </w:rPr>
              <w:t>支出预算按单位分类汇总表</w:t>
            </w:r>
          </w:p>
        </w:tc>
      </w:tr>
      <w:tr>
        <w:tblPrEx>
          <w:tblCellMar>
            <w:top w:w="0" w:type="dxa"/>
            <w:left w:w="0" w:type="dxa"/>
            <w:bottom w:w="0" w:type="dxa"/>
            <w:right w:w="0" w:type="dxa"/>
          </w:tblCellMar>
        </w:tblPrEx>
        <w:trPr>
          <w:trHeight w:val="840" w:hRule="atLeast"/>
        </w:trPr>
        <w:tc>
          <w:tcPr>
            <w:tcW w:w="114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预算单位:059001-白塔街道</w:t>
            </w:r>
          </w:p>
        </w:tc>
        <w:tc>
          <w:tcPr>
            <w:tcW w:w="87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9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5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8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7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6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7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5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0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70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91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76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64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 xml:space="preserve"> </w:t>
            </w:r>
          </w:p>
        </w:tc>
        <w:tc>
          <w:tcPr>
            <w:tcW w:w="8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60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840" w:hRule="atLeast"/>
        </w:trPr>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单位名称</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合计</w:t>
            </w:r>
          </w:p>
        </w:tc>
        <w:tc>
          <w:tcPr>
            <w:tcW w:w="33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基本支出</w:t>
            </w:r>
          </w:p>
        </w:tc>
        <w:tc>
          <w:tcPr>
            <w:tcW w:w="82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项目支出</w:t>
            </w:r>
          </w:p>
        </w:tc>
      </w:tr>
      <w:tr>
        <w:tblPrEx>
          <w:tblCellMar>
            <w:top w:w="0" w:type="dxa"/>
            <w:left w:w="0" w:type="dxa"/>
            <w:bottom w:w="0" w:type="dxa"/>
            <w:right w:w="0" w:type="dxa"/>
          </w:tblCellMar>
        </w:tblPrEx>
        <w:trPr>
          <w:trHeight w:val="1160" w:hRule="atLeast"/>
        </w:trPr>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b/>
                <w:i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工资福利支出</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商品和服务支出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对个人和家庭的补助</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工资福利支出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商品和服务支出</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对个人和家庭的补助</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债务利息支出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资本性支出</w:t>
            </w:r>
            <w:r>
              <w:rPr>
                <w:rFonts w:hint="eastAsia" w:ascii="黑体" w:hAnsi="宋体" w:eastAsia="黑体" w:cs="黑体"/>
                <w:b/>
                <w:i w:val="0"/>
                <w:color w:val="000000"/>
                <w:kern w:val="0"/>
                <w:sz w:val="20"/>
                <w:szCs w:val="20"/>
                <w:u w:val="none"/>
                <w:lang w:val="en-US" w:eastAsia="zh-CN" w:bidi="ar"/>
              </w:rPr>
              <w:br w:type="textWrapping"/>
            </w:r>
            <w:r>
              <w:rPr>
                <w:rFonts w:hint="eastAsia" w:ascii="黑体" w:hAnsi="宋体" w:eastAsia="黑体" w:cs="黑体"/>
                <w:b/>
                <w:i w:val="0"/>
                <w:color w:val="000000"/>
                <w:kern w:val="0"/>
                <w:sz w:val="20"/>
                <w:szCs w:val="20"/>
                <w:u w:val="none"/>
                <w:lang w:val="en-US" w:eastAsia="zh-CN" w:bidi="ar"/>
              </w:rPr>
              <w:t>（基本建设支出）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资本性支出</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对企业补助</w:t>
            </w:r>
            <w:r>
              <w:rPr>
                <w:rFonts w:hint="eastAsia" w:ascii="黑体" w:hAnsi="宋体" w:eastAsia="黑体" w:cs="黑体"/>
                <w:b/>
                <w:i w:val="0"/>
                <w:color w:val="000000"/>
                <w:kern w:val="0"/>
                <w:sz w:val="18"/>
                <w:szCs w:val="18"/>
                <w:u w:val="none"/>
                <w:lang w:val="en-US" w:eastAsia="zh-CN" w:bidi="ar"/>
              </w:rPr>
              <w:br w:type="textWrapping"/>
            </w:r>
            <w:r>
              <w:rPr>
                <w:rFonts w:hint="eastAsia" w:ascii="黑体" w:hAnsi="宋体" w:eastAsia="黑体" w:cs="黑体"/>
                <w:b/>
                <w:i w:val="0"/>
                <w:color w:val="000000"/>
                <w:kern w:val="0"/>
                <w:sz w:val="18"/>
                <w:szCs w:val="18"/>
                <w:u w:val="none"/>
                <w:lang w:val="en-US" w:eastAsia="zh-CN" w:bidi="ar"/>
              </w:rPr>
              <w:t>（基本建设）</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对外企补助</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对社会保障基金补助</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i w:val="0"/>
                <w:color w:val="000000"/>
                <w:sz w:val="18"/>
                <w:szCs w:val="18"/>
                <w:u w:val="none"/>
              </w:rPr>
            </w:pPr>
            <w:r>
              <w:rPr>
                <w:rFonts w:hint="eastAsia" w:ascii="黑体" w:hAnsi="宋体" w:eastAsia="黑体" w:cs="黑体"/>
                <w:b/>
                <w:i w:val="0"/>
                <w:color w:val="000000"/>
                <w:kern w:val="0"/>
                <w:sz w:val="18"/>
                <w:szCs w:val="18"/>
                <w:u w:val="none"/>
                <w:lang w:val="en-US" w:eastAsia="zh-CN" w:bidi="ar"/>
              </w:rPr>
              <w:t>其他支出</w:t>
            </w:r>
          </w:p>
        </w:tc>
      </w:tr>
      <w:tr>
        <w:tblPrEx>
          <w:tblCellMar>
            <w:top w:w="0" w:type="dxa"/>
            <w:left w:w="0" w:type="dxa"/>
            <w:bottom w:w="0" w:type="dxa"/>
            <w:right w:w="0" w:type="dxa"/>
          </w:tblCellMar>
        </w:tblPrEx>
        <w:trPr>
          <w:trHeight w:val="84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合计</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1,047.23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r>
        <w:tblPrEx>
          <w:tblCellMar>
            <w:top w:w="0" w:type="dxa"/>
            <w:left w:w="0" w:type="dxa"/>
            <w:bottom w:w="0" w:type="dxa"/>
            <w:right w:w="0" w:type="dxa"/>
          </w:tblCellMar>
        </w:tblPrEx>
        <w:trPr>
          <w:trHeight w:val="840" w:hRule="atLeast"/>
        </w:trPr>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白塔街道</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1,932.38</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881.15</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783.64</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88.03</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9.48</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1,051.23</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1,047.23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w:t>
            </w:r>
          </w:p>
        </w:tc>
      </w:tr>
    </w:tbl>
    <w:p>
      <w:pPr>
        <w:jc w:val="both"/>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第三部分</w:t>
      </w:r>
      <w:r>
        <w:rPr>
          <w:rFonts w:hint="eastAsia" w:ascii="宋体" w:hAnsi="宋体"/>
          <w:b/>
          <w:sz w:val="36"/>
          <w:szCs w:val="36"/>
          <w:lang w:eastAsia="zh-CN"/>
        </w:rPr>
        <w:t>白塔街道</w:t>
      </w:r>
      <w:r>
        <w:rPr>
          <w:rFonts w:hint="eastAsia" w:ascii="宋体" w:hAnsi="宋体"/>
          <w:b/>
          <w:sz w:val="36"/>
          <w:szCs w:val="36"/>
          <w:lang w:val="en-US" w:eastAsia="zh-CN"/>
        </w:rPr>
        <w:t>办事处2020年</w:t>
      </w:r>
      <w:r>
        <w:rPr>
          <w:rFonts w:hint="eastAsia" w:ascii="宋体" w:hAnsi="宋体"/>
          <w:b/>
          <w:sz w:val="36"/>
          <w:szCs w:val="36"/>
        </w:rPr>
        <w:t>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白塔</w:t>
      </w:r>
      <w:r>
        <w:rPr>
          <w:rFonts w:hint="eastAsia" w:ascii="黑体" w:hAnsi="黑体" w:eastAsia="黑体"/>
          <w:sz w:val="32"/>
          <w:szCs w:val="32"/>
          <w:lang w:val="en-US" w:eastAsia="zh-CN"/>
        </w:rPr>
        <w:t>街道2020</w:t>
      </w:r>
      <w:r>
        <w:rPr>
          <w:rFonts w:hint="eastAsia" w:ascii="黑体" w:hAnsi="黑体" w:eastAsia="黑体"/>
          <w:sz w:val="32"/>
          <w:szCs w:val="32"/>
        </w:rPr>
        <w:t>年收支预算的总体说明</w:t>
      </w:r>
    </w:p>
    <w:p>
      <w:pPr>
        <w:ind w:firstLine="660"/>
        <w:rPr>
          <w:rFonts w:hint="default" w:ascii="仿宋_GB2312" w:hAnsi="宋体" w:eastAsia="仿宋_GB2312"/>
          <w:sz w:val="32"/>
          <w:szCs w:val="32"/>
          <w:lang w:val="en-US" w:eastAsia="zh-CN"/>
        </w:rPr>
      </w:pPr>
      <w:r>
        <w:rPr>
          <w:rFonts w:hint="eastAsia" w:ascii="仿宋_GB2312" w:hAnsi="宋体" w:eastAsia="仿宋_GB2312"/>
          <w:sz w:val="32"/>
          <w:szCs w:val="32"/>
        </w:rPr>
        <w:t>按照综合预算的原则</w:t>
      </w:r>
      <w:r>
        <w:rPr>
          <w:rFonts w:hint="eastAsia" w:ascii="仿宋_GB2312" w:hAnsi="宋体" w:eastAsia="仿宋_GB2312"/>
          <w:sz w:val="32"/>
          <w:szCs w:val="32"/>
          <w:lang w:eastAsia="zh-CN"/>
        </w:rPr>
        <w:t>，白塔</w:t>
      </w:r>
      <w:r>
        <w:rPr>
          <w:rFonts w:hint="eastAsia" w:ascii="仿宋_GB2312" w:hAnsi="宋体" w:eastAsia="仿宋_GB2312"/>
          <w:sz w:val="32"/>
          <w:szCs w:val="32"/>
          <w:lang w:val="en-US" w:eastAsia="zh-CN"/>
        </w:rPr>
        <w:t>街道</w:t>
      </w:r>
      <w:r>
        <w:rPr>
          <w:rFonts w:hint="eastAsia" w:ascii="仿宋_GB2312" w:hAnsi="宋体" w:eastAsia="仿宋_GB2312"/>
          <w:sz w:val="32"/>
          <w:szCs w:val="32"/>
        </w:rPr>
        <w:t>所有收入和支出均纳入部门预算管理。收入包括：</w:t>
      </w:r>
      <w:r>
        <w:rPr>
          <w:rFonts w:hint="eastAsia" w:ascii="仿宋_GB2312" w:hAnsi="宋体" w:eastAsia="仿宋_GB2312"/>
          <w:sz w:val="32"/>
          <w:szCs w:val="32"/>
          <w:lang w:val="en-US" w:eastAsia="zh-CN"/>
        </w:rPr>
        <w:t>财政部门安排的预算拨款、纳入专户管理的预算外资金安排的拨款收入、上级补助、财政结转资金、单位其他收入；</w:t>
      </w:r>
      <w:r>
        <w:rPr>
          <w:rFonts w:hint="eastAsia" w:ascii="仿宋_GB2312" w:hAnsi="宋体" w:eastAsia="仿宋_GB2312"/>
          <w:sz w:val="32"/>
          <w:szCs w:val="32"/>
        </w:rPr>
        <w:t>支出包括：</w:t>
      </w:r>
      <w:r>
        <w:rPr>
          <w:rFonts w:hint="eastAsia" w:ascii="仿宋_GB2312" w:hAnsi="宋体" w:eastAsia="仿宋_GB2312"/>
          <w:sz w:val="32"/>
          <w:szCs w:val="32"/>
          <w:lang w:val="en-US" w:eastAsia="zh-CN"/>
        </w:rPr>
        <w:t>一般公共服务支出、国防支出、文化体育与传媒支出、社会保障和就业支出、医疗卫生与计划生育支出、城乡社区支出、农林水支出、住房保障支出</w:t>
      </w:r>
      <w:r>
        <w:rPr>
          <w:rFonts w:hint="eastAsia" w:ascii="仿宋_GB2312" w:hAnsi="宋体" w:eastAsia="仿宋_GB2312"/>
          <w:sz w:val="32"/>
          <w:szCs w:val="32"/>
        </w:rPr>
        <w:t>等。</w:t>
      </w:r>
      <w:r>
        <w:rPr>
          <w:rFonts w:hint="eastAsia" w:ascii="仿宋_GB2312" w:hAnsi="宋体" w:eastAsia="仿宋_GB2312"/>
          <w:sz w:val="32"/>
          <w:szCs w:val="32"/>
          <w:lang w:eastAsia="zh-CN"/>
        </w:rPr>
        <w:t>白塔</w:t>
      </w:r>
      <w:r>
        <w:rPr>
          <w:rFonts w:hint="eastAsia" w:ascii="仿宋_GB2312" w:hAnsi="宋体" w:eastAsia="仿宋_GB2312"/>
          <w:sz w:val="32"/>
          <w:szCs w:val="32"/>
          <w:lang w:val="en-US" w:eastAsia="zh-CN"/>
        </w:rPr>
        <w:t>街道2020</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共1932.38</w:t>
      </w:r>
      <w:r>
        <w:rPr>
          <w:rFonts w:hint="eastAsia" w:ascii="仿宋_GB2312" w:hAnsi="宋体" w:eastAsia="仿宋_GB2312"/>
          <w:sz w:val="32"/>
          <w:szCs w:val="32"/>
        </w:rPr>
        <w:t>万元</w:t>
      </w:r>
      <w:r>
        <w:rPr>
          <w:rFonts w:hint="eastAsia" w:ascii="仿宋_GB2312" w:hAnsi="宋体" w:eastAsia="仿宋_GB2312"/>
          <w:sz w:val="32"/>
          <w:szCs w:val="32"/>
          <w:lang w:eastAsia="zh-CN"/>
        </w:rPr>
        <w:t>，比</w:t>
      </w:r>
      <w:r>
        <w:rPr>
          <w:rFonts w:hint="eastAsia" w:ascii="仿宋_GB2312" w:hAnsi="宋体" w:eastAsia="仿宋_GB2312"/>
          <w:sz w:val="32"/>
          <w:szCs w:val="32"/>
          <w:lang w:val="en-US" w:eastAsia="zh-CN"/>
        </w:rPr>
        <w:t>2019年收支总预算共1973.19万元减少40.81万元，主要因为项目支出预算的减少。</w:t>
      </w:r>
    </w:p>
    <w:p>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白塔街道</w:t>
      </w:r>
      <w:r>
        <w:rPr>
          <w:rFonts w:hint="eastAsia" w:ascii="黑体" w:hAnsi="黑体" w:eastAsia="黑体"/>
          <w:sz w:val="32"/>
          <w:szCs w:val="32"/>
          <w:lang w:val="en-US" w:eastAsia="zh-CN"/>
        </w:rPr>
        <w:t>办事处</w:t>
      </w:r>
      <w:r>
        <w:rPr>
          <w:rFonts w:hint="eastAsia" w:ascii="黑体" w:hAnsi="黑体" w:eastAsia="黑体"/>
          <w:sz w:val="32"/>
          <w:szCs w:val="32"/>
          <w:lang w:eastAsia="zh-CN"/>
        </w:rPr>
        <w:t>2020</w:t>
      </w:r>
      <w:r>
        <w:rPr>
          <w:rFonts w:hint="eastAsia" w:ascii="黑体" w:hAnsi="黑体" w:eastAsia="黑体"/>
          <w:sz w:val="32"/>
          <w:szCs w:val="32"/>
        </w:rPr>
        <w:t>年“三公”经费预算情况说明</w:t>
      </w:r>
    </w:p>
    <w:p>
      <w:pPr>
        <w:widowControl/>
        <w:ind w:firstLine="645"/>
        <w:jc w:val="left"/>
        <w:rPr>
          <w:rFonts w:hint="eastAsia" w:ascii="仿宋" w:hAnsi="仿宋" w:eastAsia="仿宋" w:cs="仿宋"/>
          <w:b w:val="0"/>
          <w:bCs w:val="0"/>
          <w:color w:val="595858"/>
          <w:kern w:val="0"/>
          <w:sz w:val="32"/>
          <w:szCs w:val="32"/>
          <w:highlight w:val="none"/>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年一般公共预算“三公”经费预算数0万元，其中：因公出国（境）费0万元；公务接待费0万元；公务用车购置及运行费0万元。202</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年预算数</w:t>
      </w:r>
      <w:r>
        <w:rPr>
          <w:rFonts w:hint="eastAsia" w:ascii="仿宋_GB2312" w:hAnsi="宋体" w:eastAsia="仿宋_GB2312"/>
          <w:sz w:val="32"/>
          <w:szCs w:val="32"/>
          <w:highlight w:val="none"/>
          <w:lang w:eastAsia="zh-CN"/>
        </w:rPr>
        <w:t>与</w:t>
      </w:r>
      <w:r>
        <w:rPr>
          <w:rFonts w:hint="eastAsia" w:ascii="仿宋_GB2312" w:hAnsi="宋体" w:eastAsia="仿宋_GB2312"/>
          <w:sz w:val="32"/>
          <w:szCs w:val="32"/>
          <w:highlight w:val="none"/>
        </w:rPr>
        <w:t>20</w:t>
      </w:r>
      <w:r>
        <w:rPr>
          <w:rFonts w:hint="eastAsia" w:ascii="仿宋_GB2312" w:hAnsi="宋体" w:eastAsia="仿宋_GB2312"/>
          <w:sz w:val="32"/>
          <w:szCs w:val="32"/>
          <w:highlight w:val="none"/>
          <w:lang w:val="en-US" w:eastAsia="zh-CN"/>
        </w:rPr>
        <w:t>19</w:t>
      </w:r>
      <w:r>
        <w:rPr>
          <w:rFonts w:hint="eastAsia" w:ascii="仿宋_GB2312" w:hAnsi="宋体" w:eastAsia="仿宋_GB2312"/>
          <w:sz w:val="32"/>
          <w:szCs w:val="32"/>
          <w:highlight w:val="none"/>
        </w:rPr>
        <w:t>年预算数</w:t>
      </w:r>
      <w:r>
        <w:rPr>
          <w:rFonts w:hint="eastAsia" w:ascii="仿宋_GB2312" w:hAnsi="宋体" w:eastAsia="仿宋_GB2312"/>
          <w:sz w:val="32"/>
          <w:szCs w:val="32"/>
          <w:highlight w:val="none"/>
          <w:lang w:eastAsia="zh-CN"/>
        </w:rPr>
        <w:t>相同</w:t>
      </w:r>
      <w:r>
        <w:rPr>
          <w:rFonts w:hint="eastAsia" w:ascii="仿宋_GB2312" w:hAnsi="宋体" w:eastAsia="仿宋_GB2312"/>
          <w:sz w:val="32"/>
          <w:szCs w:val="32"/>
          <w:highlight w:val="none"/>
        </w:rPr>
        <w:t>。</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eastAsia="zh-CN"/>
        </w:rPr>
        <w:t>2020</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白塔街道办事处</w:t>
      </w:r>
      <w:r>
        <w:rPr>
          <w:rFonts w:hint="eastAsia" w:ascii="仿宋_GB2312" w:hAnsi="宋体" w:eastAsia="仿宋_GB2312"/>
          <w:sz w:val="32"/>
          <w:szCs w:val="32"/>
          <w:highlight w:val="none"/>
        </w:rPr>
        <w:t>的机关运行经费财政拨款预</w:t>
      </w:r>
      <w:r>
        <w:rPr>
          <w:rFonts w:hint="eastAsia" w:ascii="仿宋_GB2312" w:hAnsi="宋体" w:eastAsia="仿宋_GB2312"/>
          <w:sz w:val="32"/>
          <w:szCs w:val="32"/>
          <w:highlight w:val="none"/>
          <w:lang w:eastAsia="zh-CN"/>
        </w:rPr>
        <w:t>算</w:t>
      </w:r>
      <w:r>
        <w:rPr>
          <w:rFonts w:hint="eastAsia" w:ascii="仿宋_GB2312" w:hAnsi="宋体" w:eastAsia="仿宋_GB2312"/>
          <w:sz w:val="32"/>
          <w:szCs w:val="32"/>
          <w:highlight w:val="none"/>
          <w:lang w:val="en-US" w:eastAsia="zh-CN"/>
        </w:rPr>
        <w:t>88.03</w:t>
      </w:r>
      <w:r>
        <w:rPr>
          <w:rFonts w:hint="eastAsia" w:ascii="仿宋_GB2312" w:hAnsi="宋体" w:eastAsia="仿宋_GB2312"/>
          <w:sz w:val="32"/>
          <w:szCs w:val="32"/>
          <w:highlight w:val="none"/>
        </w:rPr>
        <w:t>万元，比</w:t>
      </w:r>
      <w:r>
        <w:rPr>
          <w:rFonts w:hint="eastAsia" w:ascii="仿宋_GB2312" w:hAnsi="宋体" w:eastAsia="仿宋_GB2312"/>
          <w:sz w:val="32"/>
          <w:szCs w:val="32"/>
          <w:highlight w:val="none"/>
          <w:lang w:eastAsia="zh-CN"/>
        </w:rPr>
        <w:t>2019</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val="en-US" w:eastAsia="zh-CN"/>
        </w:rPr>
        <w:t>89.55</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减少</w:t>
      </w:r>
      <w:r>
        <w:rPr>
          <w:rFonts w:hint="eastAsia" w:ascii="仿宋_GB2312" w:hAnsi="宋体" w:eastAsia="仿宋_GB2312"/>
          <w:sz w:val="32"/>
          <w:szCs w:val="32"/>
          <w:highlight w:val="none"/>
          <w:lang w:val="en-US" w:eastAsia="zh-CN"/>
        </w:rPr>
        <w:t>1.52万元，降低1.7%。</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w:t>
      </w:r>
      <w:r>
        <w:rPr>
          <w:rFonts w:hint="eastAsia" w:ascii="仿宋_GB2312" w:hAnsi="宋体" w:eastAsia="仿宋_GB2312"/>
          <w:sz w:val="32"/>
          <w:szCs w:val="32"/>
          <w:lang w:eastAsia="zh-CN"/>
        </w:rPr>
        <w:t>白塔街道</w:t>
      </w:r>
      <w:r>
        <w:rPr>
          <w:rFonts w:hint="eastAsia" w:ascii="仿宋_GB2312" w:hAnsi="宋体" w:eastAsia="仿宋_GB2312"/>
          <w:sz w:val="32"/>
          <w:szCs w:val="32"/>
          <w:lang w:val="en-US" w:eastAsia="zh-CN"/>
        </w:rPr>
        <w:t>办事处</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132.64</w:t>
      </w:r>
      <w:r>
        <w:rPr>
          <w:rFonts w:hint="eastAsia" w:ascii="仿宋_GB2312" w:hAnsi="宋体" w:eastAsia="仿宋_GB2312"/>
          <w:sz w:val="32"/>
          <w:szCs w:val="32"/>
        </w:rPr>
        <w:t>万元，其中：政府采购服务预算</w:t>
      </w:r>
      <w:r>
        <w:rPr>
          <w:rFonts w:hint="eastAsia" w:ascii="仿宋_GB2312" w:hAnsi="宋体" w:eastAsia="仿宋_GB2312"/>
          <w:sz w:val="32"/>
          <w:szCs w:val="32"/>
          <w:lang w:val="en-US" w:eastAsia="zh-CN"/>
        </w:rPr>
        <w:t>132.64</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2019</w:t>
      </w:r>
      <w:r>
        <w:rPr>
          <w:rFonts w:hint="eastAsia" w:ascii="仿宋_GB2312" w:hAnsi="宋体" w:eastAsia="仿宋_GB2312"/>
          <w:sz w:val="32"/>
          <w:szCs w:val="32"/>
        </w:rPr>
        <w:t>年底，</w:t>
      </w:r>
      <w:r>
        <w:rPr>
          <w:rFonts w:hint="eastAsia" w:ascii="仿宋_GB2312" w:hAnsi="宋体" w:eastAsia="仿宋_GB2312"/>
          <w:sz w:val="32"/>
          <w:szCs w:val="32"/>
          <w:lang w:eastAsia="zh-CN"/>
        </w:rPr>
        <w:t>白塔街道</w:t>
      </w:r>
      <w:r>
        <w:rPr>
          <w:rFonts w:hint="eastAsia" w:ascii="仿宋_GB2312" w:hAnsi="宋体" w:eastAsia="仿宋_GB2312"/>
          <w:sz w:val="32"/>
          <w:szCs w:val="32"/>
          <w:lang w:val="en-US" w:eastAsia="zh-CN"/>
        </w:rPr>
        <w:t>办事处</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辆。单位价值100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年部门预算没有安排车辆及价值100 万元以上大型设备购置。</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w:t>
      </w:r>
      <w:r>
        <w:rPr>
          <w:rFonts w:hint="eastAsia" w:ascii="仿宋_GB2312" w:hAnsi="宋体" w:eastAsia="仿宋_GB2312"/>
          <w:sz w:val="32"/>
          <w:szCs w:val="32"/>
          <w:lang w:eastAsia="zh-CN"/>
        </w:rPr>
        <w:t>白塔街道</w:t>
      </w:r>
      <w:r>
        <w:rPr>
          <w:rFonts w:hint="eastAsia" w:ascii="仿宋_GB2312" w:hAnsi="宋体" w:eastAsia="仿宋_GB2312"/>
          <w:sz w:val="32"/>
          <w:szCs w:val="32"/>
          <w:lang w:val="en-US" w:eastAsia="zh-CN"/>
        </w:rPr>
        <w:t>办事处</w:t>
      </w:r>
      <w:r>
        <w:rPr>
          <w:rFonts w:hint="eastAsia" w:ascii="仿宋_GB2312" w:hAnsi="宋体" w:eastAsia="仿宋_GB2312"/>
          <w:sz w:val="32"/>
          <w:szCs w:val="32"/>
        </w:rPr>
        <w:t>预算项目均实行绩效目标管理，涉及资金</w:t>
      </w:r>
      <w:r>
        <w:rPr>
          <w:rFonts w:hint="eastAsia" w:ascii="仿宋_GB2312" w:hAnsi="宋体" w:eastAsia="仿宋_GB2312"/>
          <w:sz w:val="32"/>
          <w:szCs w:val="32"/>
          <w:lang w:val="en-US" w:eastAsia="zh-CN"/>
        </w:rPr>
        <w:t>1051.23</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p>
    <w:p>
      <w:pPr>
        <w:ind w:firstLine="645"/>
        <w:rPr>
          <w:rFonts w:hint="eastAsia" w:ascii="仿宋_GB2312" w:hAnsi="宋体" w:eastAsia="仿宋_GB2312"/>
          <w:sz w:val="32"/>
          <w:szCs w:val="32"/>
        </w:rPr>
      </w:pPr>
    </w:p>
    <w:p>
      <w:pPr>
        <w:ind w:firstLine="645"/>
        <w:rPr>
          <w:rFonts w:hint="eastAsia" w:ascii="仿宋_GB2312" w:hAnsi="宋体" w:eastAsia="仿宋_GB2312"/>
          <w:sz w:val="32"/>
          <w:szCs w:val="32"/>
        </w:rPr>
      </w:pPr>
    </w:p>
    <w:p>
      <w:pPr>
        <w:ind w:firstLine="645"/>
        <w:rPr>
          <w:rFonts w:hint="eastAsia" w:ascii="仿宋_GB2312" w:hAnsi="宋体" w:eastAsia="仿宋_GB2312"/>
          <w:sz w:val="32"/>
          <w:szCs w:val="32"/>
        </w:rPr>
      </w:pPr>
    </w:p>
    <w:p>
      <w:pPr>
        <w:jc w:val="both"/>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第四部分名词解释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w:t>
      </w:r>
      <w:r>
        <w:rPr>
          <w:rFonts w:hint="eastAsia" w:ascii="仿宋_GB2312" w:eastAsia="仿宋_GB2312"/>
          <w:sz w:val="32"/>
          <w:szCs w:val="32"/>
          <w:lang w:eastAsia="zh-CN"/>
        </w:rPr>
        <w:t>，</w:t>
      </w:r>
      <w:r>
        <w:rPr>
          <w:rFonts w:hint="eastAsia" w:ascii="仿宋_GB2312" w:eastAsia="仿宋_GB2312"/>
          <w:sz w:val="32"/>
          <w:szCs w:val="32"/>
        </w:rPr>
        <w:t>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w:t>
      </w:r>
      <w:r>
        <w:rPr>
          <w:rFonts w:hint="eastAsia" w:ascii="仿宋_GB2312" w:eastAsia="仿宋_GB2312"/>
          <w:sz w:val="32"/>
          <w:szCs w:val="32"/>
          <w:lang w:eastAsia="zh-CN"/>
        </w:rPr>
        <w:t>，</w:t>
      </w:r>
      <w:r>
        <w:rPr>
          <w:rFonts w:hint="eastAsia" w:ascii="仿宋_GB2312" w:eastAsia="仿宋_GB2312"/>
          <w:sz w:val="32"/>
          <w:szCs w:val="32"/>
        </w:rPr>
        <w:t>未参加医疗保险的行政单位的公费医疗经费</w:t>
      </w:r>
      <w:r>
        <w:rPr>
          <w:rFonts w:hint="eastAsia" w:ascii="仿宋_GB2312" w:eastAsia="仿宋_GB2312"/>
          <w:sz w:val="32"/>
          <w:szCs w:val="32"/>
          <w:lang w:eastAsia="zh-CN"/>
        </w:rPr>
        <w:t>，</w:t>
      </w:r>
      <w:r>
        <w:rPr>
          <w:rFonts w:hint="eastAsia" w:ascii="仿宋_GB2312" w:eastAsia="仿宋_GB2312"/>
          <w:sz w:val="32"/>
          <w:szCs w:val="32"/>
        </w:rPr>
        <w:t>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w:t>
      </w:r>
      <w:r>
        <w:rPr>
          <w:rFonts w:hint="eastAsia" w:ascii="仿宋_GB2312" w:eastAsia="仿宋_GB2312"/>
          <w:sz w:val="32"/>
          <w:szCs w:val="32"/>
          <w:lang w:eastAsia="zh-CN"/>
        </w:rPr>
        <w:t>，</w:t>
      </w:r>
      <w:r>
        <w:rPr>
          <w:rFonts w:hint="eastAsia" w:ascii="仿宋_GB2312" w:eastAsia="仿宋_GB2312"/>
          <w:sz w:val="32"/>
          <w:szCs w:val="32"/>
        </w:rPr>
        <w:t>未参加医疗保险的事业单位的公费医疗经费</w:t>
      </w:r>
      <w:r>
        <w:rPr>
          <w:rFonts w:hint="eastAsia" w:ascii="仿宋_GB2312" w:eastAsia="仿宋_GB2312"/>
          <w:sz w:val="32"/>
          <w:szCs w:val="32"/>
          <w:lang w:eastAsia="zh-CN"/>
        </w:rPr>
        <w:t>，</w:t>
      </w:r>
      <w:r>
        <w:rPr>
          <w:rFonts w:hint="eastAsia" w:ascii="仿宋_GB2312" w:eastAsia="仿宋_GB2312"/>
          <w:sz w:val="32"/>
          <w:szCs w:val="32"/>
        </w:rPr>
        <w:t>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b/>
          <w:sz w:val="32"/>
          <w:szCs w:val="32"/>
          <w:lang w:eastAsia="zh-CN"/>
        </w:rPr>
        <w:t>”</w:t>
      </w:r>
      <w:r>
        <w:rPr>
          <w:rFonts w:hint="eastAsia" w:ascii="仿宋_GB2312" w:eastAsia="仿宋_GB2312"/>
          <w:b/>
          <w:sz w:val="32"/>
          <w:szCs w:val="32"/>
        </w:rPr>
        <w:t>：</w:t>
      </w:r>
      <w:r>
        <w:rPr>
          <w:rFonts w:hint="eastAsia" w:ascii="仿宋_GB2312" w:eastAsia="仿宋_GB2312"/>
          <w:sz w:val="32"/>
          <w:szCs w:val="32"/>
        </w:rPr>
        <w:t>指用财政拨款安排的因公出国（境）费、公务用车购置及运行费和公务接待费。其中</w:t>
      </w:r>
      <w:r>
        <w:rPr>
          <w:rFonts w:hint="eastAsia" w:ascii="仿宋_GB2312" w:eastAsia="仿宋_GB2312"/>
          <w:sz w:val="32"/>
          <w:szCs w:val="32"/>
          <w:lang w:eastAsia="zh-CN"/>
        </w:rPr>
        <w:t>，</w:t>
      </w:r>
      <w:r>
        <w:rPr>
          <w:rFonts w:hint="eastAsia" w:ascii="仿宋_GB2312" w:eastAsia="仿宋_GB2312"/>
          <w:sz w:val="32"/>
          <w:szCs w:val="32"/>
        </w:rPr>
        <w:t>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w:t>
      </w:r>
      <w:r>
        <w:rPr>
          <w:rFonts w:hint="eastAsia" w:ascii="仿宋_GB2312" w:eastAsia="仿宋_GB2312"/>
          <w:sz w:val="32"/>
          <w:szCs w:val="32"/>
          <w:lang w:eastAsia="zh-CN"/>
        </w:rPr>
        <w:t>，</w:t>
      </w:r>
      <w:r>
        <w:rPr>
          <w:rFonts w:hint="eastAsia" w:ascii="仿宋_GB2312"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00172A27"/>
    <w:rsid w:val="037A4AC6"/>
    <w:rsid w:val="037E0901"/>
    <w:rsid w:val="058E7DE3"/>
    <w:rsid w:val="08741BA0"/>
    <w:rsid w:val="08A44DFE"/>
    <w:rsid w:val="0ACE264E"/>
    <w:rsid w:val="0AF2797D"/>
    <w:rsid w:val="0BA631E6"/>
    <w:rsid w:val="0E0A65EB"/>
    <w:rsid w:val="0EC41276"/>
    <w:rsid w:val="0FC7666B"/>
    <w:rsid w:val="11CC1F6F"/>
    <w:rsid w:val="13875420"/>
    <w:rsid w:val="13F42772"/>
    <w:rsid w:val="16A2561C"/>
    <w:rsid w:val="1A7B2B41"/>
    <w:rsid w:val="1C912389"/>
    <w:rsid w:val="22D537E8"/>
    <w:rsid w:val="259D3034"/>
    <w:rsid w:val="26363F2B"/>
    <w:rsid w:val="2773740C"/>
    <w:rsid w:val="277E7557"/>
    <w:rsid w:val="27AD3BB1"/>
    <w:rsid w:val="28BE5D89"/>
    <w:rsid w:val="28C64332"/>
    <w:rsid w:val="2DAA0D4E"/>
    <w:rsid w:val="30C567C2"/>
    <w:rsid w:val="34CC5F3A"/>
    <w:rsid w:val="35C23FD6"/>
    <w:rsid w:val="374C2BA2"/>
    <w:rsid w:val="3F3E447B"/>
    <w:rsid w:val="45B24CE3"/>
    <w:rsid w:val="474F70F2"/>
    <w:rsid w:val="4A612DF5"/>
    <w:rsid w:val="4A616D3D"/>
    <w:rsid w:val="4BCA4FB7"/>
    <w:rsid w:val="4FDE118A"/>
    <w:rsid w:val="51B44433"/>
    <w:rsid w:val="57885B09"/>
    <w:rsid w:val="589E2E7B"/>
    <w:rsid w:val="59355572"/>
    <w:rsid w:val="5C4F5A3F"/>
    <w:rsid w:val="5D7E7C36"/>
    <w:rsid w:val="5E973E29"/>
    <w:rsid w:val="60AE3918"/>
    <w:rsid w:val="62CD253E"/>
    <w:rsid w:val="677F7472"/>
    <w:rsid w:val="67E86623"/>
    <w:rsid w:val="691331E1"/>
    <w:rsid w:val="69340425"/>
    <w:rsid w:val="6F843054"/>
    <w:rsid w:val="7207069E"/>
    <w:rsid w:val="74A44B49"/>
    <w:rsid w:val="75B43CAC"/>
    <w:rsid w:val="77505961"/>
    <w:rsid w:val="79343BBA"/>
    <w:rsid w:val="79BE52AF"/>
    <w:rsid w:val="7AAC5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2019-01-25T01:47:00Z</dcterms:created>
  <dc:creator>红阳</dc:creator>
  <cp:lastModifiedBy>杨洋</cp:lastModifiedBy>
  <cp:lastPrinted>2019-01-28T02:52:00Z</cp:lastPrinted>
  <dcterms:modified xsi:type="dcterms:W3CDTF">2024-01-24T01:59:25Z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0115CB0DAB2440EB8F47C52843378AC6</vt:lpwstr>
  </property>
</Properties>
</file>