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
    <w:p/>
    <w:p>
      <w:bookmarkStart w:id="1" w:name="_GoBack"/>
      <w:bookmarkEnd w:id="1"/>
    </w:p>
    <w:p/>
    <w:p/>
    <w:p/>
    <w:p/>
    <w:p/>
    <w:tbl>
      <w:tblPr>
        <w:tblStyle w:val="4"/>
        <w:tblW w:w="8140" w:type="dxa"/>
        <w:tblCellSpacing w:w="0" w:type="dxa"/>
        <w:tblInd w:w="0" w:type="dxa"/>
        <w:tblLayout w:type="fixed"/>
        <w:tblCellMar>
          <w:top w:w="0" w:type="dxa"/>
          <w:left w:w="0" w:type="dxa"/>
          <w:bottom w:w="0" w:type="dxa"/>
          <w:right w:w="0" w:type="dxa"/>
        </w:tblCellMar>
      </w:tblPr>
      <w:tblGrid>
        <w:gridCol w:w="8140"/>
      </w:tblGrid>
      <w:tr>
        <w:tblPrEx>
          <w:tblCellMar>
            <w:top w:w="0" w:type="dxa"/>
            <w:left w:w="0" w:type="dxa"/>
            <w:bottom w:w="0" w:type="dxa"/>
            <w:right w:w="0" w:type="dxa"/>
          </w:tblCellMar>
        </w:tblPrEx>
        <w:trPr>
          <w:trHeight w:val="750" w:hRule="atLeast"/>
          <w:tblCellSpacing w:w="0" w:type="dxa"/>
        </w:trPr>
        <w:tc>
          <w:tcPr>
            <w:tcW w:w="8140" w:type="dxa"/>
            <w:shd w:val="clear" w:color="auto" w:fill="FFFFFF"/>
            <w:vAlign w:val="center"/>
          </w:tcPr>
          <w:p>
            <w:pPr>
              <w:widowControl/>
              <w:spacing w:line="450" w:lineRule="atLeast"/>
              <w:jc w:val="center"/>
              <w:rPr>
                <w:rFonts w:ascii="黑体" w:hAnsi="黑体" w:eastAsia="黑体" w:cs="宋体"/>
                <w:kern w:val="0"/>
                <w:sz w:val="42"/>
              </w:rPr>
            </w:pPr>
            <w:r>
              <w:rPr>
                <w:rFonts w:hint="eastAsia" w:ascii="黑体" w:hAnsi="黑体" w:eastAsia="黑体" w:cs="宋体"/>
                <w:kern w:val="0"/>
                <w:sz w:val="42"/>
              </w:rPr>
              <w:t>沈阳市浑南区城市更新局</w:t>
            </w:r>
          </w:p>
          <w:p>
            <w:pPr>
              <w:widowControl/>
              <w:spacing w:line="450" w:lineRule="atLeast"/>
              <w:jc w:val="center"/>
              <w:rPr>
                <w:rFonts w:ascii="黑体" w:hAnsi="黑体" w:eastAsia="黑体" w:cs="宋体"/>
                <w:kern w:val="0"/>
                <w:sz w:val="42"/>
              </w:rPr>
            </w:pPr>
            <w:r>
              <w:rPr>
                <w:rFonts w:ascii="黑体" w:hAnsi="黑体" w:eastAsia="黑体" w:cs="宋体"/>
                <w:kern w:val="0"/>
                <w:sz w:val="42"/>
              </w:rPr>
              <w:t>2020</w:t>
            </w:r>
            <w:r>
              <w:rPr>
                <w:rFonts w:hint="eastAsia" w:ascii="黑体" w:hAnsi="黑体" w:eastAsia="黑体" w:cs="宋体"/>
                <w:kern w:val="0"/>
                <w:sz w:val="42"/>
              </w:rPr>
              <w:t>年部门预算</w:t>
            </w:r>
          </w:p>
          <w:p>
            <w:pPr>
              <w:widowControl/>
              <w:spacing w:line="450" w:lineRule="atLeast"/>
              <w:jc w:val="center"/>
              <w:rPr>
                <w:rFonts w:ascii="宋体" w:cs="宋体"/>
                <w:kern w:val="0"/>
                <w:szCs w:val="21"/>
              </w:rPr>
            </w:pPr>
            <w:r>
              <w:rPr>
                <w:rFonts w:hint="eastAsia" w:ascii="黑体" w:hAnsi="黑体" w:eastAsia="黑体" w:cs="宋体"/>
                <w:kern w:val="0"/>
                <w:sz w:val="42"/>
              </w:rPr>
              <w:t>（含“三公”经费预算）</w:t>
            </w:r>
          </w:p>
        </w:tc>
      </w:tr>
      <w:tr>
        <w:tblPrEx>
          <w:tblCellMar>
            <w:top w:w="0" w:type="dxa"/>
            <w:left w:w="0" w:type="dxa"/>
            <w:bottom w:w="0" w:type="dxa"/>
            <w:right w:w="0" w:type="dxa"/>
          </w:tblCellMar>
        </w:tblPrEx>
        <w:trPr>
          <w:tblCellSpacing w:w="0" w:type="dxa"/>
        </w:trPr>
        <w:tc>
          <w:tcPr>
            <w:tcW w:w="8140" w:type="dxa"/>
            <w:shd w:val="clear" w:color="auto" w:fill="FFFFFF"/>
          </w:tcPr>
          <w:p>
            <w:pPr>
              <w:widowControl/>
              <w:spacing w:line="450" w:lineRule="atLeast"/>
              <w:rPr>
                <w:rFonts w:ascii="宋体" w:cs="宋体"/>
                <w:color w:val="000000"/>
                <w:kern w:val="0"/>
                <w:szCs w:val="21"/>
              </w:rPr>
            </w:pPr>
          </w:p>
        </w:tc>
      </w:tr>
      <w:tr>
        <w:tblPrEx>
          <w:tblCellMar>
            <w:top w:w="0" w:type="dxa"/>
            <w:left w:w="0" w:type="dxa"/>
            <w:bottom w:w="0" w:type="dxa"/>
            <w:right w:w="0" w:type="dxa"/>
          </w:tblCellMar>
        </w:tblPrEx>
        <w:trPr>
          <w:tblCellSpacing w:w="0" w:type="dxa"/>
        </w:trPr>
        <w:tc>
          <w:tcPr>
            <w:tcW w:w="8140" w:type="dxa"/>
            <w:shd w:val="clear" w:color="auto" w:fill="FFFFFF"/>
          </w:tcPr>
          <w:p/>
          <w:p/>
          <w:p/>
          <w:p/>
          <w:p/>
          <w:p/>
          <w:p/>
          <w:p/>
          <w:p/>
          <w:p/>
          <w:p/>
          <w:p/>
          <w:p/>
          <w:p/>
          <w:p/>
          <w:p/>
          <w:p/>
          <w:p/>
          <w:p/>
          <w:p/>
          <w:p/>
          <w:p/>
          <w:tbl>
            <w:tblPr>
              <w:tblStyle w:val="4"/>
              <w:tblW w:w="7733" w:type="dxa"/>
              <w:tblCellSpacing w:w="0" w:type="dxa"/>
              <w:tblInd w:w="0" w:type="dxa"/>
              <w:tblLayout w:type="fixed"/>
              <w:tblCellMar>
                <w:top w:w="0" w:type="dxa"/>
                <w:left w:w="0" w:type="dxa"/>
                <w:bottom w:w="0" w:type="dxa"/>
                <w:right w:w="0" w:type="dxa"/>
              </w:tblCellMar>
            </w:tblPr>
            <w:tblGrid>
              <w:gridCol w:w="7733"/>
            </w:tblGrid>
            <w:tr>
              <w:tblPrEx>
                <w:tblCellMar>
                  <w:top w:w="0" w:type="dxa"/>
                  <w:left w:w="0" w:type="dxa"/>
                  <w:bottom w:w="0" w:type="dxa"/>
                  <w:right w:w="0" w:type="dxa"/>
                </w:tblCellMar>
              </w:tblPrEx>
              <w:trPr>
                <w:tblCellSpacing w:w="0" w:type="dxa"/>
              </w:trPr>
              <w:tc>
                <w:tcPr>
                  <w:tcW w:w="7733" w:type="dxa"/>
                  <w:vAlign w:val="center"/>
                </w:tcPr>
                <w:p>
                  <w:pPr>
                    <w:jc w:val="center"/>
                    <w:rPr>
                      <w:b/>
                      <w:sz w:val="44"/>
                      <w:szCs w:val="44"/>
                    </w:rPr>
                  </w:pPr>
                  <w:r>
                    <w:rPr>
                      <w:rFonts w:hint="eastAsia"/>
                      <w:b/>
                      <w:sz w:val="44"/>
                      <w:szCs w:val="44"/>
                    </w:rPr>
                    <w:t>目</w:t>
                  </w:r>
                  <w:r>
                    <w:rPr>
                      <w:b/>
                      <w:sz w:val="44"/>
                      <w:szCs w:val="44"/>
                    </w:rPr>
                    <w:t>    </w:t>
                  </w:r>
                  <w:r>
                    <w:rPr>
                      <w:rFonts w:hint="eastAsia"/>
                      <w:b/>
                      <w:sz w:val="44"/>
                      <w:szCs w:val="44"/>
                    </w:rPr>
                    <w:t>录</w:t>
                  </w:r>
                </w:p>
                <w:p>
                  <w:pPr>
                    <w:rPr>
                      <w:b/>
                      <w:sz w:val="44"/>
                      <w:szCs w:val="44"/>
                    </w:rPr>
                  </w:pPr>
                </w:p>
                <w:p>
                  <w:pPr>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w:t>
                  </w:r>
                  <w:r>
                    <w:rPr>
                      <w:rFonts w:hint="eastAsia" w:ascii="黑体" w:hAnsi="黑体" w:eastAsia="黑体"/>
                      <w:sz w:val="32"/>
                      <w:szCs w:val="32"/>
                    </w:rPr>
                    <w:t>沈阳市浑南区城市更新局概况</w:t>
                  </w:r>
                </w:p>
                <w:p>
                  <w:pPr>
                    <w:numPr>
                      <w:ilvl w:val="0"/>
                      <w:numId w:val="1"/>
                    </w:numPr>
                    <w:tabs>
                      <w:tab w:val="left" w:pos="720"/>
                    </w:tabs>
                    <w:ind w:left="720" w:hanging="720"/>
                    <w:rPr>
                      <w:rFonts w:ascii="仿宋_GB2312" w:eastAsia="仿宋_GB2312"/>
                      <w:sz w:val="32"/>
                      <w:szCs w:val="32"/>
                    </w:rPr>
                  </w:pPr>
                  <w:r>
                    <w:rPr>
                      <w:rFonts w:hint="eastAsia" w:ascii="仿宋_GB2312" w:eastAsia="仿宋_GB2312"/>
                      <w:sz w:val="32"/>
                      <w:szCs w:val="32"/>
                    </w:rPr>
                    <w:t>主要职责</w:t>
                  </w:r>
                </w:p>
                <w:p>
                  <w:pPr>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  </w:t>
                  </w:r>
                  <w:r>
                    <w:rPr>
                      <w:rFonts w:hint="eastAsia" w:ascii="仿宋_GB2312" w:eastAsia="仿宋_GB2312"/>
                      <w:sz w:val="32"/>
                      <w:szCs w:val="32"/>
                    </w:rPr>
                    <w:t>部门预算单位构成</w:t>
                  </w:r>
                </w:p>
                <w:p>
                  <w:pPr>
                    <w:ind w:left="31680" w:hanging="1920" w:hangingChars="600"/>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沈阳市浑南区城市更新局</w:t>
                  </w:r>
                  <w:r>
                    <w:rPr>
                      <w:rFonts w:ascii="黑体" w:hAnsi="黑体" w:eastAsia="黑体"/>
                      <w:sz w:val="32"/>
                      <w:szCs w:val="32"/>
                    </w:rPr>
                    <w:t>2020</w:t>
                  </w:r>
                  <w:r>
                    <w:rPr>
                      <w:rFonts w:hint="eastAsia" w:ascii="黑体" w:hAnsi="黑体" w:eastAsia="黑体"/>
                      <w:sz w:val="32"/>
                      <w:szCs w:val="32"/>
                    </w:rPr>
                    <w:t>年部门预算公开表</w:t>
                  </w:r>
                </w:p>
                <w:p>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1.</w:t>
                  </w:r>
                  <w:r>
                    <w:rPr>
                      <w:rFonts w:ascii="仿宋" w:hAnsi="仿宋" w:eastAsia="仿宋"/>
                    </w:rPr>
                    <w:t xml:space="preserve"> </w:t>
                  </w:r>
                  <w:r>
                    <w:rPr>
                      <w:rFonts w:hint="eastAsia" w:ascii="仿宋" w:hAnsi="仿宋" w:eastAsia="仿宋"/>
                      <w:sz w:val="32"/>
                      <w:szCs w:val="32"/>
                    </w:rPr>
                    <w:t>部门收支总表</w:t>
                  </w:r>
                </w:p>
                <w:p>
                  <w:pPr>
                    <w:rPr>
                      <w:rFonts w:hint="eastAsia" w:ascii="仿宋" w:hAnsi="仿宋" w:eastAsia="仿宋" w:cs="仿宋"/>
                      <w:sz w:val="32"/>
                      <w:szCs w:val="32"/>
                    </w:rPr>
                  </w:pPr>
                  <w:r>
                    <w:rPr>
                      <w:rFonts w:hint="eastAsia" w:ascii="仿宋" w:hAnsi="仿宋" w:eastAsia="仿宋"/>
                      <w:sz w:val="32"/>
                      <w:szCs w:val="32"/>
                    </w:rPr>
                    <w:t>表</w:t>
                  </w:r>
                  <w:r>
                    <w:rPr>
                      <w:rFonts w:ascii="仿宋" w:hAnsi="仿宋" w:eastAsia="仿宋"/>
                      <w:sz w:val="32"/>
                      <w:szCs w:val="32"/>
                    </w:rPr>
                    <w:t>2.</w:t>
                  </w:r>
                  <w:r>
                    <w:rPr>
                      <w:rFonts w:ascii="仿宋" w:hAnsi="仿宋" w:eastAsia="仿宋"/>
                    </w:rPr>
                    <w:t xml:space="preserve"> </w:t>
                  </w:r>
                  <w:r>
                    <w:rPr>
                      <w:rFonts w:hint="eastAsia" w:ascii="仿宋" w:hAnsi="仿宋" w:eastAsia="仿宋" w:cs="仿宋"/>
                      <w:sz w:val="32"/>
                      <w:szCs w:val="32"/>
                    </w:rPr>
                    <w:t>部门收入总表</w:t>
                  </w:r>
                </w:p>
                <w:p>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3.</w:t>
                  </w:r>
                  <w:r>
                    <w:rPr>
                      <w:rFonts w:ascii="仿宋" w:hAnsi="仿宋" w:eastAsia="仿宋"/>
                    </w:rPr>
                    <w:t xml:space="preserve"> </w:t>
                  </w:r>
                  <w:r>
                    <w:rPr>
                      <w:rFonts w:hint="eastAsia" w:ascii="仿宋" w:hAnsi="仿宋" w:eastAsia="仿宋"/>
                      <w:sz w:val="32"/>
                      <w:szCs w:val="32"/>
                    </w:rPr>
                    <w:t>部门支出总表</w:t>
                  </w:r>
                </w:p>
                <w:p>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4.</w:t>
                  </w:r>
                  <w:r>
                    <w:rPr>
                      <w:rFonts w:ascii="仿宋" w:hAnsi="仿宋" w:eastAsia="仿宋"/>
                    </w:rPr>
                    <w:t xml:space="preserve"> </w:t>
                  </w:r>
                  <w:r>
                    <w:rPr>
                      <w:rFonts w:hint="eastAsia" w:ascii="仿宋" w:hAnsi="仿宋" w:eastAsia="仿宋"/>
                      <w:sz w:val="32"/>
                      <w:szCs w:val="32"/>
                    </w:rPr>
                    <w:t>财政拨款收支总表</w:t>
                  </w:r>
                </w:p>
                <w:p>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5.</w:t>
                  </w:r>
                  <w:r>
                    <w:rPr>
                      <w:rFonts w:ascii="仿宋" w:hAnsi="仿宋" w:eastAsia="仿宋"/>
                    </w:rPr>
                    <w:t xml:space="preserve"> </w:t>
                  </w:r>
                  <w:r>
                    <w:rPr>
                      <w:rFonts w:hint="eastAsia" w:ascii="仿宋" w:hAnsi="仿宋" w:eastAsia="仿宋"/>
                      <w:sz w:val="32"/>
                      <w:szCs w:val="32"/>
                    </w:rPr>
                    <w:t>一般公共预算支出表</w:t>
                  </w:r>
                </w:p>
                <w:p>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6.</w:t>
                  </w:r>
                  <w:r>
                    <w:rPr>
                      <w:rFonts w:ascii="仿宋" w:hAnsi="仿宋" w:eastAsia="仿宋"/>
                    </w:rPr>
                    <w:t xml:space="preserve"> </w:t>
                  </w:r>
                  <w:r>
                    <w:rPr>
                      <w:rFonts w:hint="eastAsia" w:ascii="仿宋" w:hAnsi="仿宋" w:eastAsia="仿宋"/>
                      <w:sz w:val="32"/>
                      <w:szCs w:val="32"/>
                    </w:rPr>
                    <w:t>预算内财力支出预算表</w:t>
                  </w:r>
                </w:p>
                <w:p>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7.</w:t>
                  </w:r>
                  <w:r>
                    <w:rPr>
                      <w:rFonts w:ascii="仿宋" w:hAnsi="仿宋" w:eastAsia="仿宋"/>
                    </w:rPr>
                    <w:t xml:space="preserve"> </w:t>
                  </w:r>
                  <w:r>
                    <w:rPr>
                      <w:rFonts w:hint="eastAsia" w:ascii="仿宋" w:hAnsi="仿宋" w:eastAsia="仿宋"/>
                      <w:sz w:val="32"/>
                      <w:szCs w:val="32"/>
                    </w:rPr>
                    <w:t>一般公共预算基本支出表</w:t>
                  </w:r>
                </w:p>
                <w:p>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8.</w:t>
                  </w:r>
                  <w:r>
                    <w:rPr>
                      <w:rFonts w:ascii="仿宋" w:hAnsi="仿宋" w:eastAsia="仿宋"/>
                    </w:rPr>
                    <w:t xml:space="preserve"> </w:t>
                  </w:r>
                  <w:r>
                    <w:rPr>
                      <w:rFonts w:hint="eastAsia" w:ascii="仿宋" w:hAnsi="仿宋" w:eastAsia="仿宋"/>
                      <w:sz w:val="32"/>
                      <w:szCs w:val="32"/>
                    </w:rPr>
                    <w:t>政府性基金预算支出表</w:t>
                  </w:r>
                </w:p>
                <w:p>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9.</w:t>
                  </w:r>
                  <w:r>
                    <w:rPr>
                      <w:rFonts w:ascii="仿宋" w:hAnsi="仿宋" w:eastAsia="仿宋"/>
                    </w:rPr>
                    <w:t xml:space="preserve"> </w:t>
                  </w:r>
                  <w:r>
                    <w:rPr>
                      <w:rFonts w:hint="eastAsia" w:ascii="仿宋" w:hAnsi="仿宋" w:eastAsia="仿宋"/>
                      <w:sz w:val="32"/>
                      <w:szCs w:val="32"/>
                    </w:rPr>
                    <w:t>财政拨款“三公经费”情况对比表</w:t>
                  </w:r>
                </w:p>
                <w:p>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10.</w:t>
                  </w:r>
                  <w:r>
                    <w:rPr>
                      <w:rFonts w:ascii="仿宋" w:hAnsi="仿宋" w:eastAsia="仿宋"/>
                    </w:rPr>
                    <w:t xml:space="preserve"> </w:t>
                  </w:r>
                  <w:r>
                    <w:rPr>
                      <w:rFonts w:ascii="仿宋" w:hAnsi="仿宋" w:eastAsia="仿宋" w:cs="仿宋"/>
                      <w:sz w:val="32"/>
                      <w:szCs w:val="32"/>
                    </w:rPr>
                    <w:t>2020</w:t>
                  </w:r>
                  <w:r>
                    <w:rPr>
                      <w:rFonts w:hint="eastAsia" w:ascii="仿宋" w:hAnsi="仿宋" w:eastAsia="仿宋" w:cs="仿宋"/>
                      <w:sz w:val="32"/>
                      <w:szCs w:val="32"/>
                    </w:rPr>
                    <w:t>年部门</w:t>
                  </w:r>
                  <w:r>
                    <w:rPr>
                      <w:rFonts w:hint="eastAsia" w:ascii="仿宋" w:hAnsi="仿宋" w:eastAsia="仿宋"/>
                      <w:sz w:val="32"/>
                      <w:szCs w:val="32"/>
                    </w:rPr>
                    <w:t>项目支出表</w:t>
                  </w:r>
                </w:p>
                <w:p>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11.</w:t>
                  </w:r>
                  <w:r>
                    <w:rPr>
                      <w:rFonts w:ascii="仿宋" w:hAnsi="仿宋" w:eastAsia="仿宋"/>
                    </w:rPr>
                    <w:t xml:space="preserve"> </w:t>
                  </w:r>
                  <w:r>
                    <w:rPr>
                      <w:rFonts w:hint="eastAsia" w:ascii="仿宋" w:hAnsi="仿宋" w:eastAsia="仿宋"/>
                      <w:sz w:val="32"/>
                      <w:szCs w:val="32"/>
                    </w:rPr>
                    <w:t>收入预算按单位分类汇总表</w:t>
                  </w:r>
                </w:p>
                <w:p>
                  <w:pPr>
                    <w:ind w:left="31680" w:hanging="1920" w:hangingChars="600"/>
                    <w:rPr>
                      <w:rFonts w:ascii="黑体" w:hAnsi="黑体" w:eastAsia="黑体"/>
                      <w:sz w:val="32"/>
                      <w:szCs w:val="32"/>
                    </w:rPr>
                  </w:pPr>
                  <w:r>
                    <w:rPr>
                      <w:rFonts w:hint="eastAsia" w:ascii="仿宋" w:hAnsi="仿宋" w:eastAsia="仿宋"/>
                      <w:sz w:val="32"/>
                      <w:szCs w:val="32"/>
                    </w:rPr>
                    <w:t>表</w:t>
                  </w:r>
                  <w:r>
                    <w:rPr>
                      <w:rFonts w:ascii="仿宋" w:hAnsi="仿宋" w:eastAsia="仿宋"/>
                      <w:sz w:val="32"/>
                      <w:szCs w:val="32"/>
                    </w:rPr>
                    <w:t>12.</w:t>
                  </w:r>
                  <w:r>
                    <w:rPr>
                      <w:rFonts w:ascii="仿宋" w:hAnsi="仿宋" w:eastAsia="仿宋"/>
                    </w:rPr>
                    <w:t xml:space="preserve"> </w:t>
                  </w:r>
                  <w:r>
                    <w:rPr>
                      <w:rFonts w:hint="eastAsia" w:ascii="仿宋" w:hAnsi="仿宋" w:eastAsia="仿宋"/>
                      <w:sz w:val="32"/>
                      <w:szCs w:val="32"/>
                    </w:rPr>
                    <w:t>支出预算按单位分类汇总表</w:t>
                  </w:r>
                </w:p>
                <w:p>
                  <w:pPr>
                    <w:ind w:left="31680" w:hanging="1920" w:hangingChars="600"/>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沈阳市浑南区城市更新局</w:t>
                  </w:r>
                  <w:r>
                    <w:rPr>
                      <w:rFonts w:ascii="黑体" w:hAnsi="黑体" w:eastAsia="黑体"/>
                      <w:sz w:val="32"/>
                      <w:szCs w:val="32"/>
                    </w:rPr>
                    <w:t>2020</w:t>
                  </w:r>
                  <w:r>
                    <w:rPr>
                      <w:rFonts w:hint="eastAsia" w:ascii="黑体" w:hAnsi="黑体" w:eastAsia="黑体"/>
                      <w:sz w:val="32"/>
                      <w:szCs w:val="32"/>
                    </w:rPr>
                    <w:t>年部门预算情况说明</w:t>
                  </w:r>
                </w:p>
                <w:p>
                  <w:pPr>
                    <w:ind w:left="31680" w:hanging="1920" w:hangingChars="600"/>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w:t>
                  </w:r>
                  <w:r>
                    <w:rPr>
                      <w:rFonts w:hint="eastAsia" w:ascii="黑体" w:hAnsi="黑体" w:eastAsia="黑体"/>
                      <w:sz w:val="32"/>
                      <w:szCs w:val="32"/>
                    </w:rPr>
                    <w:t>名词解释</w:t>
                  </w:r>
                </w:p>
                <w:p>
                  <w:pPr>
                    <w:jc w:val="center"/>
                    <w:rPr>
                      <w:rFonts w:ascii="宋体"/>
                      <w:b/>
                      <w:sz w:val="36"/>
                      <w:szCs w:val="36"/>
                    </w:rPr>
                  </w:pPr>
                </w:p>
                <w:p>
                  <w:pPr>
                    <w:jc w:val="center"/>
                    <w:rPr>
                      <w:rFonts w:ascii="宋体"/>
                      <w:b/>
                      <w:sz w:val="36"/>
                      <w:szCs w:val="36"/>
                    </w:rPr>
                  </w:pPr>
                </w:p>
                <w:p>
                  <w:pPr>
                    <w:jc w:val="center"/>
                    <w:rPr>
                      <w:rFonts w:ascii="宋体"/>
                      <w:b/>
                      <w:sz w:val="36"/>
                      <w:szCs w:val="36"/>
                    </w:rPr>
                  </w:pPr>
                  <w:r>
                    <w:rPr>
                      <w:rFonts w:hint="eastAsia" w:ascii="宋体" w:hAnsi="宋体"/>
                      <w:b/>
                      <w:sz w:val="36"/>
                      <w:szCs w:val="36"/>
                    </w:rPr>
                    <w:t>第一部分</w:t>
                  </w:r>
                  <w:r>
                    <w:rPr>
                      <w:rFonts w:ascii="宋体" w:hAnsi="宋体"/>
                      <w:b/>
                      <w:sz w:val="36"/>
                      <w:szCs w:val="36"/>
                    </w:rPr>
                    <w:t xml:space="preserve"> </w:t>
                  </w:r>
                  <w:r>
                    <w:rPr>
                      <w:rFonts w:hint="eastAsia" w:ascii="宋体" w:hAnsi="宋体"/>
                      <w:b/>
                      <w:sz w:val="36"/>
                      <w:szCs w:val="36"/>
                    </w:rPr>
                    <w:t>沈阳市浑南区城市更新局概况</w:t>
                  </w:r>
                </w:p>
                <w:p>
                  <w:pPr>
                    <w:jc w:val="center"/>
                    <w:rPr>
                      <w:rFonts w:ascii="宋体"/>
                      <w:b/>
                      <w:sz w:val="36"/>
                      <w:szCs w:val="36"/>
                    </w:rPr>
                  </w:pPr>
                </w:p>
                <w:p>
                  <w:pPr>
                    <w:ind w:firstLine="640" w:firstLineChars="200"/>
                    <w:jc w:val="left"/>
                    <w:rPr>
                      <w:rFonts w:ascii="黑体" w:eastAsia="黑体"/>
                      <w:sz w:val="32"/>
                      <w:szCs w:val="32"/>
                    </w:rPr>
                  </w:pPr>
                  <w:r>
                    <w:rPr>
                      <w:rFonts w:hint="eastAsia" w:ascii="黑体" w:eastAsia="黑体"/>
                      <w:sz w:val="32"/>
                      <w:szCs w:val="32"/>
                    </w:rPr>
                    <w:t>一、主要职责</w:t>
                  </w:r>
                </w:p>
                <w:p>
                  <w:pPr>
                    <w:ind w:firstLine="640" w:firstLineChars="200"/>
                    <w:rPr>
                      <w:rFonts w:ascii="仿宋_GB2312" w:eastAsia="仿宋_GB2312"/>
                      <w:sz w:val="32"/>
                      <w:szCs w:val="32"/>
                    </w:rPr>
                  </w:pPr>
                  <w:r>
                    <w:rPr>
                      <w:rFonts w:hint="eastAsia" w:ascii="仿宋_GB2312" w:eastAsia="仿宋_GB2312"/>
                      <w:sz w:val="32"/>
                      <w:szCs w:val="32"/>
                    </w:rPr>
                    <w:t>（一）、贯彻执行国家、省、市有关城市更新和土地整备方面的法律、法规和政策，组织开展本区城市更新配套政策和规范性文件的研究和起草工作。</w:t>
                  </w:r>
                </w:p>
                <w:p>
                  <w:pPr>
                    <w:ind w:firstLine="640" w:firstLineChars="200"/>
                    <w:rPr>
                      <w:rFonts w:ascii="仿宋_GB2312" w:eastAsia="仿宋_GB2312"/>
                      <w:sz w:val="32"/>
                      <w:szCs w:val="32"/>
                    </w:rPr>
                  </w:pPr>
                  <w:r>
                    <w:rPr>
                      <w:rFonts w:hint="eastAsia" w:ascii="仿宋_GB2312" w:eastAsia="仿宋_GB2312"/>
                      <w:sz w:val="32"/>
                      <w:szCs w:val="32"/>
                    </w:rPr>
                    <w:t>（二）、组织编制城市更新规划、总体工作方案，制定城市更新中长期及年度实施计划，经批准后实施。</w:t>
                  </w:r>
                </w:p>
                <w:p>
                  <w:pPr>
                    <w:ind w:firstLine="640" w:firstLineChars="200"/>
                    <w:rPr>
                      <w:rFonts w:ascii="仿宋_GB2312" w:eastAsia="仿宋_GB2312"/>
                      <w:sz w:val="32"/>
                      <w:szCs w:val="32"/>
                    </w:rPr>
                  </w:pPr>
                  <w:r>
                    <w:rPr>
                      <w:rFonts w:hint="eastAsia" w:ascii="仿宋_GB2312" w:eastAsia="仿宋_GB2312"/>
                      <w:sz w:val="32"/>
                      <w:szCs w:val="32"/>
                    </w:rPr>
                    <w:t>（三）、统筹全区城市更新改造项目；协调街道办事处实施政府主导的城市更新重点项目和产业项目。</w:t>
                  </w:r>
                </w:p>
                <w:p>
                  <w:pPr>
                    <w:ind w:firstLine="640" w:firstLineChars="200"/>
                    <w:rPr>
                      <w:rFonts w:ascii="仿宋_GB2312" w:eastAsia="仿宋_GB2312"/>
                      <w:sz w:val="32"/>
                      <w:szCs w:val="32"/>
                    </w:rPr>
                  </w:pPr>
                  <w:r>
                    <w:rPr>
                      <w:rFonts w:hint="eastAsia" w:ascii="仿宋_GB2312" w:eastAsia="仿宋_GB2312"/>
                      <w:sz w:val="32"/>
                      <w:szCs w:val="32"/>
                    </w:rPr>
                    <w:t>（四）、统筹协调城市更新范围内的土地整备工作；协调指导街道办事处、区土地房屋征收补偿服务中心进行城市更新项目资金测算、用地成本核算以及对纳入储备的土地进行临时利用审批等工作。</w:t>
                  </w:r>
                </w:p>
                <w:p>
                  <w:pPr>
                    <w:ind w:firstLine="640" w:firstLineChars="200"/>
                    <w:rPr>
                      <w:rFonts w:ascii="仿宋_GB2312" w:eastAsia="仿宋_GB2312"/>
                      <w:sz w:val="32"/>
                      <w:szCs w:val="32"/>
                    </w:rPr>
                  </w:pPr>
                  <w:r>
                    <w:rPr>
                      <w:rFonts w:hint="eastAsia" w:ascii="仿宋_GB2312" w:eastAsia="仿宋_GB2312"/>
                      <w:sz w:val="32"/>
                      <w:szCs w:val="32"/>
                    </w:rPr>
                    <w:t>（五）、统筹指导纳入年度城市更新计划的土地房屋征收、安置及土地整合归宗工作；统筹指导城市基础设施建设用地的征地、征收工作；负责全区城市更新工作被委托实施单位的政策指导、业务培训；负责城市更新项目征收公告、补偿方案、征收决定等审核报批工作。</w:t>
                  </w:r>
                </w:p>
                <w:p>
                  <w:pPr>
                    <w:ind w:firstLine="640" w:firstLineChars="200"/>
                    <w:rPr>
                      <w:rFonts w:ascii="仿宋_GB2312" w:eastAsia="仿宋_GB2312"/>
                      <w:sz w:val="32"/>
                      <w:szCs w:val="32"/>
                    </w:rPr>
                  </w:pPr>
                  <w:r>
                    <w:rPr>
                      <w:rFonts w:hint="eastAsia" w:ascii="仿宋_GB2312" w:eastAsia="仿宋_GB2312"/>
                      <w:sz w:val="32"/>
                      <w:szCs w:val="32"/>
                    </w:rPr>
                    <w:t>（六）、负责统筹推进城市更新信息化建设及信息数据统计工作。</w:t>
                  </w:r>
                </w:p>
                <w:p>
                  <w:pPr>
                    <w:ind w:firstLine="640" w:firstLineChars="200"/>
                    <w:rPr>
                      <w:rFonts w:ascii="仿宋_GB2312" w:eastAsia="仿宋_GB2312"/>
                      <w:sz w:val="32"/>
                      <w:szCs w:val="32"/>
                    </w:rPr>
                  </w:pPr>
                  <w:r>
                    <w:rPr>
                      <w:rFonts w:hint="eastAsia" w:ascii="仿宋_GB2312" w:eastAsia="仿宋_GB2312"/>
                      <w:sz w:val="32"/>
                      <w:szCs w:val="32"/>
                    </w:rPr>
                    <w:t>（七）、负责本单位安全生产工作。</w:t>
                  </w:r>
                </w:p>
                <w:p>
                  <w:pPr>
                    <w:pStyle w:val="8"/>
                    <w:ind w:firstLine="31680"/>
                    <w:rPr>
                      <w:rFonts w:ascii="仿宋_GB2312" w:eastAsia="仿宋_GB2312"/>
                      <w:sz w:val="32"/>
                      <w:szCs w:val="32"/>
                    </w:rPr>
                  </w:pPr>
                  <w:r>
                    <w:rPr>
                      <w:rFonts w:hint="eastAsia" w:ascii="仿宋_GB2312" w:eastAsia="仿宋_GB2312"/>
                      <w:sz w:val="32"/>
                      <w:szCs w:val="32"/>
                    </w:rPr>
                    <w:t>（八）、完成区委、区政府交办的其他任务。</w:t>
                  </w:r>
                </w:p>
                <w:p>
                  <w:pPr>
                    <w:ind w:firstLine="640" w:firstLineChars="200"/>
                    <w:jc w:val="left"/>
                    <w:rPr>
                      <w:rFonts w:ascii="黑体" w:eastAsia="黑体"/>
                      <w:sz w:val="32"/>
                      <w:szCs w:val="32"/>
                    </w:rPr>
                  </w:pPr>
                  <w:r>
                    <w:rPr>
                      <w:rFonts w:hint="eastAsia" w:ascii="黑体" w:eastAsia="黑体"/>
                      <w:sz w:val="32"/>
                      <w:szCs w:val="32"/>
                    </w:rPr>
                    <w:t>二、部门预算单位构成</w:t>
                  </w:r>
                </w:p>
                <w:p>
                  <w:pPr>
                    <w:ind w:firstLine="643" w:firstLineChars="200"/>
                    <w:jc w:val="left"/>
                    <w:rPr>
                      <w:rFonts w:ascii="仿宋" w:hAnsi="仿宋" w:eastAsia="仿宋"/>
                      <w:sz w:val="32"/>
                    </w:rPr>
                  </w:pPr>
                  <w:r>
                    <w:rPr>
                      <w:rFonts w:ascii="仿宋" w:hAnsi="仿宋" w:eastAsia="仿宋"/>
                      <w:b/>
                      <w:sz w:val="32"/>
                      <w:szCs w:val="32"/>
                    </w:rPr>
                    <w:t>2020</w:t>
                  </w:r>
                  <w:r>
                    <w:rPr>
                      <w:rFonts w:hint="eastAsia" w:ascii="仿宋" w:hAnsi="仿宋" w:eastAsia="仿宋"/>
                      <w:b/>
                      <w:sz w:val="32"/>
                      <w:szCs w:val="32"/>
                    </w:rPr>
                    <w:t>年部门预算编制范围包括：</w:t>
                  </w:r>
                  <w:r>
                    <w:rPr>
                      <w:rFonts w:hint="eastAsia" w:ascii="仿宋" w:hAnsi="仿宋" w:eastAsia="仿宋"/>
                      <w:sz w:val="32"/>
                    </w:rPr>
                    <w:t>沈阳市浑南区城市更新局本级</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jc w:val="center"/>
                    <w:rPr>
                      <w:rFonts w:ascii="宋体"/>
                      <w:b/>
                      <w:sz w:val="36"/>
                      <w:szCs w:val="36"/>
                    </w:rPr>
                  </w:pPr>
                </w:p>
                <w:p>
                  <w:pPr>
                    <w:jc w:val="center"/>
                    <w:rPr>
                      <w:rFonts w:ascii="宋体"/>
                      <w:b/>
                      <w:sz w:val="36"/>
                      <w:szCs w:val="36"/>
                    </w:rPr>
                  </w:pPr>
                </w:p>
                <w:p>
                  <w:pPr>
                    <w:jc w:val="center"/>
                    <w:rPr>
                      <w:rFonts w:ascii="宋体"/>
                      <w:b/>
                      <w:sz w:val="36"/>
                      <w:szCs w:val="36"/>
                    </w:rPr>
                  </w:pPr>
                </w:p>
                <w:p>
                  <w:pPr>
                    <w:jc w:val="center"/>
                    <w:rPr>
                      <w:rFonts w:ascii="宋体"/>
                      <w:b/>
                      <w:sz w:val="36"/>
                      <w:szCs w:val="36"/>
                    </w:rPr>
                  </w:pPr>
                </w:p>
                <w:p>
                  <w:pPr>
                    <w:jc w:val="center"/>
                    <w:rPr>
                      <w:rFonts w:ascii="宋体"/>
                      <w:b/>
                      <w:sz w:val="36"/>
                      <w:szCs w:val="36"/>
                    </w:rPr>
                  </w:pPr>
                </w:p>
                <w:p>
                  <w:pPr>
                    <w:jc w:val="center"/>
                    <w:rPr>
                      <w:rFonts w:ascii="宋体"/>
                      <w:b/>
                      <w:sz w:val="36"/>
                      <w:szCs w:val="36"/>
                    </w:rPr>
                  </w:pPr>
                </w:p>
                <w:p>
                  <w:pPr>
                    <w:jc w:val="center"/>
                    <w:rPr>
                      <w:rFonts w:ascii="宋体"/>
                      <w:b/>
                      <w:sz w:val="36"/>
                      <w:szCs w:val="36"/>
                    </w:rPr>
                  </w:pPr>
                </w:p>
                <w:p>
                  <w:pPr>
                    <w:jc w:val="center"/>
                    <w:rPr>
                      <w:rFonts w:ascii="宋体"/>
                      <w:b/>
                      <w:sz w:val="36"/>
                      <w:szCs w:val="36"/>
                    </w:rPr>
                  </w:pPr>
                </w:p>
                <w:p>
                  <w:pPr>
                    <w:jc w:val="center"/>
                    <w:rPr>
                      <w:rFonts w:ascii="宋体"/>
                      <w:b/>
                      <w:sz w:val="36"/>
                      <w:szCs w:val="36"/>
                    </w:rPr>
                  </w:pPr>
                </w:p>
                <w:p>
                  <w:pPr>
                    <w:jc w:val="center"/>
                    <w:rPr>
                      <w:rFonts w:ascii="宋体"/>
                      <w:b/>
                      <w:sz w:val="36"/>
                      <w:szCs w:val="36"/>
                    </w:rPr>
                  </w:pPr>
                </w:p>
                <w:p>
                  <w:pPr>
                    <w:jc w:val="center"/>
                    <w:rPr>
                      <w:rFonts w:ascii="宋体"/>
                      <w:b/>
                      <w:sz w:val="36"/>
                      <w:szCs w:val="36"/>
                    </w:rPr>
                  </w:pPr>
                </w:p>
                <w:p>
                  <w:pPr>
                    <w:jc w:val="center"/>
                    <w:rPr>
                      <w:rFonts w:ascii="宋体"/>
                      <w:b/>
                      <w:sz w:val="36"/>
                      <w:szCs w:val="36"/>
                    </w:rPr>
                  </w:pPr>
                  <w:r>
                    <w:rPr>
                      <w:rFonts w:hint="eastAsia" w:ascii="宋体" w:hAnsi="宋体"/>
                      <w:b/>
                      <w:sz w:val="36"/>
                      <w:szCs w:val="36"/>
                    </w:rPr>
                    <w:t>第二部分</w:t>
                  </w:r>
                  <w:r>
                    <w:rPr>
                      <w:rFonts w:ascii="宋体" w:hAnsi="宋体"/>
                      <w:b/>
                      <w:sz w:val="36"/>
                      <w:szCs w:val="36"/>
                    </w:rPr>
                    <w:t xml:space="preserve">  </w:t>
                  </w:r>
                  <w:r>
                    <w:rPr>
                      <w:rFonts w:hint="eastAsia" w:ascii="宋体" w:hAnsi="宋体"/>
                      <w:b/>
                      <w:sz w:val="36"/>
                      <w:szCs w:val="36"/>
                    </w:rPr>
                    <w:t>沈阳市浑南区城市更新局</w:t>
                  </w:r>
                  <w:r>
                    <w:rPr>
                      <w:rFonts w:ascii="宋体" w:hAnsi="宋体"/>
                      <w:b/>
                      <w:sz w:val="36"/>
                      <w:szCs w:val="36"/>
                    </w:rPr>
                    <w:t>2020</w:t>
                  </w:r>
                  <w:r>
                    <w:rPr>
                      <w:rFonts w:hint="eastAsia" w:ascii="宋体" w:hAnsi="宋体"/>
                      <w:b/>
                      <w:sz w:val="36"/>
                      <w:szCs w:val="36"/>
                    </w:rPr>
                    <w:t>年</w:t>
                  </w:r>
                  <w:r>
                    <w:rPr>
                      <w:rFonts w:ascii="宋体" w:hAnsi="宋体"/>
                      <w:b/>
                      <w:sz w:val="36"/>
                      <w:szCs w:val="36"/>
                    </w:rPr>
                    <w:t xml:space="preserve">            </w:t>
                  </w:r>
                  <w:r>
                    <w:rPr>
                      <w:rFonts w:hint="eastAsia" w:ascii="宋体" w:hAnsi="宋体"/>
                      <w:b/>
                      <w:sz w:val="36"/>
                      <w:szCs w:val="36"/>
                    </w:rPr>
                    <w:t>部门预算公开表</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tc>
            </w:tr>
          </w:tbl>
          <w:p>
            <w:pPr>
              <w:widowControl/>
              <w:spacing w:line="450" w:lineRule="atLeast"/>
              <w:jc w:val="left"/>
              <w:rPr>
                <w:rFonts w:ascii="宋体" w:cs="宋体"/>
                <w:color w:val="000000"/>
                <w:kern w:val="0"/>
                <w:szCs w:val="21"/>
              </w:rPr>
            </w:pPr>
          </w:p>
        </w:tc>
      </w:tr>
    </w:tbl>
    <w:p/>
    <w:p>
      <w:pPr>
        <w:widowControl/>
        <w:jc w:val="left"/>
      </w:pPr>
      <w:r>
        <w:br w:type="page"/>
      </w:r>
    </w:p>
    <w:p>
      <w:pPr>
        <w:jc w:val="center"/>
        <w:rPr>
          <w:rFonts w:ascii="宋体"/>
          <w:b/>
          <w:sz w:val="36"/>
          <w:szCs w:val="36"/>
        </w:rPr>
      </w:pPr>
      <w:r>
        <w:rPr>
          <w:rFonts w:hint="eastAsia" w:ascii="宋体" w:hAnsi="宋体"/>
          <w:b/>
          <w:sz w:val="36"/>
          <w:szCs w:val="36"/>
        </w:rPr>
        <w:t>第三部分</w:t>
      </w:r>
      <w:r>
        <w:rPr>
          <w:rFonts w:ascii="宋体" w:hAnsi="宋体"/>
          <w:b/>
          <w:sz w:val="36"/>
          <w:szCs w:val="36"/>
        </w:rPr>
        <w:t xml:space="preserve"> </w:t>
      </w:r>
      <w:r>
        <w:rPr>
          <w:rFonts w:hint="eastAsia" w:ascii="宋体" w:hAnsi="宋体"/>
          <w:b/>
          <w:sz w:val="36"/>
          <w:szCs w:val="36"/>
        </w:rPr>
        <w:t>沈阳市浑南区城市更新局</w:t>
      </w:r>
      <w:r>
        <w:rPr>
          <w:rFonts w:ascii="宋体" w:hAnsi="宋体"/>
          <w:b/>
          <w:sz w:val="36"/>
          <w:szCs w:val="36"/>
        </w:rPr>
        <w:t>2020</w:t>
      </w:r>
      <w:r>
        <w:rPr>
          <w:rFonts w:hint="eastAsia" w:ascii="宋体" w:hAnsi="宋体"/>
          <w:b/>
          <w:sz w:val="36"/>
          <w:szCs w:val="36"/>
        </w:rPr>
        <w:t>年</w:t>
      </w:r>
      <w:r>
        <w:rPr>
          <w:rFonts w:ascii="宋体" w:hAnsi="宋体"/>
          <w:b/>
          <w:sz w:val="36"/>
          <w:szCs w:val="36"/>
        </w:rPr>
        <w:t xml:space="preserve">       </w:t>
      </w:r>
      <w:r>
        <w:rPr>
          <w:rFonts w:hint="eastAsia" w:ascii="宋体" w:hAnsi="宋体"/>
          <w:b/>
          <w:sz w:val="36"/>
          <w:szCs w:val="36"/>
        </w:rPr>
        <w:t>部门预算情况说明</w:t>
      </w:r>
    </w:p>
    <w:p>
      <w:pPr>
        <w:ind w:firstLine="627" w:firstLineChars="196"/>
        <w:rPr>
          <w:rFonts w:ascii="黑体" w:hAnsi="黑体" w:eastAsia="黑体"/>
          <w:sz w:val="32"/>
          <w:szCs w:val="32"/>
        </w:rPr>
      </w:pPr>
      <w:r>
        <w:rPr>
          <w:rFonts w:hint="eastAsia" w:ascii="黑体" w:hAnsi="黑体" w:eastAsia="黑体"/>
          <w:sz w:val="32"/>
          <w:szCs w:val="32"/>
        </w:rPr>
        <w:t>一、关于沈阳市浑南区城市更新局</w:t>
      </w:r>
      <w:r>
        <w:rPr>
          <w:rFonts w:ascii="黑体" w:hAnsi="黑体" w:eastAsia="黑体"/>
          <w:sz w:val="32"/>
          <w:szCs w:val="32"/>
        </w:rPr>
        <w:t>2020</w:t>
      </w:r>
      <w:r>
        <w:rPr>
          <w:rFonts w:hint="eastAsia" w:ascii="黑体" w:hAnsi="黑体" w:eastAsia="黑体"/>
          <w:sz w:val="32"/>
          <w:szCs w:val="32"/>
        </w:rPr>
        <w:t>年收支预算的总体说明</w:t>
      </w:r>
    </w:p>
    <w:p>
      <w:pPr>
        <w:ind w:firstLine="660"/>
        <w:rPr>
          <w:rFonts w:ascii="仿宋_GB2312" w:hAnsi="宋体" w:eastAsia="仿宋_GB2312"/>
          <w:sz w:val="32"/>
          <w:szCs w:val="32"/>
        </w:rPr>
      </w:pPr>
      <w:r>
        <w:rPr>
          <w:rFonts w:hint="eastAsia" w:ascii="仿宋_GB2312" w:hAnsi="宋体" w:eastAsia="仿宋_GB2312"/>
          <w:sz w:val="32"/>
          <w:szCs w:val="32"/>
        </w:rPr>
        <w:t>按照综合预算的原则，沈阳市浑南区城市更新局所有收入和支出均纳入部门预算管理。收入包括：财政拨款收入等；支出包括：社会保障和就业支出、医疗卫生与计划生育支出、城乡社区支出及住房保障支出等。沈阳市浑南区城市更新局</w:t>
      </w:r>
      <w:r>
        <w:rPr>
          <w:rFonts w:ascii="仿宋_GB2312" w:hAnsi="宋体" w:eastAsia="仿宋_GB2312"/>
          <w:sz w:val="32"/>
          <w:szCs w:val="32"/>
        </w:rPr>
        <w:t>2020</w:t>
      </w:r>
      <w:r>
        <w:rPr>
          <w:rFonts w:hint="eastAsia" w:ascii="仿宋_GB2312" w:hAnsi="宋体" w:eastAsia="仿宋_GB2312"/>
          <w:sz w:val="32"/>
          <w:szCs w:val="32"/>
        </w:rPr>
        <w:t>年收支总预算</w:t>
      </w:r>
      <w:r>
        <w:rPr>
          <w:rFonts w:ascii="仿宋_GB2312" w:hAnsi="宋体" w:eastAsia="仿宋_GB2312"/>
          <w:sz w:val="32"/>
          <w:szCs w:val="32"/>
        </w:rPr>
        <w:t>196.99</w:t>
      </w:r>
      <w:r>
        <w:rPr>
          <w:rFonts w:hint="eastAsia" w:ascii="仿宋_GB2312" w:hAnsi="宋体" w:eastAsia="仿宋_GB2312"/>
          <w:sz w:val="32"/>
          <w:szCs w:val="32"/>
        </w:rPr>
        <w:t>万元，比</w:t>
      </w:r>
      <w:r>
        <w:rPr>
          <w:rFonts w:ascii="仿宋_GB2312" w:hAnsi="宋体" w:eastAsia="仿宋_GB2312"/>
          <w:sz w:val="32"/>
          <w:szCs w:val="32"/>
        </w:rPr>
        <w:t>2019</w:t>
      </w:r>
      <w:r>
        <w:rPr>
          <w:rFonts w:hint="eastAsia" w:ascii="仿宋_GB2312" w:hAnsi="宋体" w:eastAsia="仿宋_GB2312"/>
          <w:sz w:val="32"/>
          <w:szCs w:val="32"/>
        </w:rPr>
        <w:t>年收支总预算</w:t>
      </w:r>
      <w:r>
        <w:rPr>
          <w:rFonts w:ascii="仿宋_GB2312" w:hAnsi="宋体" w:eastAsia="仿宋_GB2312"/>
          <w:sz w:val="32"/>
          <w:szCs w:val="32"/>
        </w:rPr>
        <w:t>232.31</w:t>
      </w:r>
      <w:r>
        <w:rPr>
          <w:rFonts w:hint="eastAsia" w:ascii="仿宋_GB2312" w:hAnsi="宋体" w:eastAsia="仿宋_GB2312"/>
          <w:sz w:val="32"/>
          <w:szCs w:val="32"/>
        </w:rPr>
        <w:t>万元减少</w:t>
      </w:r>
      <w:r>
        <w:rPr>
          <w:rFonts w:ascii="仿宋_GB2312" w:hAnsi="宋体" w:eastAsia="仿宋_GB2312"/>
          <w:sz w:val="32"/>
          <w:szCs w:val="32"/>
        </w:rPr>
        <w:t>35.32</w:t>
      </w:r>
      <w:r>
        <w:rPr>
          <w:rFonts w:hint="eastAsia" w:ascii="仿宋_GB2312" w:hAnsi="宋体" w:eastAsia="仿宋_GB2312"/>
          <w:sz w:val="32"/>
          <w:szCs w:val="32"/>
        </w:rPr>
        <w:t>万元，下降了</w:t>
      </w:r>
      <w:r>
        <w:rPr>
          <w:rFonts w:ascii="仿宋_GB2312" w:hAnsi="宋体" w:eastAsia="仿宋_GB2312"/>
          <w:sz w:val="32"/>
          <w:szCs w:val="32"/>
        </w:rPr>
        <w:t>15.2%</w:t>
      </w:r>
      <w:r>
        <w:rPr>
          <w:rFonts w:hint="eastAsia" w:ascii="仿宋_GB2312" w:hAnsi="宋体" w:eastAsia="仿宋_GB2312"/>
          <w:sz w:val="32"/>
          <w:szCs w:val="32"/>
        </w:rPr>
        <w:t>，主要原因是人员减少，经费相应减少。</w:t>
      </w:r>
    </w:p>
    <w:p>
      <w:pPr>
        <w:widowControl/>
        <w:spacing w:line="450" w:lineRule="atLeast"/>
        <w:ind w:firstLine="660"/>
        <w:jc w:val="left"/>
        <w:rPr>
          <w:rFonts w:ascii="宋体" w:cs="宋体"/>
          <w:color w:val="FF0000"/>
          <w:kern w:val="0"/>
          <w:sz w:val="24"/>
        </w:rPr>
      </w:pPr>
      <w:r>
        <w:rPr>
          <w:rFonts w:hint="eastAsia" w:ascii="黑体" w:hAnsi="黑体" w:eastAsia="黑体" w:cs="宋体"/>
          <w:kern w:val="0"/>
          <w:sz w:val="32"/>
          <w:szCs w:val="32"/>
        </w:rPr>
        <w:t>二、关于沈阳市浑南区城市更新局</w:t>
      </w:r>
      <w:r>
        <w:rPr>
          <w:rFonts w:ascii="黑体" w:hAnsi="黑体" w:eastAsia="黑体" w:cs="宋体"/>
          <w:kern w:val="0"/>
          <w:sz w:val="32"/>
          <w:szCs w:val="32"/>
        </w:rPr>
        <w:t>2020</w:t>
      </w:r>
      <w:r>
        <w:rPr>
          <w:rFonts w:hint="eastAsia" w:ascii="黑体" w:hAnsi="黑体" w:eastAsia="黑体" w:cs="宋体"/>
          <w:kern w:val="0"/>
          <w:sz w:val="32"/>
          <w:szCs w:val="32"/>
        </w:rPr>
        <w:t>年“三公”经费预算情况说明</w:t>
      </w:r>
      <w:r>
        <w:rPr>
          <w:rFonts w:ascii="宋体" w:cs="宋体"/>
          <w:kern w:val="0"/>
          <w:sz w:val="24"/>
        </w:rPr>
        <w:br w:type="textWrapping"/>
      </w:r>
      <w:r>
        <w:rPr>
          <w:rFonts w:ascii="仿宋_GB2312" w:hAnsi="宋体" w:eastAsia="仿宋_GB2312" w:cs="宋体"/>
          <w:kern w:val="0"/>
          <w:sz w:val="32"/>
          <w:szCs w:val="32"/>
        </w:rPr>
        <w:t xml:space="preserve">    </w:t>
      </w:r>
      <w:r>
        <w:rPr>
          <w:rFonts w:ascii="仿宋_GB2312" w:hAnsi="宋体" w:eastAsia="仿宋_GB2312"/>
          <w:sz w:val="32"/>
          <w:szCs w:val="32"/>
        </w:rPr>
        <w:t>2020</w:t>
      </w:r>
      <w:r>
        <w:rPr>
          <w:rFonts w:hint="eastAsia" w:ascii="仿宋_GB2312" w:hAnsi="宋体" w:eastAsia="仿宋_GB2312"/>
          <w:sz w:val="32"/>
          <w:szCs w:val="32"/>
        </w:rPr>
        <w:t>年“三公”经费预算数</w:t>
      </w:r>
      <w:r>
        <w:rPr>
          <w:rFonts w:ascii="仿宋_GB2312" w:hAnsi="宋体" w:eastAsia="仿宋_GB2312"/>
          <w:sz w:val="32"/>
          <w:szCs w:val="32"/>
        </w:rPr>
        <w:t>0</w:t>
      </w:r>
      <w:r>
        <w:rPr>
          <w:rFonts w:hint="eastAsia" w:ascii="仿宋_GB2312" w:hAnsi="宋体" w:eastAsia="仿宋_GB2312"/>
          <w:sz w:val="32"/>
          <w:szCs w:val="32"/>
        </w:rPr>
        <w:t>万元，其中：因公出国（境）费</w:t>
      </w:r>
      <w:r>
        <w:rPr>
          <w:rFonts w:ascii="仿宋_GB2312" w:hAnsi="宋体" w:eastAsia="仿宋_GB2312"/>
          <w:sz w:val="32"/>
          <w:szCs w:val="32"/>
        </w:rPr>
        <w:t>0</w:t>
      </w:r>
      <w:r>
        <w:rPr>
          <w:rFonts w:hint="eastAsia" w:ascii="仿宋_GB2312" w:hAnsi="宋体" w:eastAsia="仿宋_GB2312"/>
          <w:sz w:val="32"/>
          <w:szCs w:val="32"/>
        </w:rPr>
        <w:t>万元；公务接待费</w:t>
      </w:r>
      <w:r>
        <w:rPr>
          <w:rFonts w:ascii="仿宋_GB2312" w:hAnsi="宋体" w:eastAsia="仿宋_GB2312"/>
          <w:sz w:val="32"/>
          <w:szCs w:val="32"/>
        </w:rPr>
        <w:t>0</w:t>
      </w:r>
      <w:r>
        <w:rPr>
          <w:rFonts w:hint="eastAsia" w:ascii="仿宋_GB2312" w:hAnsi="宋体" w:eastAsia="仿宋_GB2312"/>
          <w:sz w:val="32"/>
          <w:szCs w:val="32"/>
        </w:rPr>
        <w:t>万元；公务用车购置及运行费</w:t>
      </w:r>
      <w:r>
        <w:rPr>
          <w:rFonts w:ascii="仿宋_GB2312" w:hAnsi="宋体" w:eastAsia="仿宋_GB2312"/>
          <w:sz w:val="32"/>
          <w:szCs w:val="32"/>
        </w:rPr>
        <w:t>0</w:t>
      </w:r>
      <w:r>
        <w:rPr>
          <w:rFonts w:hint="eastAsia" w:ascii="仿宋_GB2312" w:hAnsi="宋体" w:eastAsia="仿宋_GB2312"/>
          <w:sz w:val="32"/>
          <w:szCs w:val="32"/>
        </w:rPr>
        <w:t>万元。</w:t>
      </w:r>
      <w:r>
        <w:rPr>
          <w:rFonts w:ascii="仿宋_GB2312" w:hAnsi="宋体" w:eastAsia="仿宋_GB2312"/>
          <w:sz w:val="32"/>
          <w:szCs w:val="32"/>
        </w:rPr>
        <w:t>2020</w:t>
      </w:r>
      <w:r>
        <w:rPr>
          <w:rFonts w:hint="eastAsia" w:ascii="仿宋_GB2312" w:hAnsi="宋体" w:eastAsia="仿宋_GB2312"/>
          <w:sz w:val="32"/>
          <w:szCs w:val="32"/>
        </w:rPr>
        <w:t>年预算数比</w:t>
      </w:r>
      <w:r>
        <w:rPr>
          <w:rFonts w:ascii="仿宋_GB2312" w:hAnsi="宋体" w:eastAsia="仿宋_GB2312"/>
          <w:sz w:val="32"/>
          <w:szCs w:val="32"/>
        </w:rPr>
        <w:t>2020</w:t>
      </w:r>
      <w:r>
        <w:rPr>
          <w:rFonts w:hint="eastAsia" w:ascii="仿宋_GB2312" w:hAnsi="宋体" w:eastAsia="仿宋_GB2312"/>
          <w:sz w:val="32"/>
          <w:szCs w:val="32"/>
        </w:rPr>
        <w:t>年预算数无变动，其中：因公出国（境）费比</w:t>
      </w:r>
      <w:r>
        <w:rPr>
          <w:rFonts w:ascii="仿宋_GB2312" w:hAnsi="宋体" w:eastAsia="仿宋_GB2312"/>
          <w:sz w:val="32"/>
          <w:szCs w:val="32"/>
        </w:rPr>
        <w:t>2019</w:t>
      </w:r>
      <w:r>
        <w:rPr>
          <w:rFonts w:hint="eastAsia" w:ascii="仿宋_GB2312" w:hAnsi="宋体" w:eastAsia="仿宋_GB2312"/>
          <w:sz w:val="32"/>
          <w:szCs w:val="32"/>
        </w:rPr>
        <w:t>年预算数无增减变动；公务接待费比</w:t>
      </w:r>
      <w:r>
        <w:rPr>
          <w:rFonts w:ascii="仿宋_GB2312" w:hAnsi="宋体" w:eastAsia="仿宋_GB2312"/>
          <w:sz w:val="32"/>
          <w:szCs w:val="32"/>
        </w:rPr>
        <w:t>2019</w:t>
      </w:r>
      <w:r>
        <w:rPr>
          <w:rFonts w:hint="eastAsia" w:ascii="仿宋_GB2312" w:hAnsi="宋体" w:eastAsia="仿宋_GB2312"/>
          <w:sz w:val="32"/>
          <w:szCs w:val="32"/>
        </w:rPr>
        <w:t>年预算数无增减变动；公务用车购置及运行费无增减变动。</w:t>
      </w:r>
    </w:p>
    <w:p>
      <w:pPr>
        <w:widowControl/>
        <w:spacing w:line="450" w:lineRule="atLeast"/>
        <w:ind w:firstLine="630"/>
        <w:jc w:val="left"/>
        <w:rPr>
          <w:rFonts w:ascii="宋体" w:cs="宋体"/>
          <w:kern w:val="0"/>
          <w:sz w:val="24"/>
        </w:rPr>
      </w:pPr>
      <w:r>
        <w:rPr>
          <w:rFonts w:hint="eastAsia" w:ascii="黑体" w:hAnsi="黑体" w:eastAsia="黑体" w:cs="宋体"/>
          <w:kern w:val="0"/>
          <w:sz w:val="32"/>
          <w:szCs w:val="32"/>
        </w:rPr>
        <w:t>三、其他重要事项的情况说明</w:t>
      </w:r>
    </w:p>
    <w:p>
      <w:pPr>
        <w:widowControl/>
        <w:spacing w:line="450" w:lineRule="atLeast"/>
        <w:ind w:firstLine="645"/>
        <w:jc w:val="left"/>
        <w:rPr>
          <w:rFonts w:ascii="宋体" w:cs="宋体"/>
          <w:kern w:val="0"/>
          <w:sz w:val="24"/>
        </w:rPr>
      </w:pPr>
      <w:r>
        <w:rPr>
          <w:rFonts w:hint="eastAsia" w:ascii="楷体_GB2312" w:hAnsi="宋体" w:eastAsia="楷体_GB2312" w:cs="宋体"/>
          <w:kern w:val="0"/>
          <w:sz w:val="32"/>
          <w:szCs w:val="32"/>
        </w:rPr>
        <w:t>（一）机关运行经费安排情况。</w:t>
      </w:r>
    </w:p>
    <w:p>
      <w:pPr>
        <w:widowControl/>
        <w:spacing w:line="450" w:lineRule="atLeast"/>
        <w:ind w:left="180" w:firstLine="660"/>
        <w:jc w:val="left"/>
        <w:rPr>
          <w:rFonts w:ascii="宋体" w:cs="宋体"/>
          <w:kern w:val="0"/>
          <w:sz w:val="24"/>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w:t>
      </w:r>
      <w:r>
        <w:rPr>
          <w:kern w:val="0"/>
          <w:sz w:val="14"/>
          <w:szCs w:val="14"/>
        </w:rPr>
        <w:t> </w:t>
      </w:r>
      <w:r>
        <w:rPr>
          <w:rFonts w:hint="eastAsia" w:ascii="仿宋_GB2312" w:hAnsi="宋体" w:eastAsia="仿宋_GB2312" w:cs="宋体"/>
          <w:kern w:val="0"/>
          <w:sz w:val="32"/>
          <w:szCs w:val="32"/>
        </w:rPr>
        <w:t>沈阳市浑南区城市更新局的机关运行经费财政拨款预算</w:t>
      </w:r>
      <w:r>
        <w:rPr>
          <w:rFonts w:ascii="仿宋_GB2312" w:hAnsi="宋体" w:eastAsia="仿宋_GB2312" w:cs="宋体"/>
          <w:kern w:val="0"/>
          <w:sz w:val="32"/>
          <w:szCs w:val="32"/>
        </w:rPr>
        <w:t>8.92</w:t>
      </w:r>
      <w:r>
        <w:rPr>
          <w:rFonts w:hint="eastAsia" w:ascii="仿宋_GB2312" w:hAnsi="宋体" w:eastAsia="仿宋_GB2312" w:cs="宋体"/>
          <w:kern w:val="0"/>
          <w:sz w:val="32"/>
          <w:szCs w:val="32"/>
        </w:rPr>
        <w:t>万元，比</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年预算减少了</w:t>
      </w:r>
      <w:r>
        <w:rPr>
          <w:rFonts w:ascii="仿宋_GB2312" w:hAnsi="宋体" w:eastAsia="仿宋_GB2312" w:cs="宋体"/>
          <w:kern w:val="0"/>
          <w:sz w:val="32"/>
          <w:szCs w:val="32"/>
        </w:rPr>
        <w:t>3.75</w:t>
      </w:r>
      <w:r>
        <w:rPr>
          <w:rFonts w:hint="eastAsia" w:ascii="仿宋_GB2312" w:hAnsi="宋体" w:eastAsia="仿宋_GB2312" w:cs="宋体"/>
          <w:kern w:val="0"/>
          <w:sz w:val="32"/>
          <w:szCs w:val="32"/>
        </w:rPr>
        <w:t>万元，下降了</w:t>
      </w:r>
      <w:r>
        <w:rPr>
          <w:rFonts w:ascii="仿宋_GB2312" w:hAnsi="宋体" w:eastAsia="仿宋_GB2312" w:cs="宋体"/>
          <w:kern w:val="0"/>
          <w:sz w:val="32"/>
          <w:szCs w:val="32"/>
        </w:rPr>
        <w:t>29.6%</w:t>
      </w:r>
      <w:r>
        <w:rPr>
          <w:rFonts w:hint="eastAsia" w:ascii="仿宋_GB2312" w:hAnsi="宋体" w:eastAsia="仿宋_GB2312" w:cs="宋体"/>
          <w:kern w:val="0"/>
          <w:sz w:val="32"/>
          <w:szCs w:val="32"/>
        </w:rPr>
        <w:t>。</w:t>
      </w:r>
    </w:p>
    <w:p>
      <w:pPr>
        <w:ind w:firstLine="640" w:firstLineChars="200"/>
      </w:pPr>
      <w:r>
        <w:rPr>
          <w:rFonts w:hint="eastAsia" w:ascii="楷体_GB2312" w:hAnsi="宋体" w:eastAsia="楷体_GB2312" w:cs="宋体"/>
          <w:kern w:val="0"/>
          <w:sz w:val="32"/>
          <w:szCs w:val="32"/>
        </w:rPr>
        <w:t>（二）政府采购预算安排情况。</w:t>
      </w:r>
    </w:p>
    <w:p>
      <w:pPr>
        <w:widowControl/>
        <w:spacing w:line="450" w:lineRule="atLeast"/>
        <w:ind w:firstLine="803" w:firstLineChars="251"/>
        <w:jc w:val="left"/>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年沈阳市浑南区城市更新局政府采购预算总额</w:t>
      </w:r>
      <w:r>
        <w:rPr>
          <w:rFonts w:ascii="仿宋_GB2312" w:hAnsi="宋体" w:eastAsia="仿宋_GB2312" w:cs="宋体"/>
          <w:kern w:val="0"/>
          <w:sz w:val="32"/>
          <w:szCs w:val="32"/>
        </w:rPr>
        <w:t>45</w:t>
      </w:r>
      <w:r>
        <w:rPr>
          <w:rFonts w:hint="eastAsia" w:ascii="仿宋_GB2312" w:hAnsi="宋体" w:eastAsia="仿宋_GB2312" w:cs="宋体"/>
          <w:kern w:val="0"/>
          <w:sz w:val="32"/>
          <w:szCs w:val="32"/>
        </w:rPr>
        <w:t>万元，其中：政府采购服务预算</w:t>
      </w:r>
      <w:r>
        <w:rPr>
          <w:rFonts w:ascii="仿宋_GB2312" w:hAnsi="宋体" w:eastAsia="仿宋_GB2312" w:cs="宋体"/>
          <w:kern w:val="0"/>
          <w:sz w:val="32"/>
          <w:szCs w:val="32"/>
        </w:rPr>
        <w:t>45</w:t>
      </w:r>
      <w:r>
        <w:rPr>
          <w:rFonts w:hint="eastAsia" w:ascii="仿宋_GB2312" w:hAnsi="宋体" w:eastAsia="仿宋_GB2312" w:cs="宋体"/>
          <w:kern w:val="0"/>
          <w:sz w:val="32"/>
          <w:szCs w:val="32"/>
        </w:rPr>
        <w:t>万元。</w:t>
      </w:r>
    </w:p>
    <w:p>
      <w:pPr>
        <w:widowControl/>
        <w:spacing w:line="450" w:lineRule="atLeast"/>
        <w:ind w:firstLine="645"/>
        <w:jc w:val="left"/>
        <w:rPr>
          <w:rFonts w:ascii="宋体" w:cs="宋体"/>
          <w:kern w:val="0"/>
          <w:sz w:val="24"/>
        </w:rPr>
      </w:pPr>
      <w:r>
        <w:rPr>
          <w:rFonts w:hint="eastAsia" w:ascii="楷体_GB2312" w:hAnsi="宋体" w:eastAsia="楷体_GB2312" w:cs="宋体"/>
          <w:kern w:val="0"/>
          <w:sz w:val="32"/>
          <w:szCs w:val="32"/>
        </w:rPr>
        <w:t>（三）国有资产占有使用情况。</w:t>
      </w:r>
    </w:p>
    <w:p>
      <w:pPr>
        <w:ind w:firstLine="645"/>
        <w:rPr>
          <w:rFonts w:ascii="仿宋_GB2312" w:hAnsi="宋体" w:eastAsia="仿宋_GB2312"/>
          <w:sz w:val="32"/>
          <w:szCs w:val="32"/>
        </w:rPr>
      </w:pPr>
      <w:r>
        <w:rPr>
          <w:rFonts w:hint="eastAsia" w:ascii="仿宋_GB2312" w:hAnsi="宋体" w:eastAsia="仿宋_GB2312"/>
          <w:sz w:val="32"/>
          <w:szCs w:val="32"/>
        </w:rPr>
        <w:t>截至2019年底，沈阳市浑南区城市更新局共有车辆0辆。单位价值100 万元以上大型设备0台。</w:t>
      </w:r>
    </w:p>
    <w:p>
      <w:pPr>
        <w:widowControl/>
        <w:spacing w:line="450" w:lineRule="atLeast"/>
        <w:ind w:firstLine="645"/>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2020年部门预算安排购置车辆0台，安排单位价值100 万元以上大型设备0台。</w:t>
      </w:r>
    </w:p>
    <w:p>
      <w:pPr>
        <w:widowControl/>
        <w:spacing w:line="450" w:lineRule="atLeast"/>
        <w:ind w:firstLine="645"/>
        <w:jc w:val="left"/>
        <w:rPr>
          <w:rFonts w:ascii="宋体" w:cs="宋体"/>
          <w:kern w:val="0"/>
          <w:sz w:val="24"/>
        </w:rPr>
      </w:pPr>
      <w:r>
        <w:rPr>
          <w:rFonts w:hint="eastAsia" w:ascii="楷体_GB2312" w:hAnsi="宋体" w:eastAsia="楷体_GB2312" w:cs="宋体"/>
          <w:kern w:val="0"/>
          <w:sz w:val="32"/>
          <w:szCs w:val="32"/>
        </w:rPr>
        <w:t>（四）绩效目标设置情况。</w:t>
      </w:r>
    </w:p>
    <w:p>
      <w:pPr>
        <w:widowControl/>
        <w:spacing w:line="450" w:lineRule="atLeast"/>
        <w:ind w:firstLine="803" w:firstLineChars="251"/>
        <w:jc w:val="left"/>
        <w:rPr>
          <w:rFonts w:ascii="宋体"/>
          <w:b/>
          <w:sz w:val="36"/>
          <w:szCs w:val="36"/>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年沈阳市浑南区城市更新局部门专用项目均实行绩效目标管理，涉及资金</w:t>
      </w:r>
      <w:r>
        <w:rPr>
          <w:rFonts w:ascii="仿宋_GB2312" w:hAnsi="宋体" w:eastAsia="仿宋_GB2312" w:cs="宋体"/>
          <w:kern w:val="0"/>
          <w:sz w:val="32"/>
          <w:szCs w:val="32"/>
        </w:rPr>
        <w:t>45</w:t>
      </w:r>
      <w:r>
        <w:rPr>
          <w:rFonts w:hint="eastAsia" w:ascii="仿宋_GB2312" w:hAnsi="宋体" w:eastAsia="仿宋_GB2312" w:cs="宋体"/>
          <w:kern w:val="0"/>
          <w:sz w:val="32"/>
          <w:szCs w:val="32"/>
        </w:rPr>
        <w:t>万元。</w:t>
      </w:r>
    </w:p>
    <w:p>
      <w:pPr>
        <w:jc w:val="center"/>
        <w:rPr>
          <w:rFonts w:ascii="宋体"/>
          <w:b/>
          <w:sz w:val="36"/>
          <w:szCs w:val="36"/>
        </w:rPr>
      </w:pPr>
    </w:p>
    <w:p>
      <w:pPr>
        <w:jc w:val="center"/>
        <w:rPr>
          <w:rFonts w:ascii="宋体"/>
          <w:b/>
          <w:sz w:val="36"/>
          <w:szCs w:val="36"/>
        </w:rPr>
      </w:pPr>
    </w:p>
    <w:p>
      <w:pPr>
        <w:jc w:val="center"/>
        <w:rPr>
          <w:rFonts w:ascii="宋体"/>
          <w:b/>
          <w:sz w:val="36"/>
          <w:szCs w:val="36"/>
        </w:rPr>
      </w:pPr>
    </w:p>
    <w:p>
      <w:pPr>
        <w:jc w:val="center"/>
        <w:rPr>
          <w:rFonts w:ascii="宋体"/>
          <w:b/>
          <w:sz w:val="36"/>
          <w:szCs w:val="36"/>
        </w:rPr>
      </w:pPr>
    </w:p>
    <w:p>
      <w:pPr>
        <w:jc w:val="center"/>
        <w:rPr>
          <w:rFonts w:ascii="宋体"/>
          <w:b/>
          <w:sz w:val="36"/>
          <w:szCs w:val="36"/>
        </w:rPr>
      </w:pPr>
    </w:p>
    <w:p>
      <w:pPr>
        <w:jc w:val="center"/>
        <w:rPr>
          <w:rFonts w:ascii="宋体"/>
          <w:b/>
          <w:sz w:val="36"/>
          <w:szCs w:val="36"/>
        </w:rPr>
      </w:pPr>
    </w:p>
    <w:p>
      <w:pPr>
        <w:jc w:val="center"/>
        <w:rPr>
          <w:rFonts w:ascii="宋体"/>
          <w:b/>
          <w:sz w:val="36"/>
          <w:szCs w:val="36"/>
        </w:rPr>
      </w:pPr>
    </w:p>
    <w:p>
      <w:pPr>
        <w:jc w:val="center"/>
        <w:rPr>
          <w:rFonts w:ascii="宋体"/>
          <w:b/>
          <w:sz w:val="36"/>
          <w:szCs w:val="36"/>
        </w:rPr>
      </w:pPr>
    </w:p>
    <w:p>
      <w:pPr>
        <w:jc w:val="center"/>
        <w:rPr>
          <w:rFonts w:ascii="宋体"/>
          <w:b/>
          <w:sz w:val="36"/>
          <w:szCs w:val="36"/>
        </w:rPr>
      </w:pPr>
      <w:r>
        <w:rPr>
          <w:rFonts w:hint="eastAsia" w:ascii="宋体" w:hAnsi="宋体"/>
          <w:b/>
          <w:sz w:val="36"/>
          <w:szCs w:val="36"/>
        </w:rPr>
        <w:t>第四部分</w:t>
      </w:r>
      <w:r>
        <w:rPr>
          <w:rFonts w:ascii="宋体" w:hAnsi="宋体"/>
          <w:b/>
          <w:sz w:val="36"/>
          <w:szCs w:val="36"/>
        </w:rPr>
        <w:t xml:space="preserve"> </w:t>
      </w:r>
      <w:r>
        <w:rPr>
          <w:rFonts w:hint="eastAsia" w:ascii="宋体" w:hAnsi="宋体"/>
          <w:b/>
          <w:sz w:val="36"/>
          <w:szCs w:val="36"/>
        </w:rPr>
        <w:t>名词解释</w:t>
      </w:r>
    </w:p>
    <w:p>
      <w:pPr>
        <w:jc w:val="center"/>
        <w:rPr>
          <w:rFonts w:ascii="黑体" w:eastAsia="黑体"/>
          <w:sz w:val="36"/>
          <w:szCs w:val="36"/>
        </w:rPr>
      </w:pPr>
    </w:p>
    <w:p>
      <w:pPr>
        <w:ind w:firstLine="643" w:firstLineChars="200"/>
        <w:jc w:val="left"/>
        <w:rPr>
          <w:rFonts w:ascii="仿宋_GB2312" w:eastAsia="仿宋_GB2312"/>
          <w:sz w:val="32"/>
          <w:szCs w:val="32"/>
        </w:rPr>
      </w:pPr>
      <w:r>
        <w:rPr>
          <w:rFonts w:ascii="仿宋_GB2312" w:eastAsia="仿宋_GB2312"/>
          <w:b/>
          <w:sz w:val="32"/>
          <w:szCs w:val="32"/>
        </w:rPr>
        <w:t>1.</w:t>
      </w:r>
      <w:r>
        <w:rPr>
          <w:rFonts w:hint="eastAsia" w:ascii="仿宋_GB2312" w:eastAsia="仿宋_GB2312"/>
          <w:b/>
          <w:sz w:val="32"/>
          <w:szCs w:val="32"/>
        </w:rPr>
        <w:t>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ascii="仿宋_GB2312" w:eastAsia="仿宋_GB2312"/>
          <w:sz w:val="32"/>
          <w:szCs w:val="32"/>
        </w:rPr>
      </w:pPr>
      <w:r>
        <w:rPr>
          <w:rFonts w:ascii="仿宋_GB2312" w:eastAsia="仿宋_GB2312"/>
          <w:b/>
          <w:sz w:val="32"/>
          <w:szCs w:val="32"/>
        </w:rPr>
        <w:t xml:space="preserve">4. </w:t>
      </w:r>
      <w:r>
        <w:rPr>
          <w:rFonts w:hint="eastAsia" w:ascii="仿宋_GB2312" w:eastAsia="仿宋_GB2312"/>
          <w:b/>
          <w:sz w:val="32"/>
          <w:szCs w:val="32"/>
        </w:rPr>
        <w:t>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ascii="仿宋_GB2312" w:eastAsia="仿宋_GB2312"/>
          <w:b/>
          <w:sz w:val="32"/>
          <w:szCs w:val="32"/>
        </w:rPr>
        <w:t>5.</w:t>
      </w:r>
      <w:r>
        <w:rPr>
          <w:rFonts w:hint="eastAsia" w:ascii="仿宋_GB2312" w:eastAsia="仿宋_GB2312"/>
          <w:b/>
          <w:sz w:val="32"/>
          <w:szCs w:val="32"/>
        </w:rPr>
        <w:t>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b/>
          <w:sz w:val="32"/>
          <w:szCs w:val="32"/>
        </w:rPr>
      </w:pPr>
      <w:r>
        <w:rPr>
          <w:rFonts w:ascii="仿宋_GB2312" w:eastAsia="仿宋_GB2312"/>
          <w:b/>
          <w:sz w:val="32"/>
          <w:szCs w:val="32"/>
        </w:rPr>
        <w:t>6.</w:t>
      </w:r>
      <w:r>
        <w:rPr>
          <w:rFonts w:hint="eastAsia" w:ascii="仿宋_GB2312" w:eastAsia="仿宋_GB2312"/>
          <w:b/>
          <w:sz w:val="32"/>
          <w:szCs w:val="32"/>
        </w:rPr>
        <w:t>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b/>
          <w:sz w:val="32"/>
          <w:szCs w:val="32"/>
        </w:rPr>
      </w:pPr>
      <w:r>
        <w:rPr>
          <w:rFonts w:ascii="仿宋_GB2312" w:eastAsia="仿宋_GB2312"/>
          <w:b/>
          <w:sz w:val="32"/>
          <w:szCs w:val="32"/>
        </w:rPr>
        <w:t>7.</w:t>
      </w:r>
      <w:r>
        <w:rPr>
          <w:rFonts w:hint="eastAsia" w:ascii="仿宋_GB2312" w:eastAsia="仿宋_GB2312"/>
          <w:b/>
          <w:sz w:val="32"/>
          <w:szCs w:val="32"/>
        </w:rPr>
        <w:t>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ascii="仿宋_GB2312" w:eastAsia="仿宋_GB2312"/>
          <w:b/>
          <w:sz w:val="32"/>
          <w:szCs w:val="32"/>
        </w:rPr>
      </w:pPr>
      <w:r>
        <w:rPr>
          <w:rFonts w:ascii="仿宋_GB2312" w:eastAsia="仿宋_GB2312"/>
          <w:b/>
          <w:sz w:val="32"/>
          <w:szCs w:val="32"/>
        </w:rPr>
        <w:t>8.</w:t>
      </w:r>
      <w:r>
        <w:rPr>
          <w:rFonts w:hint="eastAsia" w:ascii="仿宋_GB2312" w:eastAsia="仿宋_GB2312"/>
          <w:b/>
          <w:sz w:val="32"/>
          <w:szCs w:val="32"/>
        </w:rPr>
        <w:t>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ascii="仿宋_GB2312" w:eastAsia="仿宋_GB2312"/>
          <w:b/>
          <w:sz w:val="32"/>
          <w:szCs w:val="32"/>
        </w:rPr>
      </w:pPr>
      <w:r>
        <w:rPr>
          <w:rFonts w:ascii="仿宋_GB2312" w:eastAsia="仿宋_GB2312"/>
          <w:b/>
          <w:sz w:val="32"/>
          <w:szCs w:val="32"/>
        </w:rPr>
        <w:t>9.</w:t>
      </w:r>
      <w:r>
        <w:rPr>
          <w:rFonts w:hint="eastAsia" w:ascii="仿宋_GB2312" w:eastAsia="仿宋_GB2312"/>
          <w:b/>
          <w:sz w:val="32"/>
          <w:szCs w:val="32"/>
        </w:rPr>
        <w:t>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ascii="仿宋_GB2312" w:eastAsia="仿宋_GB2312"/>
          <w:sz w:val="32"/>
          <w:szCs w:val="32"/>
        </w:rPr>
      </w:pPr>
      <w:r>
        <w:rPr>
          <w:rFonts w:ascii="仿宋_GB2312" w:eastAsia="仿宋_GB2312"/>
          <w:b/>
          <w:sz w:val="32"/>
          <w:szCs w:val="32"/>
        </w:rPr>
        <w:t>10.</w:t>
      </w:r>
      <w:r>
        <w:rPr>
          <w:rFonts w:hint="eastAsia" w:ascii="仿宋_GB2312" w:eastAsia="仿宋_GB2312"/>
          <w:b/>
          <w:sz w:val="32"/>
          <w:szCs w:val="32"/>
        </w:rPr>
        <w:t>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ascii="仿宋_GB2312" w:eastAsia="仿宋_GB2312"/>
          <w:b/>
          <w:sz w:val="32"/>
          <w:szCs w:val="32"/>
        </w:rPr>
      </w:pPr>
      <w:r>
        <w:rPr>
          <w:rFonts w:ascii="仿宋_GB2312" w:eastAsia="仿宋_GB2312"/>
          <w:b/>
          <w:sz w:val="32"/>
          <w:szCs w:val="32"/>
        </w:rPr>
        <w:t>11.</w:t>
      </w:r>
      <w:r>
        <w:rPr>
          <w:rFonts w:hint="eastAsia" w:ascii="仿宋_GB2312" w:eastAsia="仿宋_GB2312"/>
          <w:b/>
          <w:sz w:val="32"/>
          <w:szCs w:val="32"/>
        </w:rPr>
        <w:t>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ascii="仿宋_GB2312" w:eastAsia="仿宋_GB2312"/>
          <w:b/>
          <w:sz w:val="32"/>
          <w:szCs w:val="32"/>
        </w:rPr>
        <w:t>12.</w:t>
      </w:r>
      <w:r>
        <w:rPr>
          <w:rFonts w:hint="eastAsia" w:ascii="仿宋_GB2312" w:eastAsia="仿宋_GB2312"/>
          <w:b/>
          <w:sz w:val="32"/>
          <w:szCs w:val="32"/>
        </w:rPr>
        <w:t>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ascii="仿宋_GB2312" w:eastAsia="仿宋_GB2312"/>
          <w:b/>
          <w:sz w:val="32"/>
          <w:szCs w:val="32"/>
        </w:rPr>
        <w:t>13.</w:t>
      </w:r>
      <w:r>
        <w:rPr>
          <w:rFonts w:hint="eastAsia" w:ascii="仿宋_GB2312" w:eastAsia="仿宋_GB2312"/>
          <w:b/>
          <w:sz w:val="32"/>
          <w:szCs w:val="32"/>
        </w:rPr>
        <w:t>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ascii="仿宋_GB2312" w:eastAsia="仿宋_GB2312"/>
          <w:b/>
          <w:sz w:val="32"/>
          <w:szCs w:val="32"/>
        </w:rPr>
        <w:t>14.</w:t>
      </w:r>
      <w:r>
        <w:rPr>
          <w:rFonts w:hint="eastAsia" w:ascii="仿宋_GB2312" w:eastAsia="仿宋_GB2312"/>
          <w:b/>
          <w:sz w:val="32"/>
          <w:szCs w:val="32"/>
        </w:rPr>
        <w:t>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ascii="仿宋_GB2312" w:eastAsia="仿宋_GB2312"/>
          <w:b/>
          <w:sz w:val="32"/>
          <w:szCs w:val="32"/>
        </w:rPr>
        <w:t>15.</w:t>
      </w:r>
      <w:r>
        <w:rPr>
          <w:rFonts w:hint="eastAsia" w:ascii="仿宋_GB2312" w:eastAsia="仿宋_GB2312"/>
          <w:b/>
          <w:sz w:val="32"/>
          <w:szCs w:val="32"/>
        </w:rPr>
        <w:t>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ascii="仿宋_GB2312" w:eastAsia="仿宋_GB2312"/>
          <w:b/>
          <w:sz w:val="32"/>
          <w:szCs w:val="32"/>
        </w:rPr>
        <w:t xml:space="preserve">16. </w:t>
      </w:r>
      <w:r>
        <w:rPr>
          <w:rFonts w:hint="eastAsia" w:ascii="仿宋_GB2312" w:eastAsia="仿宋_GB2312"/>
          <w:b/>
          <w:sz w:val="32"/>
          <w:szCs w:val="32"/>
        </w:rPr>
        <w:t>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ascii="仿宋_GB2312" w:eastAsia="仿宋_GB2312"/>
          <w:b/>
          <w:sz w:val="32"/>
          <w:szCs w:val="32"/>
        </w:rPr>
        <w:t>17.</w:t>
      </w:r>
      <w:r>
        <w:rPr>
          <w:rFonts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ascii="仿宋_GB2312" w:eastAsia="仿宋_GB2312"/>
          <w:b/>
          <w:sz w:val="32"/>
          <w:szCs w:val="32"/>
        </w:rPr>
        <w:t>18.</w:t>
      </w:r>
      <w:r>
        <w:rPr>
          <w:rFonts w:hint="eastAsia" w:ascii="仿宋_GB2312" w:eastAsia="仿宋_GB2312"/>
          <w:b/>
          <w:sz w:val="32"/>
          <w:szCs w:val="32"/>
        </w:rPr>
        <w:t>“三公”经费：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b/>
          <w:sz w:val="32"/>
          <w:szCs w:val="32"/>
        </w:rPr>
      </w:pPr>
      <w:r>
        <w:rPr>
          <w:rFonts w:ascii="仿宋_GB2312" w:eastAsia="仿宋_GB2312"/>
          <w:b/>
          <w:sz w:val="32"/>
          <w:szCs w:val="32"/>
        </w:rPr>
        <w:t>19.</w:t>
      </w:r>
      <w:r>
        <w:rPr>
          <w:rFonts w:hint="eastAsia" w:ascii="仿宋_GB2312" w:eastAsia="仿宋_GB2312"/>
          <w:b/>
          <w:sz w:val="32"/>
          <w:szCs w:val="32"/>
        </w:rPr>
        <w:t>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ascii="仿宋_GB2312" w:eastAsia="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D86911"/>
    <w:multiLevelType w:val="multilevel"/>
    <w:tmpl w:val="73D86911"/>
    <w:lvl w:ilvl="0" w:tentative="0">
      <w:start w:val="1"/>
      <w:numFmt w:val="japaneseCounting"/>
      <w:lvlText w:val="%1、"/>
      <w:lvlJc w:val="left"/>
      <w:pPr>
        <w:ind w:left="690" w:hanging="69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2F96"/>
    <w:rsid w:val="00050952"/>
    <w:rsid w:val="00080505"/>
    <w:rsid w:val="000B586B"/>
    <w:rsid w:val="000C116C"/>
    <w:rsid w:val="000C2FE1"/>
    <w:rsid w:val="000C6633"/>
    <w:rsid w:val="000D0E3A"/>
    <w:rsid w:val="001009E0"/>
    <w:rsid w:val="0019490C"/>
    <w:rsid w:val="00232470"/>
    <w:rsid w:val="0026670F"/>
    <w:rsid w:val="002F7DC6"/>
    <w:rsid w:val="00355FB0"/>
    <w:rsid w:val="00375A06"/>
    <w:rsid w:val="004240B3"/>
    <w:rsid w:val="004E0D4E"/>
    <w:rsid w:val="005500F9"/>
    <w:rsid w:val="00565C6A"/>
    <w:rsid w:val="00571CCD"/>
    <w:rsid w:val="00586E75"/>
    <w:rsid w:val="005B161F"/>
    <w:rsid w:val="005D1751"/>
    <w:rsid w:val="00645A62"/>
    <w:rsid w:val="00693A03"/>
    <w:rsid w:val="006954C7"/>
    <w:rsid w:val="0072256C"/>
    <w:rsid w:val="00742C5F"/>
    <w:rsid w:val="00797EC5"/>
    <w:rsid w:val="007A6DF8"/>
    <w:rsid w:val="007B74CC"/>
    <w:rsid w:val="007B7A86"/>
    <w:rsid w:val="007C0FF6"/>
    <w:rsid w:val="007D0628"/>
    <w:rsid w:val="007E2F96"/>
    <w:rsid w:val="008023D8"/>
    <w:rsid w:val="0080765A"/>
    <w:rsid w:val="008140CB"/>
    <w:rsid w:val="00860E71"/>
    <w:rsid w:val="008660EB"/>
    <w:rsid w:val="008F2CBA"/>
    <w:rsid w:val="008F30CE"/>
    <w:rsid w:val="00967CAE"/>
    <w:rsid w:val="009C6AFD"/>
    <w:rsid w:val="009D0AE5"/>
    <w:rsid w:val="00A356A1"/>
    <w:rsid w:val="00A5739E"/>
    <w:rsid w:val="00A77FF3"/>
    <w:rsid w:val="00AB2FBC"/>
    <w:rsid w:val="00AF3135"/>
    <w:rsid w:val="00B11CDE"/>
    <w:rsid w:val="00B57D9F"/>
    <w:rsid w:val="00B925EB"/>
    <w:rsid w:val="00BC3FE0"/>
    <w:rsid w:val="00DC1E0A"/>
    <w:rsid w:val="00DD3E54"/>
    <w:rsid w:val="00E42E45"/>
    <w:rsid w:val="00E80380"/>
    <w:rsid w:val="00EA09C2"/>
    <w:rsid w:val="00F36AC5"/>
    <w:rsid w:val="00F91062"/>
    <w:rsid w:val="00FF28C2"/>
    <w:rsid w:val="16407816"/>
    <w:rsid w:val="2C396D7C"/>
    <w:rsid w:val="57B22273"/>
    <w:rsid w:val="65670F3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semiHidden/>
    <w:uiPriority w:val="99"/>
    <w:pPr>
      <w:tabs>
        <w:tab w:val="center" w:pos="4153"/>
        <w:tab w:val="right" w:pos="8306"/>
      </w:tabs>
      <w:snapToGrid w:val="0"/>
      <w:jc w:val="left"/>
    </w:pPr>
    <w:rPr>
      <w:rFonts w:ascii="Calibri" w:hAnsi="Calibri"/>
      <w:sz w:val="18"/>
      <w:szCs w:val="18"/>
    </w:rPr>
  </w:style>
  <w:style w:type="paragraph" w:styleId="3">
    <w:name w:val="header"/>
    <w:basedOn w:val="1"/>
    <w:link w:val="7"/>
    <w:semiHidden/>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6">
    <w:name w:val="Footer Char"/>
    <w:basedOn w:val="5"/>
    <w:link w:val="2"/>
    <w:semiHidden/>
    <w:locked/>
    <w:uiPriority w:val="99"/>
    <w:rPr>
      <w:rFonts w:cs="Times New Roman"/>
      <w:sz w:val="18"/>
      <w:szCs w:val="18"/>
    </w:rPr>
  </w:style>
  <w:style w:type="character" w:customStyle="1" w:styleId="7">
    <w:name w:val="Header Char"/>
    <w:basedOn w:val="5"/>
    <w:link w:val="3"/>
    <w:semiHidden/>
    <w:locked/>
    <w:uiPriority w:val="99"/>
    <w:rPr>
      <w:rFonts w:cs="Times New Roman"/>
      <w:sz w:val="18"/>
      <w:szCs w:val="18"/>
    </w:rPr>
  </w:style>
  <w:style w:type="paragraph" w:customStyle="1" w:styleId="8">
    <w:name w:val="列出段落1"/>
    <w:basedOn w:val="1"/>
    <w:uiPriority w:val="99"/>
    <w:pPr>
      <w:ind w:firstLine="420" w:firstLineChars="200"/>
    </w:p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A6D8A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10</Pages>
  <Words>468</Words>
  <Characters>2672</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2019-01-23T05:58:00Z</dcterms:created>
  <dc:creator>lenovo</dc:creator>
  <cp:lastModifiedBy>GD</cp:lastModifiedBy>
  <cp:lastPrinted>2019-01-24T08:03:00Z</cp:lastPrinted>
  <dcterms:modified xsi:type="dcterms:W3CDTF">2021-05-28T01:21:59Z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02F13334A18E47258224A4BFCB464790</vt:lpwstr>
  </property>
</Properties>
</file>